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34912B" w14:textId="77777777" w:rsidR="00D14737" w:rsidRDefault="00D14737" w:rsidP="009B6E7D">
      <w:pPr>
        <w:pStyle w:val="Default"/>
        <w:tabs>
          <w:tab w:val="center" w:pos="1701"/>
        </w:tabs>
        <w:spacing w:after="120"/>
        <w:rPr>
          <w:rFonts w:ascii="Calibri" w:hAnsi="Calibri" w:cs="Calibri"/>
          <w:color w:val="auto"/>
          <w:sz w:val="22"/>
          <w:szCs w:val="22"/>
        </w:rPr>
      </w:pPr>
      <w:r>
        <w:rPr>
          <w:rFonts w:ascii="Calibri" w:hAnsi="Calibri" w:cs="Calibri"/>
          <w:color w:val="auto"/>
          <w:sz w:val="22"/>
          <w:szCs w:val="22"/>
        </w:rPr>
        <w:t xml:space="preserve"> </w:t>
      </w:r>
    </w:p>
    <w:p w14:paraId="6F2E9C2E" w14:textId="77777777" w:rsidR="000542A5" w:rsidRPr="006C2684" w:rsidRDefault="000542A5" w:rsidP="002B53D0">
      <w:pPr>
        <w:pStyle w:val="Title"/>
      </w:pPr>
    </w:p>
    <w:p w14:paraId="598FC321" w14:textId="3CDB114F" w:rsidR="002B53D0" w:rsidRDefault="00A1540B" w:rsidP="002B53D0">
      <w:pPr>
        <w:suppressAutoHyphens w:val="0"/>
        <w:spacing w:after="120"/>
        <w:jc w:val="center"/>
        <w:rPr>
          <w:rFonts w:eastAsiaTheme="minorHAnsi"/>
          <w:b/>
          <w:bCs/>
          <w:color w:val="auto"/>
          <w:sz w:val="40"/>
          <w:lang w:val="sr-Cyrl-RS"/>
        </w:rPr>
      </w:pPr>
      <w:r>
        <w:rPr>
          <w:rFonts w:eastAsiaTheme="minorHAnsi"/>
          <w:b/>
          <w:bCs/>
          <w:color w:val="auto"/>
          <w:sz w:val="40"/>
        </w:rPr>
        <w:t xml:space="preserve">Принципи и процедуре </w:t>
      </w:r>
      <w:r w:rsidR="002B53D0">
        <w:rPr>
          <w:rFonts w:eastAsiaTheme="minorHAnsi"/>
          <w:b/>
          <w:bCs/>
          <w:color w:val="auto"/>
          <w:sz w:val="40"/>
          <w:lang w:val="sr-Cyrl-RS"/>
        </w:rPr>
        <w:t>усклађ</w:t>
      </w:r>
      <w:r w:rsidR="00E510D3">
        <w:rPr>
          <w:rFonts w:eastAsiaTheme="minorHAnsi"/>
          <w:b/>
          <w:bCs/>
          <w:color w:val="auto"/>
          <w:sz w:val="40"/>
          <w:lang w:val="sr-Cyrl-RS"/>
        </w:rPr>
        <w:t>ивања</w:t>
      </w:r>
      <w:r>
        <w:rPr>
          <w:rFonts w:eastAsiaTheme="minorHAnsi"/>
          <w:b/>
          <w:bCs/>
          <w:color w:val="auto"/>
          <w:sz w:val="40"/>
        </w:rPr>
        <w:t xml:space="preserve"> са </w:t>
      </w:r>
      <w:r w:rsidR="000B3CB8" w:rsidRPr="008E6CEF">
        <w:rPr>
          <w:rFonts w:eastAsiaTheme="minorHAnsi"/>
          <w:b/>
          <w:bCs/>
          <w:color w:val="auto"/>
          <w:sz w:val="40"/>
        </w:rPr>
        <w:t>Стандард</w:t>
      </w:r>
      <w:r w:rsidR="000B3CB8" w:rsidRPr="008E6CEF">
        <w:rPr>
          <w:rFonts w:eastAsiaTheme="minorHAnsi"/>
          <w:b/>
          <w:bCs/>
          <w:color w:val="auto"/>
          <w:sz w:val="40"/>
        </w:rPr>
        <w:t>ом бр. 5</w:t>
      </w:r>
      <w:r w:rsidR="000B3CB8" w:rsidRPr="008E6CEF">
        <w:rPr>
          <w:rFonts w:eastAsiaTheme="minorHAnsi"/>
          <w:b/>
          <w:bCs/>
          <w:color w:val="auto"/>
          <w:sz w:val="40"/>
        </w:rPr>
        <w:t xml:space="preserve"> Светске банке за управљање животном средином и друштвеним окружењем</w:t>
      </w:r>
    </w:p>
    <w:p w14:paraId="4377C437" w14:textId="08D7CAE7" w:rsidR="00A1540B" w:rsidRPr="008E6CEF" w:rsidRDefault="008E6CEF" w:rsidP="002B53D0">
      <w:pPr>
        <w:suppressAutoHyphens w:val="0"/>
        <w:spacing w:after="120"/>
        <w:jc w:val="center"/>
        <w:rPr>
          <w:rFonts w:asciiTheme="minorHAnsi" w:eastAsiaTheme="minorEastAsia" w:hAnsiTheme="minorHAnsi" w:cstheme="minorBidi"/>
          <w:color w:val="auto"/>
          <w:kern w:val="2"/>
          <w:sz w:val="24"/>
          <w:szCs w:val="24"/>
          <w:lang w:val="sr-Cyrl-RS"/>
          <w14:ligatures w14:val="standardContextual"/>
        </w:rPr>
      </w:pPr>
      <w:r>
        <w:rPr>
          <w:rFonts w:eastAsiaTheme="minorHAnsi"/>
          <w:b/>
          <w:bCs/>
          <w:color w:val="auto"/>
          <w:sz w:val="40"/>
          <w:lang w:val="sr-Cyrl-RS"/>
        </w:rPr>
        <w:t>примењиви на</w:t>
      </w:r>
    </w:p>
    <w:p w14:paraId="356991F1" w14:textId="05B2ED65" w:rsidR="00D639E2" w:rsidRPr="008E6CEF" w:rsidRDefault="00D639E2" w:rsidP="002B53D0">
      <w:pPr>
        <w:suppressAutoHyphens w:val="0"/>
        <w:spacing w:after="120"/>
        <w:jc w:val="center"/>
        <w:rPr>
          <w:rFonts w:eastAsiaTheme="minorHAnsi"/>
          <w:b/>
          <w:bCs/>
          <w:color w:val="auto"/>
          <w:sz w:val="40"/>
          <w:lang w:val="sr-Latn-RS"/>
        </w:rPr>
      </w:pPr>
      <w:r w:rsidRPr="006C2684">
        <w:rPr>
          <w:rFonts w:eastAsiaTheme="minorHAnsi"/>
          <w:b/>
          <w:bCs/>
          <w:color w:val="auto"/>
          <w:sz w:val="40"/>
        </w:rPr>
        <w:t xml:space="preserve">Оквир политике </w:t>
      </w:r>
      <w:r w:rsidR="000B3CB8">
        <w:rPr>
          <w:rFonts w:eastAsiaTheme="minorHAnsi"/>
          <w:b/>
          <w:bCs/>
          <w:color w:val="auto"/>
          <w:sz w:val="40"/>
          <w:lang w:val="sr-Cyrl-RS"/>
        </w:rPr>
        <w:t>расељавања</w:t>
      </w:r>
    </w:p>
    <w:p w14:paraId="2E10A3B8" w14:textId="7D1BD178" w:rsidR="00D639E2" w:rsidRPr="006C2684" w:rsidRDefault="00D639E2" w:rsidP="002B53D0">
      <w:pPr>
        <w:suppressAutoHyphens w:val="0"/>
        <w:spacing w:after="120"/>
        <w:jc w:val="center"/>
        <w:rPr>
          <w:rFonts w:eastAsiaTheme="minorHAnsi"/>
          <w:b/>
          <w:bCs/>
          <w:color w:val="auto"/>
          <w:sz w:val="40"/>
        </w:rPr>
      </w:pPr>
      <w:r w:rsidRPr="006C2684">
        <w:rPr>
          <w:rFonts w:eastAsiaTheme="minorHAnsi"/>
          <w:b/>
          <w:bCs/>
          <w:color w:val="auto"/>
          <w:sz w:val="40"/>
        </w:rPr>
        <w:t>(</w:t>
      </w:r>
      <w:r w:rsidR="008E6CEF">
        <w:rPr>
          <w:rFonts w:eastAsiaTheme="minorHAnsi"/>
          <w:b/>
          <w:bCs/>
          <w:color w:val="auto"/>
          <w:sz w:val="40"/>
          <w:lang w:val="sr-Cyrl-RS"/>
        </w:rPr>
        <w:t>ОПР</w:t>
      </w:r>
      <w:r w:rsidRPr="006C2684">
        <w:rPr>
          <w:rFonts w:eastAsiaTheme="minorHAnsi"/>
          <w:b/>
          <w:bCs/>
          <w:color w:val="auto"/>
          <w:sz w:val="40"/>
        </w:rPr>
        <w:t>)</w:t>
      </w:r>
    </w:p>
    <w:p w14:paraId="6A2A95EE" w14:textId="77777777" w:rsidR="00241CE9" w:rsidRPr="006C2684" w:rsidRDefault="00241CE9" w:rsidP="009B6E7D">
      <w:pPr>
        <w:rPr>
          <w:lang w:eastAsia="en-GB"/>
        </w:rPr>
      </w:pPr>
    </w:p>
    <w:p w14:paraId="604B3645" w14:textId="77777777" w:rsidR="008E0AE8" w:rsidRPr="006C2684" w:rsidRDefault="008E0AE8" w:rsidP="009B6E7D">
      <w:pPr>
        <w:rPr>
          <w:sz w:val="40"/>
        </w:rPr>
      </w:pPr>
    </w:p>
    <w:p w14:paraId="2326090A" w14:textId="77777777" w:rsidR="002E5C74" w:rsidRPr="006C2684" w:rsidRDefault="002E5C74" w:rsidP="009B6E7D">
      <w:pPr>
        <w:pStyle w:val="Title"/>
        <w:jc w:val="left"/>
      </w:pPr>
    </w:p>
    <w:p w14:paraId="7168BBE3" w14:textId="77777777" w:rsidR="00C90FB3" w:rsidRDefault="00C90FB3" w:rsidP="009B6E7D">
      <w:pPr>
        <w:pStyle w:val="Title"/>
        <w:jc w:val="left"/>
      </w:pPr>
    </w:p>
    <w:p w14:paraId="16630EBE" w14:textId="77777777" w:rsidR="00C90FB3" w:rsidRDefault="00C90FB3" w:rsidP="009B6E7D">
      <w:pPr>
        <w:pStyle w:val="Title"/>
        <w:jc w:val="left"/>
      </w:pPr>
    </w:p>
    <w:p w14:paraId="50DBE057" w14:textId="77777777" w:rsidR="00C90FB3" w:rsidRDefault="00C90FB3" w:rsidP="009B6E7D">
      <w:pPr>
        <w:pStyle w:val="Title"/>
        <w:jc w:val="left"/>
      </w:pPr>
    </w:p>
    <w:p w14:paraId="3751EDFE" w14:textId="77777777" w:rsidR="00C90FB3" w:rsidRDefault="00C90FB3" w:rsidP="009B6E7D">
      <w:pPr>
        <w:pStyle w:val="Title"/>
        <w:jc w:val="left"/>
      </w:pPr>
    </w:p>
    <w:p w14:paraId="7F69DEC7" w14:textId="77777777" w:rsidR="00C90FB3" w:rsidRDefault="00C90FB3" w:rsidP="009B6E7D">
      <w:pPr>
        <w:pStyle w:val="Title"/>
        <w:jc w:val="left"/>
      </w:pPr>
    </w:p>
    <w:p w14:paraId="03479609" w14:textId="77777777" w:rsidR="00C90FB3" w:rsidRDefault="00C90FB3" w:rsidP="009B6E7D">
      <w:pPr>
        <w:pStyle w:val="Title"/>
        <w:jc w:val="left"/>
      </w:pPr>
    </w:p>
    <w:p w14:paraId="3F98F846" w14:textId="77777777" w:rsidR="00C90FB3" w:rsidRDefault="00C90FB3" w:rsidP="009B6E7D">
      <w:pPr>
        <w:pStyle w:val="Title"/>
        <w:jc w:val="left"/>
      </w:pPr>
    </w:p>
    <w:p w14:paraId="5BD04541" w14:textId="77777777" w:rsidR="00C90FB3" w:rsidRDefault="00C90FB3" w:rsidP="009B6E7D">
      <w:pPr>
        <w:pStyle w:val="Title"/>
        <w:jc w:val="left"/>
      </w:pPr>
    </w:p>
    <w:p w14:paraId="5E544A85" w14:textId="77777777" w:rsidR="00C90FB3" w:rsidRDefault="00C90FB3" w:rsidP="009B6E7D">
      <w:pPr>
        <w:pStyle w:val="Title"/>
        <w:jc w:val="left"/>
      </w:pPr>
    </w:p>
    <w:p w14:paraId="7DA57173" w14:textId="77777777" w:rsidR="00C90FB3" w:rsidRDefault="00C90FB3" w:rsidP="009B6E7D">
      <w:pPr>
        <w:pStyle w:val="Title"/>
        <w:jc w:val="left"/>
      </w:pPr>
    </w:p>
    <w:p w14:paraId="0E29D9A7" w14:textId="77777777" w:rsidR="00C90FB3" w:rsidRDefault="00C90FB3" w:rsidP="009B6E7D">
      <w:pPr>
        <w:pStyle w:val="Title"/>
        <w:jc w:val="left"/>
      </w:pPr>
    </w:p>
    <w:p w14:paraId="391AEC73" w14:textId="77777777" w:rsidR="00C90FB3" w:rsidRPr="006C2684" w:rsidRDefault="00C90FB3" w:rsidP="009B6E7D">
      <w:pPr>
        <w:pStyle w:val="Title"/>
        <w:jc w:val="left"/>
      </w:pPr>
    </w:p>
    <w:p w14:paraId="349B7A09" w14:textId="77777777" w:rsidR="002E5C74" w:rsidRDefault="002E5C74" w:rsidP="009B6E7D">
      <w:pPr>
        <w:pStyle w:val="Title"/>
        <w:jc w:val="left"/>
      </w:pPr>
    </w:p>
    <w:p w14:paraId="69452E6A" w14:textId="77777777" w:rsidR="00461264" w:rsidRDefault="00461264" w:rsidP="009B6E7D">
      <w:pPr>
        <w:pStyle w:val="Title"/>
        <w:jc w:val="left"/>
      </w:pPr>
    </w:p>
    <w:p w14:paraId="4557C1E5" w14:textId="77777777" w:rsidR="00461264" w:rsidRDefault="00461264" w:rsidP="009B6E7D">
      <w:pPr>
        <w:pStyle w:val="Title"/>
        <w:jc w:val="left"/>
      </w:pPr>
    </w:p>
    <w:p w14:paraId="351036ED" w14:textId="77777777" w:rsidR="00461264" w:rsidRPr="006C2684" w:rsidRDefault="00461264" w:rsidP="009B6E7D">
      <w:pPr>
        <w:pStyle w:val="Title"/>
        <w:jc w:val="left"/>
      </w:pPr>
    </w:p>
    <w:p w14:paraId="39C46148" w14:textId="77777777" w:rsidR="008E0AE8" w:rsidRPr="006C2684" w:rsidRDefault="008E0AE8" w:rsidP="009B6E7D">
      <w:pPr>
        <w:pStyle w:val="Title"/>
        <w:jc w:val="left"/>
      </w:pPr>
    </w:p>
    <w:p w14:paraId="58738B17" w14:textId="77777777" w:rsidR="002E5C74" w:rsidRPr="006C2684" w:rsidRDefault="002E5C74" w:rsidP="009B6E7D">
      <w:pPr>
        <w:pStyle w:val="Title"/>
        <w:jc w:val="left"/>
      </w:pPr>
    </w:p>
    <w:sdt>
      <w:sdtPr>
        <w:rPr>
          <w:rFonts w:ascii="Calibri" w:eastAsia="Droid Sans Fallback" w:hAnsi="Calibri" w:cs="Calibri"/>
          <w:color w:val="00000A"/>
          <w:sz w:val="22"/>
          <w:szCs w:val="22"/>
        </w:rPr>
        <w:id w:val="16774734"/>
        <w:docPartObj>
          <w:docPartGallery w:val="Table of Contents"/>
          <w:docPartUnique/>
        </w:docPartObj>
      </w:sdtPr>
      <w:sdtEndPr>
        <w:rPr>
          <w:b w:val="0"/>
          <w:bCs w:val="0"/>
          <w:lang w:val="sr"/>
        </w:rPr>
      </w:sdtEndPr>
      <w:sdtContent>
        <w:p w14:paraId="2C55F7D2" w14:textId="77777777" w:rsidR="00B56D6D" w:rsidRPr="00AD1124" w:rsidRDefault="00B56D6D" w:rsidP="00DA745D">
          <w:pPr>
            <w:pStyle w:val="TOCHeading"/>
            <w:numPr>
              <w:ilvl w:val="0"/>
              <w:numId w:val="0"/>
            </w:numPr>
            <w:ind w:left="432"/>
            <w:rPr>
              <w:rFonts w:ascii="Calibri" w:hAnsi="Calibri" w:cs="Calibri"/>
              <w:color w:val="auto"/>
            </w:rPr>
          </w:pPr>
          <w:r w:rsidRPr="00AD1124">
            <w:rPr>
              <w:rFonts w:ascii="Calibri" w:hAnsi="Calibri" w:cs="Calibri"/>
              <w:color w:val="auto"/>
            </w:rPr>
            <w:t>Садржај</w:t>
          </w:r>
        </w:p>
        <w:p w14:paraId="26560E2F" w14:textId="76310F65" w:rsidR="00AD1124" w:rsidRDefault="009B1725">
          <w:pPr>
            <w:pStyle w:val="TOC1"/>
            <w:rPr>
              <w:rFonts w:asciiTheme="minorHAnsi" w:eastAsiaTheme="minorEastAsia" w:hAnsiTheme="minorHAnsi" w:cstheme="minorBidi"/>
              <w:noProof/>
              <w:color w:val="auto"/>
              <w:kern w:val="2"/>
              <w:sz w:val="24"/>
              <w:szCs w:val="24"/>
              <w:lang w:val="sr-Latn-RS" w:eastAsia="sr-Latn-RS"/>
              <w14:ligatures w14:val="standardContextual"/>
            </w:rPr>
          </w:pPr>
          <w:r w:rsidRPr="006C2684">
            <w:fldChar w:fldCharType="begin"/>
          </w:r>
          <w:r w:rsidR="00B56D6D" w:rsidRPr="006C2684">
            <w:instrText xml:space="preserve"> TOC \o "1-3" \h \z \u </w:instrText>
          </w:r>
          <w:r w:rsidRPr="006C2684">
            <w:fldChar w:fldCharType="separate"/>
          </w:r>
          <w:hyperlink w:anchor="_Toc189811649" w:history="1">
            <w:r w:rsidR="00AD1124" w:rsidRPr="00B14AE3">
              <w:rPr>
                <w:rStyle w:val="Hyperlink"/>
                <w:noProof/>
                <w:lang w:val="sr-Cyrl-RS"/>
              </w:rPr>
              <w:t>Скраћенице</w:t>
            </w:r>
            <w:r w:rsidR="00AD1124">
              <w:rPr>
                <w:noProof/>
                <w:webHidden/>
              </w:rPr>
              <w:tab/>
            </w:r>
            <w:r w:rsidR="00AD1124">
              <w:rPr>
                <w:noProof/>
                <w:webHidden/>
              </w:rPr>
              <w:fldChar w:fldCharType="begin"/>
            </w:r>
            <w:r w:rsidR="00AD1124">
              <w:rPr>
                <w:noProof/>
                <w:webHidden/>
              </w:rPr>
              <w:instrText xml:space="preserve"> PAGEREF _Toc189811649 \h </w:instrText>
            </w:r>
            <w:r w:rsidR="00AD1124">
              <w:rPr>
                <w:noProof/>
                <w:webHidden/>
              </w:rPr>
            </w:r>
            <w:r w:rsidR="00AD1124">
              <w:rPr>
                <w:noProof/>
                <w:webHidden/>
              </w:rPr>
              <w:fldChar w:fldCharType="separate"/>
            </w:r>
            <w:r w:rsidR="00AD1124">
              <w:rPr>
                <w:noProof/>
                <w:webHidden/>
              </w:rPr>
              <w:t>0</w:t>
            </w:r>
            <w:r w:rsidR="00AD1124">
              <w:rPr>
                <w:noProof/>
                <w:webHidden/>
              </w:rPr>
              <w:fldChar w:fldCharType="end"/>
            </w:r>
          </w:hyperlink>
        </w:p>
        <w:p w14:paraId="21CE8622" w14:textId="73B0AFC7" w:rsidR="00AD1124" w:rsidRDefault="00AD1124">
          <w:pPr>
            <w:pStyle w:val="TOC1"/>
            <w:rPr>
              <w:rFonts w:asciiTheme="minorHAnsi" w:eastAsiaTheme="minorEastAsia" w:hAnsiTheme="minorHAnsi" w:cstheme="minorBidi"/>
              <w:noProof/>
              <w:color w:val="auto"/>
              <w:kern w:val="2"/>
              <w:sz w:val="24"/>
              <w:szCs w:val="24"/>
              <w:lang w:val="sr-Latn-RS" w:eastAsia="sr-Latn-RS"/>
              <w14:ligatures w14:val="standardContextual"/>
            </w:rPr>
          </w:pPr>
          <w:hyperlink w:anchor="_Toc189811652" w:history="1">
            <w:r w:rsidRPr="00B14AE3">
              <w:rPr>
                <w:rStyle w:val="Hyperlink"/>
                <w:noProof/>
                <w:lang w:val="sr-Cyrl-RS"/>
              </w:rPr>
              <w:t>Д</w:t>
            </w:r>
            <w:r w:rsidRPr="00B14AE3">
              <w:rPr>
                <w:rStyle w:val="Hyperlink"/>
                <w:noProof/>
              </w:rPr>
              <w:t>ефинициј</w:t>
            </w:r>
            <w:r w:rsidRPr="00B14AE3">
              <w:rPr>
                <w:rStyle w:val="Hyperlink"/>
                <w:noProof/>
                <w:lang w:val="sr-Cyrl-RS"/>
              </w:rPr>
              <w:t>е</w:t>
            </w:r>
            <w:r>
              <w:rPr>
                <w:noProof/>
                <w:webHidden/>
              </w:rPr>
              <w:tab/>
            </w:r>
            <w:r>
              <w:rPr>
                <w:noProof/>
                <w:webHidden/>
              </w:rPr>
              <w:fldChar w:fldCharType="begin"/>
            </w:r>
            <w:r>
              <w:rPr>
                <w:noProof/>
                <w:webHidden/>
              </w:rPr>
              <w:instrText xml:space="preserve"> PAGEREF _Toc189811652 \h </w:instrText>
            </w:r>
            <w:r>
              <w:rPr>
                <w:noProof/>
                <w:webHidden/>
              </w:rPr>
            </w:r>
            <w:r>
              <w:rPr>
                <w:noProof/>
                <w:webHidden/>
              </w:rPr>
              <w:fldChar w:fldCharType="separate"/>
            </w:r>
            <w:r>
              <w:rPr>
                <w:noProof/>
                <w:webHidden/>
              </w:rPr>
              <w:t>1</w:t>
            </w:r>
            <w:r>
              <w:rPr>
                <w:noProof/>
                <w:webHidden/>
              </w:rPr>
              <w:fldChar w:fldCharType="end"/>
            </w:r>
          </w:hyperlink>
        </w:p>
        <w:p w14:paraId="0AFC8F69" w14:textId="2987D056" w:rsidR="00AD1124" w:rsidRDefault="00AD1124">
          <w:pPr>
            <w:pStyle w:val="TOC1"/>
            <w:rPr>
              <w:rFonts w:asciiTheme="minorHAnsi" w:eastAsiaTheme="minorEastAsia" w:hAnsiTheme="minorHAnsi" w:cstheme="minorBidi"/>
              <w:noProof/>
              <w:color w:val="auto"/>
              <w:kern w:val="2"/>
              <w:sz w:val="24"/>
              <w:szCs w:val="24"/>
              <w:lang w:val="sr-Latn-RS" w:eastAsia="sr-Latn-RS"/>
              <w14:ligatures w14:val="standardContextual"/>
            </w:rPr>
          </w:pPr>
          <w:hyperlink w:anchor="_Toc189811653" w:history="1">
            <w:r w:rsidRPr="00B14AE3">
              <w:rPr>
                <w:rStyle w:val="Hyperlink"/>
                <w:noProof/>
                <w:lang w:val="sr-Cyrl-RS"/>
              </w:rPr>
              <w:t xml:space="preserve">1 </w:t>
            </w:r>
            <w:r w:rsidRPr="00B14AE3">
              <w:rPr>
                <w:rStyle w:val="Hyperlink"/>
                <w:noProof/>
              </w:rPr>
              <w:t>Увод</w:t>
            </w:r>
            <w:r>
              <w:rPr>
                <w:noProof/>
                <w:webHidden/>
              </w:rPr>
              <w:tab/>
            </w:r>
            <w:r>
              <w:rPr>
                <w:noProof/>
                <w:webHidden/>
              </w:rPr>
              <w:fldChar w:fldCharType="begin"/>
            </w:r>
            <w:r>
              <w:rPr>
                <w:noProof/>
                <w:webHidden/>
              </w:rPr>
              <w:instrText xml:space="preserve"> PAGEREF _Toc189811653 \h </w:instrText>
            </w:r>
            <w:r>
              <w:rPr>
                <w:noProof/>
                <w:webHidden/>
              </w:rPr>
            </w:r>
            <w:r>
              <w:rPr>
                <w:noProof/>
                <w:webHidden/>
              </w:rPr>
              <w:fldChar w:fldCharType="separate"/>
            </w:r>
            <w:r>
              <w:rPr>
                <w:noProof/>
                <w:webHidden/>
              </w:rPr>
              <w:t>4</w:t>
            </w:r>
            <w:r>
              <w:rPr>
                <w:noProof/>
                <w:webHidden/>
              </w:rPr>
              <w:fldChar w:fldCharType="end"/>
            </w:r>
          </w:hyperlink>
        </w:p>
        <w:p w14:paraId="16166672" w14:textId="5231B843" w:rsidR="00AD1124" w:rsidRDefault="00AD1124">
          <w:pPr>
            <w:pStyle w:val="TOC2"/>
            <w:rPr>
              <w:rFonts w:asciiTheme="minorHAnsi" w:eastAsiaTheme="minorEastAsia" w:hAnsiTheme="minorHAnsi" w:cstheme="minorBidi"/>
              <w:noProof/>
              <w:color w:val="auto"/>
              <w:kern w:val="2"/>
              <w:sz w:val="24"/>
              <w:szCs w:val="24"/>
              <w:lang w:val="sr-Latn-RS" w:eastAsia="sr-Latn-RS"/>
              <w14:ligatures w14:val="standardContextual"/>
            </w:rPr>
          </w:pPr>
          <w:hyperlink w:anchor="_Toc189811654" w:history="1">
            <w:r w:rsidRPr="00B14AE3">
              <w:rPr>
                <w:rStyle w:val="Hyperlink"/>
                <w:noProof/>
              </w:rPr>
              <w:t>1.1 Опште одредбе Оквира политике расељавања (ОПР)</w:t>
            </w:r>
            <w:r>
              <w:rPr>
                <w:noProof/>
                <w:webHidden/>
              </w:rPr>
              <w:tab/>
            </w:r>
            <w:r>
              <w:rPr>
                <w:noProof/>
                <w:webHidden/>
              </w:rPr>
              <w:fldChar w:fldCharType="begin"/>
            </w:r>
            <w:r>
              <w:rPr>
                <w:noProof/>
                <w:webHidden/>
              </w:rPr>
              <w:instrText xml:space="preserve"> PAGEREF _Toc189811654 \h </w:instrText>
            </w:r>
            <w:r>
              <w:rPr>
                <w:noProof/>
                <w:webHidden/>
              </w:rPr>
            </w:r>
            <w:r>
              <w:rPr>
                <w:noProof/>
                <w:webHidden/>
              </w:rPr>
              <w:fldChar w:fldCharType="separate"/>
            </w:r>
            <w:r>
              <w:rPr>
                <w:noProof/>
                <w:webHidden/>
              </w:rPr>
              <w:t>4</w:t>
            </w:r>
            <w:r>
              <w:rPr>
                <w:noProof/>
                <w:webHidden/>
              </w:rPr>
              <w:fldChar w:fldCharType="end"/>
            </w:r>
          </w:hyperlink>
        </w:p>
        <w:p w14:paraId="7464D8D6" w14:textId="5F29565B" w:rsidR="00AD1124" w:rsidRDefault="00AD1124">
          <w:pPr>
            <w:pStyle w:val="TOC2"/>
            <w:rPr>
              <w:rFonts w:asciiTheme="minorHAnsi" w:eastAsiaTheme="minorEastAsia" w:hAnsiTheme="minorHAnsi" w:cstheme="minorBidi"/>
              <w:noProof/>
              <w:color w:val="auto"/>
              <w:kern w:val="2"/>
              <w:sz w:val="24"/>
              <w:szCs w:val="24"/>
              <w:lang w:val="sr-Latn-RS" w:eastAsia="sr-Latn-RS"/>
              <w14:ligatures w14:val="standardContextual"/>
            </w:rPr>
          </w:pPr>
          <w:hyperlink w:anchor="_Toc189811655" w:history="1">
            <w:r w:rsidRPr="00B14AE3">
              <w:rPr>
                <w:rStyle w:val="Hyperlink"/>
                <w:noProof/>
              </w:rPr>
              <w:t>1.2 Циљеви ОПР-а</w:t>
            </w:r>
            <w:r>
              <w:rPr>
                <w:noProof/>
                <w:webHidden/>
              </w:rPr>
              <w:tab/>
            </w:r>
            <w:r>
              <w:rPr>
                <w:noProof/>
                <w:webHidden/>
              </w:rPr>
              <w:fldChar w:fldCharType="begin"/>
            </w:r>
            <w:r>
              <w:rPr>
                <w:noProof/>
                <w:webHidden/>
              </w:rPr>
              <w:instrText xml:space="preserve"> PAGEREF _Toc189811655 \h </w:instrText>
            </w:r>
            <w:r>
              <w:rPr>
                <w:noProof/>
                <w:webHidden/>
              </w:rPr>
            </w:r>
            <w:r>
              <w:rPr>
                <w:noProof/>
                <w:webHidden/>
              </w:rPr>
              <w:fldChar w:fldCharType="separate"/>
            </w:r>
            <w:r>
              <w:rPr>
                <w:noProof/>
                <w:webHidden/>
              </w:rPr>
              <w:t>4</w:t>
            </w:r>
            <w:r>
              <w:rPr>
                <w:noProof/>
                <w:webHidden/>
              </w:rPr>
              <w:fldChar w:fldCharType="end"/>
            </w:r>
          </w:hyperlink>
        </w:p>
        <w:p w14:paraId="5BDF7723" w14:textId="4825FB5B" w:rsidR="00AD1124" w:rsidRDefault="00AD1124">
          <w:pPr>
            <w:pStyle w:val="TOC2"/>
            <w:rPr>
              <w:rFonts w:asciiTheme="minorHAnsi" w:eastAsiaTheme="minorEastAsia" w:hAnsiTheme="minorHAnsi" w:cstheme="minorBidi"/>
              <w:noProof/>
              <w:color w:val="auto"/>
              <w:kern w:val="2"/>
              <w:sz w:val="24"/>
              <w:szCs w:val="24"/>
              <w:lang w:val="sr-Latn-RS" w:eastAsia="sr-Latn-RS"/>
              <w14:ligatures w14:val="standardContextual"/>
            </w:rPr>
          </w:pPr>
          <w:hyperlink w:anchor="_Toc189811656" w:history="1">
            <w:r w:rsidRPr="00B14AE3">
              <w:rPr>
                <w:rStyle w:val="Hyperlink"/>
                <w:noProof/>
              </w:rPr>
              <w:t>1.3 Основни принципи расељавања</w:t>
            </w:r>
            <w:r>
              <w:rPr>
                <w:noProof/>
                <w:webHidden/>
              </w:rPr>
              <w:tab/>
            </w:r>
            <w:r>
              <w:rPr>
                <w:noProof/>
                <w:webHidden/>
              </w:rPr>
              <w:fldChar w:fldCharType="begin"/>
            </w:r>
            <w:r>
              <w:rPr>
                <w:noProof/>
                <w:webHidden/>
              </w:rPr>
              <w:instrText xml:space="preserve"> PAGEREF _Toc189811656 \h </w:instrText>
            </w:r>
            <w:r>
              <w:rPr>
                <w:noProof/>
                <w:webHidden/>
              </w:rPr>
            </w:r>
            <w:r>
              <w:rPr>
                <w:noProof/>
                <w:webHidden/>
              </w:rPr>
              <w:fldChar w:fldCharType="separate"/>
            </w:r>
            <w:r>
              <w:rPr>
                <w:noProof/>
                <w:webHidden/>
              </w:rPr>
              <w:t>5</w:t>
            </w:r>
            <w:r>
              <w:rPr>
                <w:noProof/>
                <w:webHidden/>
              </w:rPr>
              <w:fldChar w:fldCharType="end"/>
            </w:r>
          </w:hyperlink>
        </w:p>
        <w:p w14:paraId="26EA5B0C" w14:textId="57E441E3" w:rsidR="00AD1124" w:rsidRDefault="00AD1124">
          <w:pPr>
            <w:pStyle w:val="TOC2"/>
            <w:rPr>
              <w:rFonts w:asciiTheme="minorHAnsi" w:eastAsiaTheme="minorEastAsia" w:hAnsiTheme="minorHAnsi" w:cstheme="minorBidi"/>
              <w:noProof/>
              <w:color w:val="auto"/>
              <w:kern w:val="2"/>
              <w:sz w:val="24"/>
              <w:szCs w:val="24"/>
              <w:lang w:val="sr-Latn-RS" w:eastAsia="sr-Latn-RS"/>
              <w14:ligatures w14:val="standardContextual"/>
            </w:rPr>
          </w:pPr>
          <w:hyperlink w:anchor="_Toc189811657" w:history="1">
            <w:r w:rsidRPr="00B14AE3">
              <w:rPr>
                <w:rStyle w:val="Hyperlink"/>
                <w:noProof/>
              </w:rPr>
              <w:t>1.4 Процењени утицаји расељавања и оправданост ОПР-а</w:t>
            </w:r>
            <w:r>
              <w:rPr>
                <w:noProof/>
                <w:webHidden/>
              </w:rPr>
              <w:tab/>
            </w:r>
            <w:r>
              <w:rPr>
                <w:noProof/>
                <w:webHidden/>
              </w:rPr>
              <w:fldChar w:fldCharType="begin"/>
            </w:r>
            <w:r>
              <w:rPr>
                <w:noProof/>
                <w:webHidden/>
              </w:rPr>
              <w:instrText xml:space="preserve"> PAGEREF _Toc189811657 \h </w:instrText>
            </w:r>
            <w:r>
              <w:rPr>
                <w:noProof/>
                <w:webHidden/>
              </w:rPr>
            </w:r>
            <w:r>
              <w:rPr>
                <w:noProof/>
                <w:webHidden/>
              </w:rPr>
              <w:fldChar w:fldCharType="separate"/>
            </w:r>
            <w:r>
              <w:rPr>
                <w:noProof/>
                <w:webHidden/>
              </w:rPr>
              <w:t>6</w:t>
            </w:r>
            <w:r>
              <w:rPr>
                <w:noProof/>
                <w:webHidden/>
              </w:rPr>
              <w:fldChar w:fldCharType="end"/>
            </w:r>
          </w:hyperlink>
        </w:p>
        <w:p w14:paraId="07B3B354" w14:textId="797480E5" w:rsidR="00AD1124" w:rsidRDefault="00AD1124">
          <w:pPr>
            <w:pStyle w:val="TOC1"/>
            <w:rPr>
              <w:rFonts w:asciiTheme="minorHAnsi" w:eastAsiaTheme="minorEastAsia" w:hAnsiTheme="minorHAnsi" w:cstheme="minorBidi"/>
              <w:noProof/>
              <w:color w:val="auto"/>
              <w:kern w:val="2"/>
              <w:sz w:val="24"/>
              <w:szCs w:val="24"/>
              <w:lang w:val="sr-Latn-RS" w:eastAsia="sr-Latn-RS"/>
              <w14:ligatures w14:val="standardContextual"/>
            </w:rPr>
          </w:pPr>
          <w:hyperlink w:anchor="_Toc189811658" w:history="1">
            <w:r w:rsidRPr="00B14AE3">
              <w:rPr>
                <w:rStyle w:val="Hyperlink"/>
                <w:noProof/>
              </w:rPr>
              <w:t>2</w:t>
            </w:r>
            <w:r>
              <w:rPr>
                <w:rFonts w:asciiTheme="minorHAnsi" w:eastAsiaTheme="minorEastAsia" w:hAnsiTheme="minorHAnsi" w:cstheme="minorBidi"/>
                <w:noProof/>
                <w:color w:val="auto"/>
                <w:kern w:val="2"/>
                <w:sz w:val="24"/>
                <w:szCs w:val="24"/>
                <w:lang w:val="sr-Latn-RS" w:eastAsia="sr-Latn-RS"/>
                <w14:ligatures w14:val="standardContextual"/>
              </w:rPr>
              <w:tab/>
            </w:r>
            <w:r w:rsidRPr="00B14AE3">
              <w:rPr>
                <w:rStyle w:val="Hyperlink"/>
                <w:noProof/>
              </w:rPr>
              <w:t>Правни оквир</w:t>
            </w:r>
            <w:r>
              <w:rPr>
                <w:noProof/>
                <w:webHidden/>
              </w:rPr>
              <w:tab/>
            </w:r>
            <w:r>
              <w:rPr>
                <w:noProof/>
                <w:webHidden/>
              </w:rPr>
              <w:fldChar w:fldCharType="begin"/>
            </w:r>
            <w:r>
              <w:rPr>
                <w:noProof/>
                <w:webHidden/>
              </w:rPr>
              <w:instrText xml:space="preserve"> PAGEREF _Toc189811658 \h </w:instrText>
            </w:r>
            <w:r>
              <w:rPr>
                <w:noProof/>
                <w:webHidden/>
              </w:rPr>
            </w:r>
            <w:r>
              <w:rPr>
                <w:noProof/>
                <w:webHidden/>
              </w:rPr>
              <w:fldChar w:fldCharType="separate"/>
            </w:r>
            <w:r>
              <w:rPr>
                <w:noProof/>
                <w:webHidden/>
              </w:rPr>
              <w:t>7</w:t>
            </w:r>
            <w:r>
              <w:rPr>
                <w:noProof/>
                <w:webHidden/>
              </w:rPr>
              <w:fldChar w:fldCharType="end"/>
            </w:r>
          </w:hyperlink>
        </w:p>
        <w:p w14:paraId="13F35A6F" w14:textId="60731FA0" w:rsidR="00AD1124" w:rsidRDefault="00AD1124">
          <w:pPr>
            <w:pStyle w:val="TOC2"/>
            <w:rPr>
              <w:rFonts w:asciiTheme="minorHAnsi" w:eastAsiaTheme="minorEastAsia" w:hAnsiTheme="minorHAnsi" w:cstheme="minorBidi"/>
              <w:noProof/>
              <w:color w:val="auto"/>
              <w:kern w:val="2"/>
              <w:sz w:val="24"/>
              <w:szCs w:val="24"/>
              <w:lang w:val="sr-Latn-RS" w:eastAsia="sr-Latn-RS"/>
              <w14:ligatures w14:val="standardContextual"/>
            </w:rPr>
          </w:pPr>
          <w:hyperlink w:anchor="_Toc189811659" w:history="1">
            <w:r w:rsidRPr="00B14AE3">
              <w:rPr>
                <w:rStyle w:val="Hyperlink"/>
                <w:noProof/>
              </w:rPr>
              <w:t>2.1 Национални правни оквир расељавања</w:t>
            </w:r>
            <w:r>
              <w:rPr>
                <w:noProof/>
                <w:webHidden/>
              </w:rPr>
              <w:tab/>
            </w:r>
            <w:r>
              <w:rPr>
                <w:noProof/>
                <w:webHidden/>
              </w:rPr>
              <w:fldChar w:fldCharType="begin"/>
            </w:r>
            <w:r>
              <w:rPr>
                <w:noProof/>
                <w:webHidden/>
              </w:rPr>
              <w:instrText xml:space="preserve"> PAGEREF _Toc189811659 \h </w:instrText>
            </w:r>
            <w:r>
              <w:rPr>
                <w:noProof/>
                <w:webHidden/>
              </w:rPr>
            </w:r>
            <w:r>
              <w:rPr>
                <w:noProof/>
                <w:webHidden/>
              </w:rPr>
              <w:fldChar w:fldCharType="separate"/>
            </w:r>
            <w:r>
              <w:rPr>
                <w:noProof/>
                <w:webHidden/>
              </w:rPr>
              <w:t>7</w:t>
            </w:r>
            <w:r>
              <w:rPr>
                <w:noProof/>
                <w:webHidden/>
              </w:rPr>
              <w:fldChar w:fldCharType="end"/>
            </w:r>
          </w:hyperlink>
        </w:p>
        <w:p w14:paraId="79E121A6" w14:textId="4BFF074D" w:rsidR="00AD1124" w:rsidRDefault="00AD1124">
          <w:pPr>
            <w:pStyle w:val="TOC2"/>
            <w:rPr>
              <w:rFonts w:asciiTheme="minorHAnsi" w:eastAsiaTheme="minorEastAsia" w:hAnsiTheme="minorHAnsi" w:cstheme="minorBidi"/>
              <w:noProof/>
              <w:color w:val="auto"/>
              <w:kern w:val="2"/>
              <w:sz w:val="24"/>
              <w:szCs w:val="24"/>
              <w:lang w:val="sr-Latn-RS" w:eastAsia="sr-Latn-RS"/>
              <w14:ligatures w14:val="standardContextual"/>
            </w:rPr>
          </w:pPr>
          <w:hyperlink w:anchor="_Toc189811660" w:history="1">
            <w:r w:rsidRPr="00B14AE3">
              <w:rPr>
                <w:rStyle w:val="Hyperlink"/>
                <w:noProof/>
              </w:rPr>
              <w:t>2.2 Процес експропријације у Србији</w:t>
            </w:r>
            <w:r>
              <w:rPr>
                <w:noProof/>
                <w:webHidden/>
              </w:rPr>
              <w:tab/>
            </w:r>
            <w:r>
              <w:rPr>
                <w:noProof/>
                <w:webHidden/>
              </w:rPr>
              <w:fldChar w:fldCharType="begin"/>
            </w:r>
            <w:r>
              <w:rPr>
                <w:noProof/>
                <w:webHidden/>
              </w:rPr>
              <w:instrText xml:space="preserve"> PAGEREF _Toc189811660 \h </w:instrText>
            </w:r>
            <w:r>
              <w:rPr>
                <w:noProof/>
                <w:webHidden/>
              </w:rPr>
            </w:r>
            <w:r>
              <w:rPr>
                <w:noProof/>
                <w:webHidden/>
              </w:rPr>
              <w:fldChar w:fldCharType="separate"/>
            </w:r>
            <w:r>
              <w:rPr>
                <w:noProof/>
                <w:webHidden/>
              </w:rPr>
              <w:t>9</w:t>
            </w:r>
            <w:r>
              <w:rPr>
                <w:noProof/>
                <w:webHidden/>
              </w:rPr>
              <w:fldChar w:fldCharType="end"/>
            </w:r>
          </w:hyperlink>
        </w:p>
        <w:p w14:paraId="4CD4C887" w14:textId="402F7B91" w:rsidR="00AD1124" w:rsidRDefault="00AD1124">
          <w:pPr>
            <w:pStyle w:val="TOC2"/>
            <w:rPr>
              <w:rFonts w:asciiTheme="minorHAnsi" w:eastAsiaTheme="minorEastAsia" w:hAnsiTheme="minorHAnsi" w:cstheme="minorBidi"/>
              <w:noProof/>
              <w:color w:val="auto"/>
              <w:kern w:val="2"/>
              <w:sz w:val="24"/>
              <w:szCs w:val="24"/>
              <w:lang w:val="sr-Latn-RS" w:eastAsia="sr-Latn-RS"/>
              <w14:ligatures w14:val="standardContextual"/>
            </w:rPr>
          </w:pPr>
          <w:hyperlink w:anchor="_Toc189811661" w:history="1">
            <w:r w:rsidRPr="00B14AE3">
              <w:rPr>
                <w:rStyle w:val="Hyperlink"/>
                <w:noProof/>
              </w:rPr>
              <w:t>2.3 Кључне одредбе Закона о експропријацији</w:t>
            </w:r>
            <w:r>
              <w:rPr>
                <w:noProof/>
                <w:webHidden/>
              </w:rPr>
              <w:tab/>
            </w:r>
            <w:r>
              <w:rPr>
                <w:noProof/>
                <w:webHidden/>
              </w:rPr>
              <w:fldChar w:fldCharType="begin"/>
            </w:r>
            <w:r>
              <w:rPr>
                <w:noProof/>
                <w:webHidden/>
              </w:rPr>
              <w:instrText xml:space="preserve"> PAGEREF _Toc189811661 \h </w:instrText>
            </w:r>
            <w:r>
              <w:rPr>
                <w:noProof/>
                <w:webHidden/>
              </w:rPr>
            </w:r>
            <w:r>
              <w:rPr>
                <w:noProof/>
                <w:webHidden/>
              </w:rPr>
              <w:fldChar w:fldCharType="separate"/>
            </w:r>
            <w:r>
              <w:rPr>
                <w:noProof/>
                <w:webHidden/>
              </w:rPr>
              <w:t>9</w:t>
            </w:r>
            <w:r>
              <w:rPr>
                <w:noProof/>
                <w:webHidden/>
              </w:rPr>
              <w:fldChar w:fldCharType="end"/>
            </w:r>
          </w:hyperlink>
        </w:p>
        <w:p w14:paraId="1A1DBA30" w14:textId="52A4BAC5" w:rsidR="00AD1124" w:rsidRDefault="00AD1124">
          <w:pPr>
            <w:pStyle w:val="TOC2"/>
            <w:rPr>
              <w:rFonts w:asciiTheme="minorHAnsi" w:eastAsiaTheme="minorEastAsia" w:hAnsiTheme="minorHAnsi" w:cstheme="minorBidi"/>
              <w:noProof/>
              <w:color w:val="auto"/>
              <w:kern w:val="2"/>
              <w:sz w:val="24"/>
              <w:szCs w:val="24"/>
              <w:lang w:val="sr-Latn-RS" w:eastAsia="sr-Latn-RS"/>
              <w14:ligatures w14:val="standardContextual"/>
            </w:rPr>
          </w:pPr>
          <w:hyperlink w:anchor="_Toc189811662" w:history="1">
            <w:r w:rsidRPr="00B14AE3">
              <w:rPr>
                <w:rStyle w:val="Hyperlink"/>
                <w:noProof/>
              </w:rPr>
              <w:t>2.4</w:t>
            </w:r>
            <w:r>
              <w:rPr>
                <w:rFonts w:asciiTheme="minorHAnsi" w:eastAsiaTheme="minorEastAsia" w:hAnsiTheme="minorHAnsi" w:cstheme="minorBidi"/>
                <w:noProof/>
                <w:color w:val="auto"/>
                <w:kern w:val="2"/>
                <w:sz w:val="24"/>
                <w:szCs w:val="24"/>
                <w:lang w:val="sr-Latn-RS" w:eastAsia="sr-Latn-RS"/>
                <w14:ligatures w14:val="standardContextual"/>
              </w:rPr>
              <w:tab/>
            </w:r>
            <w:r w:rsidRPr="00B14AE3">
              <w:rPr>
                <w:rStyle w:val="Hyperlink"/>
                <w:noProof/>
              </w:rPr>
              <w:t>Поступак експропријације</w:t>
            </w:r>
            <w:r>
              <w:rPr>
                <w:noProof/>
                <w:webHidden/>
              </w:rPr>
              <w:tab/>
            </w:r>
            <w:r>
              <w:rPr>
                <w:noProof/>
                <w:webHidden/>
              </w:rPr>
              <w:fldChar w:fldCharType="begin"/>
            </w:r>
            <w:r>
              <w:rPr>
                <w:noProof/>
                <w:webHidden/>
              </w:rPr>
              <w:instrText xml:space="preserve"> PAGEREF _Toc189811662 \h </w:instrText>
            </w:r>
            <w:r>
              <w:rPr>
                <w:noProof/>
                <w:webHidden/>
              </w:rPr>
            </w:r>
            <w:r>
              <w:rPr>
                <w:noProof/>
                <w:webHidden/>
              </w:rPr>
              <w:fldChar w:fldCharType="separate"/>
            </w:r>
            <w:r>
              <w:rPr>
                <w:noProof/>
                <w:webHidden/>
              </w:rPr>
              <w:t>11</w:t>
            </w:r>
            <w:r>
              <w:rPr>
                <w:noProof/>
                <w:webHidden/>
              </w:rPr>
              <w:fldChar w:fldCharType="end"/>
            </w:r>
          </w:hyperlink>
        </w:p>
        <w:p w14:paraId="017C806F" w14:textId="09517F52" w:rsidR="00AD1124" w:rsidRDefault="00AD1124">
          <w:pPr>
            <w:pStyle w:val="TOC2"/>
            <w:rPr>
              <w:rFonts w:asciiTheme="minorHAnsi" w:eastAsiaTheme="minorEastAsia" w:hAnsiTheme="minorHAnsi" w:cstheme="minorBidi"/>
              <w:noProof/>
              <w:color w:val="auto"/>
              <w:kern w:val="2"/>
              <w:sz w:val="24"/>
              <w:szCs w:val="24"/>
              <w:lang w:val="sr-Latn-RS" w:eastAsia="sr-Latn-RS"/>
              <w14:ligatures w14:val="standardContextual"/>
            </w:rPr>
          </w:pPr>
          <w:hyperlink w:anchor="_Toc189811663" w:history="1">
            <w:r w:rsidRPr="00B14AE3">
              <w:rPr>
                <w:rStyle w:val="Hyperlink"/>
                <w:noProof/>
              </w:rPr>
              <w:t>2.5 Стандард Светске банке о откупу земљишта, ограничењима у коришћењу земљишта и недобровољном расељавању (ЕСС5)</w:t>
            </w:r>
            <w:r>
              <w:rPr>
                <w:noProof/>
                <w:webHidden/>
              </w:rPr>
              <w:tab/>
            </w:r>
            <w:r>
              <w:rPr>
                <w:noProof/>
                <w:webHidden/>
              </w:rPr>
              <w:fldChar w:fldCharType="begin"/>
            </w:r>
            <w:r>
              <w:rPr>
                <w:noProof/>
                <w:webHidden/>
              </w:rPr>
              <w:instrText xml:space="preserve"> PAGEREF _Toc189811663 \h </w:instrText>
            </w:r>
            <w:r>
              <w:rPr>
                <w:noProof/>
                <w:webHidden/>
              </w:rPr>
            </w:r>
            <w:r>
              <w:rPr>
                <w:noProof/>
                <w:webHidden/>
              </w:rPr>
              <w:fldChar w:fldCharType="separate"/>
            </w:r>
            <w:r>
              <w:rPr>
                <w:noProof/>
                <w:webHidden/>
              </w:rPr>
              <w:t>11</w:t>
            </w:r>
            <w:r>
              <w:rPr>
                <w:noProof/>
                <w:webHidden/>
              </w:rPr>
              <w:fldChar w:fldCharType="end"/>
            </w:r>
          </w:hyperlink>
        </w:p>
        <w:p w14:paraId="2057D042" w14:textId="6589E199" w:rsidR="00AD1124" w:rsidRDefault="00AD1124">
          <w:pPr>
            <w:pStyle w:val="TOC2"/>
            <w:rPr>
              <w:rFonts w:asciiTheme="minorHAnsi" w:eastAsiaTheme="minorEastAsia" w:hAnsiTheme="minorHAnsi" w:cstheme="minorBidi"/>
              <w:noProof/>
              <w:color w:val="auto"/>
              <w:kern w:val="2"/>
              <w:sz w:val="24"/>
              <w:szCs w:val="24"/>
              <w:lang w:val="sr-Latn-RS" w:eastAsia="sr-Latn-RS"/>
              <w14:ligatures w14:val="standardContextual"/>
            </w:rPr>
          </w:pPr>
          <w:hyperlink w:anchor="_Toc189811664" w:history="1">
            <w:r w:rsidRPr="00B14AE3">
              <w:rPr>
                <w:rStyle w:val="Hyperlink"/>
                <w:noProof/>
              </w:rPr>
              <w:t>2.6 Анализа разлика</w:t>
            </w:r>
            <w:r>
              <w:rPr>
                <w:noProof/>
                <w:webHidden/>
              </w:rPr>
              <w:tab/>
            </w:r>
            <w:r>
              <w:rPr>
                <w:noProof/>
                <w:webHidden/>
              </w:rPr>
              <w:fldChar w:fldCharType="begin"/>
            </w:r>
            <w:r>
              <w:rPr>
                <w:noProof/>
                <w:webHidden/>
              </w:rPr>
              <w:instrText xml:space="preserve"> PAGEREF _Toc189811664 \h </w:instrText>
            </w:r>
            <w:r>
              <w:rPr>
                <w:noProof/>
                <w:webHidden/>
              </w:rPr>
            </w:r>
            <w:r>
              <w:rPr>
                <w:noProof/>
                <w:webHidden/>
              </w:rPr>
              <w:fldChar w:fldCharType="separate"/>
            </w:r>
            <w:r>
              <w:rPr>
                <w:noProof/>
                <w:webHidden/>
              </w:rPr>
              <w:t>12</w:t>
            </w:r>
            <w:r>
              <w:rPr>
                <w:noProof/>
                <w:webHidden/>
              </w:rPr>
              <w:fldChar w:fldCharType="end"/>
            </w:r>
          </w:hyperlink>
        </w:p>
        <w:p w14:paraId="63DD34B7" w14:textId="2BFEDE25" w:rsidR="00AD1124" w:rsidRDefault="00AD1124">
          <w:pPr>
            <w:pStyle w:val="TOC1"/>
            <w:rPr>
              <w:rFonts w:asciiTheme="minorHAnsi" w:eastAsiaTheme="minorEastAsia" w:hAnsiTheme="minorHAnsi" w:cstheme="minorBidi"/>
              <w:noProof/>
              <w:color w:val="auto"/>
              <w:kern w:val="2"/>
              <w:sz w:val="24"/>
              <w:szCs w:val="24"/>
              <w:lang w:val="sr-Latn-RS" w:eastAsia="sr-Latn-RS"/>
              <w14:ligatures w14:val="standardContextual"/>
            </w:rPr>
          </w:pPr>
          <w:hyperlink w:anchor="_Toc189811665" w:history="1">
            <w:r w:rsidRPr="00B14AE3">
              <w:rPr>
                <w:rStyle w:val="Hyperlink"/>
                <w:noProof/>
                <w:lang w:val="sr-Cyrl-RS"/>
              </w:rPr>
              <w:t xml:space="preserve">3 </w:t>
            </w:r>
            <w:r w:rsidRPr="00B14AE3">
              <w:rPr>
                <w:rStyle w:val="Hyperlink"/>
                <w:noProof/>
              </w:rPr>
              <w:t>Стратегије расељавања које се примењују на пројекту</w:t>
            </w:r>
            <w:r>
              <w:rPr>
                <w:noProof/>
                <w:webHidden/>
              </w:rPr>
              <w:tab/>
            </w:r>
            <w:r>
              <w:rPr>
                <w:noProof/>
                <w:webHidden/>
              </w:rPr>
              <w:fldChar w:fldCharType="begin"/>
            </w:r>
            <w:r>
              <w:rPr>
                <w:noProof/>
                <w:webHidden/>
              </w:rPr>
              <w:instrText xml:space="preserve"> PAGEREF _Toc189811665 \h </w:instrText>
            </w:r>
            <w:r>
              <w:rPr>
                <w:noProof/>
                <w:webHidden/>
              </w:rPr>
            </w:r>
            <w:r>
              <w:rPr>
                <w:noProof/>
                <w:webHidden/>
              </w:rPr>
              <w:fldChar w:fldCharType="separate"/>
            </w:r>
            <w:r>
              <w:rPr>
                <w:noProof/>
                <w:webHidden/>
              </w:rPr>
              <w:t>20</w:t>
            </w:r>
            <w:r>
              <w:rPr>
                <w:noProof/>
                <w:webHidden/>
              </w:rPr>
              <w:fldChar w:fldCharType="end"/>
            </w:r>
          </w:hyperlink>
        </w:p>
        <w:p w14:paraId="383C336D" w14:textId="03451524" w:rsidR="00AD1124" w:rsidRDefault="00AD1124">
          <w:pPr>
            <w:pStyle w:val="TOC2"/>
            <w:rPr>
              <w:rFonts w:asciiTheme="minorHAnsi" w:eastAsiaTheme="minorEastAsia" w:hAnsiTheme="minorHAnsi" w:cstheme="minorBidi"/>
              <w:noProof/>
              <w:color w:val="auto"/>
              <w:kern w:val="2"/>
              <w:sz w:val="24"/>
              <w:szCs w:val="24"/>
              <w:lang w:val="sr-Latn-RS" w:eastAsia="sr-Latn-RS"/>
              <w14:ligatures w14:val="standardContextual"/>
            </w:rPr>
          </w:pPr>
          <w:hyperlink w:anchor="_Toc189811666" w:history="1">
            <w:r w:rsidRPr="00B14AE3">
              <w:rPr>
                <w:rStyle w:val="Hyperlink"/>
                <w:noProof/>
              </w:rPr>
              <w:t>3.1 Кључни принципи</w:t>
            </w:r>
            <w:r>
              <w:rPr>
                <w:noProof/>
                <w:webHidden/>
              </w:rPr>
              <w:tab/>
            </w:r>
            <w:r>
              <w:rPr>
                <w:noProof/>
                <w:webHidden/>
              </w:rPr>
              <w:fldChar w:fldCharType="begin"/>
            </w:r>
            <w:r>
              <w:rPr>
                <w:noProof/>
                <w:webHidden/>
              </w:rPr>
              <w:instrText xml:space="preserve"> PAGEREF _Toc189811666 \h </w:instrText>
            </w:r>
            <w:r>
              <w:rPr>
                <w:noProof/>
                <w:webHidden/>
              </w:rPr>
            </w:r>
            <w:r>
              <w:rPr>
                <w:noProof/>
                <w:webHidden/>
              </w:rPr>
              <w:fldChar w:fldCharType="separate"/>
            </w:r>
            <w:r>
              <w:rPr>
                <w:noProof/>
                <w:webHidden/>
              </w:rPr>
              <w:t>20</w:t>
            </w:r>
            <w:r>
              <w:rPr>
                <w:noProof/>
                <w:webHidden/>
              </w:rPr>
              <w:fldChar w:fldCharType="end"/>
            </w:r>
          </w:hyperlink>
        </w:p>
        <w:p w14:paraId="788D9DC8" w14:textId="5E8A3CAC" w:rsidR="00AD1124" w:rsidRDefault="00AD1124">
          <w:pPr>
            <w:pStyle w:val="TOC2"/>
            <w:rPr>
              <w:rFonts w:asciiTheme="minorHAnsi" w:eastAsiaTheme="minorEastAsia" w:hAnsiTheme="minorHAnsi" w:cstheme="minorBidi"/>
              <w:noProof/>
              <w:color w:val="auto"/>
              <w:kern w:val="2"/>
              <w:sz w:val="24"/>
              <w:szCs w:val="24"/>
              <w:lang w:val="sr-Latn-RS" w:eastAsia="sr-Latn-RS"/>
              <w14:ligatures w14:val="standardContextual"/>
            </w:rPr>
          </w:pPr>
          <w:hyperlink w:anchor="_Toc189811667" w:history="1">
            <w:r w:rsidRPr="00B14AE3">
              <w:rPr>
                <w:rStyle w:val="Hyperlink"/>
                <w:noProof/>
              </w:rPr>
              <w:t>3.2 Процењени утицаји расељавања</w:t>
            </w:r>
            <w:r>
              <w:rPr>
                <w:noProof/>
                <w:webHidden/>
              </w:rPr>
              <w:tab/>
            </w:r>
            <w:r>
              <w:rPr>
                <w:noProof/>
                <w:webHidden/>
              </w:rPr>
              <w:fldChar w:fldCharType="begin"/>
            </w:r>
            <w:r>
              <w:rPr>
                <w:noProof/>
                <w:webHidden/>
              </w:rPr>
              <w:instrText xml:space="preserve"> PAGEREF _Toc189811667 \h </w:instrText>
            </w:r>
            <w:r>
              <w:rPr>
                <w:noProof/>
                <w:webHidden/>
              </w:rPr>
            </w:r>
            <w:r>
              <w:rPr>
                <w:noProof/>
                <w:webHidden/>
              </w:rPr>
              <w:fldChar w:fldCharType="separate"/>
            </w:r>
            <w:r>
              <w:rPr>
                <w:noProof/>
                <w:webHidden/>
              </w:rPr>
              <w:t>20</w:t>
            </w:r>
            <w:r>
              <w:rPr>
                <w:noProof/>
                <w:webHidden/>
              </w:rPr>
              <w:fldChar w:fldCharType="end"/>
            </w:r>
          </w:hyperlink>
        </w:p>
        <w:p w14:paraId="6BEB02E8" w14:textId="4096833C" w:rsidR="00AD1124" w:rsidRDefault="00AD1124">
          <w:pPr>
            <w:pStyle w:val="TOC2"/>
            <w:rPr>
              <w:rFonts w:asciiTheme="minorHAnsi" w:eastAsiaTheme="minorEastAsia" w:hAnsiTheme="minorHAnsi" w:cstheme="minorBidi"/>
              <w:noProof/>
              <w:color w:val="auto"/>
              <w:kern w:val="2"/>
              <w:sz w:val="24"/>
              <w:szCs w:val="24"/>
              <w:lang w:val="sr-Latn-RS" w:eastAsia="sr-Latn-RS"/>
              <w14:ligatures w14:val="standardContextual"/>
            </w:rPr>
          </w:pPr>
          <w:hyperlink w:anchor="_Toc189811668" w:history="1">
            <w:r w:rsidRPr="00B14AE3">
              <w:rPr>
                <w:rStyle w:val="Hyperlink"/>
                <w:noProof/>
              </w:rPr>
              <w:t>3.3 Датум пресека</w:t>
            </w:r>
            <w:r>
              <w:rPr>
                <w:noProof/>
                <w:webHidden/>
              </w:rPr>
              <w:tab/>
            </w:r>
            <w:r>
              <w:rPr>
                <w:noProof/>
                <w:webHidden/>
              </w:rPr>
              <w:fldChar w:fldCharType="begin"/>
            </w:r>
            <w:r>
              <w:rPr>
                <w:noProof/>
                <w:webHidden/>
              </w:rPr>
              <w:instrText xml:space="preserve"> PAGEREF _Toc189811668 \h </w:instrText>
            </w:r>
            <w:r>
              <w:rPr>
                <w:noProof/>
                <w:webHidden/>
              </w:rPr>
            </w:r>
            <w:r>
              <w:rPr>
                <w:noProof/>
                <w:webHidden/>
              </w:rPr>
              <w:fldChar w:fldCharType="separate"/>
            </w:r>
            <w:r>
              <w:rPr>
                <w:noProof/>
                <w:webHidden/>
              </w:rPr>
              <w:t>20</w:t>
            </w:r>
            <w:r>
              <w:rPr>
                <w:noProof/>
                <w:webHidden/>
              </w:rPr>
              <w:fldChar w:fldCharType="end"/>
            </w:r>
          </w:hyperlink>
        </w:p>
        <w:p w14:paraId="31DB64DC" w14:textId="428EAD21" w:rsidR="00AD1124" w:rsidRDefault="00AD1124">
          <w:pPr>
            <w:pStyle w:val="TOC2"/>
            <w:rPr>
              <w:rFonts w:asciiTheme="minorHAnsi" w:eastAsiaTheme="minorEastAsia" w:hAnsiTheme="minorHAnsi" w:cstheme="minorBidi"/>
              <w:noProof/>
              <w:color w:val="auto"/>
              <w:kern w:val="2"/>
              <w:sz w:val="24"/>
              <w:szCs w:val="24"/>
              <w:lang w:val="sr-Latn-RS" w:eastAsia="sr-Latn-RS"/>
              <w14:ligatures w14:val="standardContextual"/>
            </w:rPr>
          </w:pPr>
          <w:hyperlink w:anchor="_Toc189811669" w:history="1">
            <w:r w:rsidRPr="00B14AE3">
              <w:rPr>
                <w:rStyle w:val="Hyperlink"/>
                <w:noProof/>
              </w:rPr>
              <w:t>3.4 Критеријуми подобности</w:t>
            </w:r>
            <w:r>
              <w:rPr>
                <w:noProof/>
                <w:webHidden/>
              </w:rPr>
              <w:tab/>
            </w:r>
            <w:r>
              <w:rPr>
                <w:noProof/>
                <w:webHidden/>
              </w:rPr>
              <w:fldChar w:fldCharType="begin"/>
            </w:r>
            <w:r>
              <w:rPr>
                <w:noProof/>
                <w:webHidden/>
              </w:rPr>
              <w:instrText xml:space="preserve"> PAGEREF _Toc189811669 \h </w:instrText>
            </w:r>
            <w:r>
              <w:rPr>
                <w:noProof/>
                <w:webHidden/>
              </w:rPr>
            </w:r>
            <w:r>
              <w:rPr>
                <w:noProof/>
                <w:webHidden/>
              </w:rPr>
              <w:fldChar w:fldCharType="separate"/>
            </w:r>
            <w:r>
              <w:rPr>
                <w:noProof/>
                <w:webHidden/>
              </w:rPr>
              <w:t>21</w:t>
            </w:r>
            <w:r>
              <w:rPr>
                <w:noProof/>
                <w:webHidden/>
              </w:rPr>
              <w:fldChar w:fldCharType="end"/>
            </w:r>
          </w:hyperlink>
        </w:p>
        <w:p w14:paraId="48B91906" w14:textId="3CE388F3" w:rsidR="00AD1124" w:rsidRDefault="00AD1124">
          <w:pPr>
            <w:pStyle w:val="TOC2"/>
            <w:rPr>
              <w:rFonts w:asciiTheme="minorHAnsi" w:eastAsiaTheme="minorEastAsia" w:hAnsiTheme="minorHAnsi" w:cstheme="minorBidi"/>
              <w:noProof/>
              <w:color w:val="auto"/>
              <w:kern w:val="2"/>
              <w:sz w:val="24"/>
              <w:szCs w:val="24"/>
              <w:lang w:val="sr-Latn-RS" w:eastAsia="sr-Latn-RS"/>
              <w14:ligatures w14:val="standardContextual"/>
            </w:rPr>
          </w:pPr>
          <w:hyperlink w:anchor="_Toc189811670" w:history="1">
            <w:r w:rsidRPr="00B14AE3">
              <w:rPr>
                <w:rStyle w:val="Hyperlink"/>
                <w:noProof/>
              </w:rPr>
              <w:t>3.5 Матрица права</w:t>
            </w:r>
            <w:r>
              <w:rPr>
                <w:noProof/>
                <w:webHidden/>
              </w:rPr>
              <w:tab/>
            </w:r>
            <w:r>
              <w:rPr>
                <w:noProof/>
                <w:webHidden/>
              </w:rPr>
              <w:fldChar w:fldCharType="begin"/>
            </w:r>
            <w:r>
              <w:rPr>
                <w:noProof/>
                <w:webHidden/>
              </w:rPr>
              <w:instrText xml:space="preserve"> PAGEREF _Toc189811670 \h </w:instrText>
            </w:r>
            <w:r>
              <w:rPr>
                <w:noProof/>
                <w:webHidden/>
              </w:rPr>
            </w:r>
            <w:r>
              <w:rPr>
                <w:noProof/>
                <w:webHidden/>
              </w:rPr>
              <w:fldChar w:fldCharType="separate"/>
            </w:r>
            <w:r>
              <w:rPr>
                <w:noProof/>
                <w:webHidden/>
              </w:rPr>
              <w:t>22</w:t>
            </w:r>
            <w:r>
              <w:rPr>
                <w:noProof/>
                <w:webHidden/>
              </w:rPr>
              <w:fldChar w:fldCharType="end"/>
            </w:r>
          </w:hyperlink>
        </w:p>
        <w:p w14:paraId="0001D180" w14:textId="0ED4C44C" w:rsidR="00AD1124" w:rsidRDefault="00AD1124">
          <w:pPr>
            <w:pStyle w:val="TOC1"/>
            <w:rPr>
              <w:rFonts w:asciiTheme="minorHAnsi" w:eastAsiaTheme="minorEastAsia" w:hAnsiTheme="minorHAnsi" w:cstheme="minorBidi"/>
              <w:noProof/>
              <w:color w:val="auto"/>
              <w:kern w:val="2"/>
              <w:sz w:val="24"/>
              <w:szCs w:val="24"/>
              <w:lang w:val="sr-Latn-RS" w:eastAsia="sr-Latn-RS"/>
              <w14:ligatures w14:val="standardContextual"/>
            </w:rPr>
          </w:pPr>
          <w:hyperlink w:anchor="_Toc189811671" w:history="1">
            <w:r w:rsidRPr="00B14AE3">
              <w:rPr>
                <w:rStyle w:val="Hyperlink"/>
                <w:noProof/>
                <w:lang w:val="sr-Cyrl-RS"/>
              </w:rPr>
              <w:t xml:space="preserve">4 </w:t>
            </w:r>
            <w:r w:rsidRPr="00B14AE3">
              <w:rPr>
                <w:rStyle w:val="Hyperlink"/>
                <w:noProof/>
              </w:rPr>
              <w:t xml:space="preserve">Инструменти за </w:t>
            </w:r>
            <w:r w:rsidRPr="00B14AE3">
              <w:rPr>
                <w:rStyle w:val="Hyperlink"/>
                <w:noProof/>
                <w:lang w:val="sr-Cyrl-RS"/>
              </w:rPr>
              <w:t>расељавање</w:t>
            </w:r>
            <w:r>
              <w:rPr>
                <w:noProof/>
                <w:webHidden/>
              </w:rPr>
              <w:tab/>
            </w:r>
            <w:r>
              <w:rPr>
                <w:noProof/>
                <w:webHidden/>
              </w:rPr>
              <w:fldChar w:fldCharType="begin"/>
            </w:r>
            <w:r>
              <w:rPr>
                <w:noProof/>
                <w:webHidden/>
              </w:rPr>
              <w:instrText xml:space="preserve"> PAGEREF _Toc189811671 \h </w:instrText>
            </w:r>
            <w:r>
              <w:rPr>
                <w:noProof/>
                <w:webHidden/>
              </w:rPr>
            </w:r>
            <w:r>
              <w:rPr>
                <w:noProof/>
                <w:webHidden/>
              </w:rPr>
              <w:fldChar w:fldCharType="separate"/>
            </w:r>
            <w:r>
              <w:rPr>
                <w:noProof/>
                <w:webHidden/>
              </w:rPr>
              <w:t>32</w:t>
            </w:r>
            <w:r>
              <w:rPr>
                <w:noProof/>
                <w:webHidden/>
              </w:rPr>
              <w:fldChar w:fldCharType="end"/>
            </w:r>
          </w:hyperlink>
        </w:p>
        <w:p w14:paraId="60CED891" w14:textId="7CA322D1" w:rsidR="00AD1124" w:rsidRDefault="00AD1124">
          <w:pPr>
            <w:pStyle w:val="TOC2"/>
            <w:rPr>
              <w:rFonts w:asciiTheme="minorHAnsi" w:eastAsiaTheme="minorEastAsia" w:hAnsiTheme="minorHAnsi" w:cstheme="minorBidi"/>
              <w:noProof/>
              <w:color w:val="auto"/>
              <w:kern w:val="2"/>
              <w:sz w:val="24"/>
              <w:szCs w:val="24"/>
              <w:lang w:val="sr-Latn-RS" w:eastAsia="sr-Latn-RS"/>
              <w14:ligatures w14:val="standardContextual"/>
            </w:rPr>
          </w:pPr>
          <w:hyperlink w:anchor="_Toc189811672" w:history="1">
            <w:r w:rsidRPr="00B14AE3">
              <w:rPr>
                <w:rStyle w:val="Hyperlink"/>
                <w:noProof/>
              </w:rPr>
              <w:t>4.1 Друштвени скрининг потпројеката у погледу откупа земљишта, ограничења употребе земљишта и утицаја недобровољног расељавања</w:t>
            </w:r>
            <w:r>
              <w:rPr>
                <w:noProof/>
                <w:webHidden/>
              </w:rPr>
              <w:tab/>
            </w:r>
            <w:r>
              <w:rPr>
                <w:noProof/>
                <w:webHidden/>
              </w:rPr>
              <w:fldChar w:fldCharType="begin"/>
            </w:r>
            <w:r>
              <w:rPr>
                <w:noProof/>
                <w:webHidden/>
              </w:rPr>
              <w:instrText xml:space="preserve"> PAGEREF _Toc189811672 \h </w:instrText>
            </w:r>
            <w:r>
              <w:rPr>
                <w:noProof/>
                <w:webHidden/>
              </w:rPr>
            </w:r>
            <w:r>
              <w:rPr>
                <w:noProof/>
                <w:webHidden/>
              </w:rPr>
              <w:fldChar w:fldCharType="separate"/>
            </w:r>
            <w:r>
              <w:rPr>
                <w:noProof/>
                <w:webHidden/>
              </w:rPr>
              <w:t>32</w:t>
            </w:r>
            <w:r>
              <w:rPr>
                <w:noProof/>
                <w:webHidden/>
              </w:rPr>
              <w:fldChar w:fldCharType="end"/>
            </w:r>
          </w:hyperlink>
        </w:p>
        <w:p w14:paraId="7A570DF0" w14:textId="364BF16C" w:rsidR="00AD1124" w:rsidRDefault="00AD1124">
          <w:pPr>
            <w:pStyle w:val="TOC2"/>
            <w:rPr>
              <w:rFonts w:asciiTheme="minorHAnsi" w:eastAsiaTheme="minorEastAsia" w:hAnsiTheme="minorHAnsi" w:cstheme="minorBidi"/>
              <w:noProof/>
              <w:color w:val="auto"/>
              <w:kern w:val="2"/>
              <w:sz w:val="24"/>
              <w:szCs w:val="24"/>
              <w:lang w:val="sr-Latn-RS" w:eastAsia="sr-Latn-RS"/>
              <w14:ligatures w14:val="standardContextual"/>
            </w:rPr>
          </w:pPr>
          <w:hyperlink w:anchor="_Toc189811673" w:history="1">
            <w:r w:rsidRPr="00B14AE3">
              <w:rPr>
                <w:rStyle w:val="Hyperlink"/>
                <w:noProof/>
              </w:rPr>
              <w:t>4.2</w:t>
            </w:r>
            <w:r>
              <w:rPr>
                <w:rFonts w:asciiTheme="minorHAnsi" w:eastAsiaTheme="minorEastAsia" w:hAnsiTheme="minorHAnsi" w:cstheme="minorBidi"/>
                <w:noProof/>
                <w:color w:val="auto"/>
                <w:kern w:val="2"/>
                <w:sz w:val="24"/>
                <w:szCs w:val="24"/>
                <w:lang w:val="sr-Latn-RS" w:eastAsia="sr-Latn-RS"/>
                <w14:ligatures w14:val="standardContextual"/>
              </w:rPr>
              <w:tab/>
            </w:r>
            <w:r w:rsidRPr="00B14AE3">
              <w:rPr>
                <w:rStyle w:val="Hyperlink"/>
                <w:noProof/>
              </w:rPr>
              <w:t>Акциони план расељавања (АПР)</w:t>
            </w:r>
            <w:r>
              <w:rPr>
                <w:noProof/>
                <w:webHidden/>
              </w:rPr>
              <w:tab/>
            </w:r>
            <w:r>
              <w:rPr>
                <w:noProof/>
                <w:webHidden/>
              </w:rPr>
              <w:fldChar w:fldCharType="begin"/>
            </w:r>
            <w:r>
              <w:rPr>
                <w:noProof/>
                <w:webHidden/>
              </w:rPr>
              <w:instrText xml:space="preserve"> PAGEREF _Toc189811673 \h </w:instrText>
            </w:r>
            <w:r>
              <w:rPr>
                <w:noProof/>
                <w:webHidden/>
              </w:rPr>
            </w:r>
            <w:r>
              <w:rPr>
                <w:noProof/>
                <w:webHidden/>
              </w:rPr>
              <w:fldChar w:fldCharType="separate"/>
            </w:r>
            <w:r>
              <w:rPr>
                <w:noProof/>
                <w:webHidden/>
              </w:rPr>
              <w:t>33</w:t>
            </w:r>
            <w:r>
              <w:rPr>
                <w:noProof/>
                <w:webHidden/>
              </w:rPr>
              <w:fldChar w:fldCharType="end"/>
            </w:r>
          </w:hyperlink>
        </w:p>
        <w:p w14:paraId="78BEA107" w14:textId="4279EB5D" w:rsidR="00AD1124" w:rsidRDefault="00AD1124">
          <w:pPr>
            <w:pStyle w:val="TOC3"/>
            <w:tabs>
              <w:tab w:val="right" w:leader="dot" w:pos="9019"/>
            </w:tabs>
            <w:rPr>
              <w:rFonts w:asciiTheme="minorHAnsi" w:eastAsiaTheme="minorEastAsia" w:hAnsiTheme="minorHAnsi" w:cstheme="minorBidi"/>
              <w:noProof/>
              <w:color w:val="auto"/>
              <w:kern w:val="2"/>
              <w:sz w:val="24"/>
              <w:szCs w:val="24"/>
              <w:lang w:val="sr-Latn-RS" w:eastAsia="sr-Latn-RS"/>
              <w14:ligatures w14:val="standardContextual"/>
            </w:rPr>
          </w:pPr>
          <w:hyperlink w:anchor="_Toc189811674" w:history="1">
            <w:r w:rsidRPr="00B14AE3">
              <w:rPr>
                <w:rStyle w:val="Hyperlink"/>
                <w:noProof/>
                <w:lang w:val="sr-Cyrl-RS"/>
              </w:rPr>
              <w:t xml:space="preserve">4.2.1 </w:t>
            </w:r>
            <w:r w:rsidRPr="00B14AE3">
              <w:rPr>
                <w:rStyle w:val="Hyperlink"/>
                <w:noProof/>
              </w:rPr>
              <w:t xml:space="preserve">Минимални елементи </w:t>
            </w:r>
            <w:r w:rsidRPr="00B14AE3">
              <w:rPr>
                <w:rStyle w:val="Hyperlink"/>
                <w:noProof/>
                <w:lang w:val="sr-Cyrl-RS"/>
              </w:rPr>
              <w:t>АПР</w:t>
            </w:r>
            <w:r w:rsidRPr="00B14AE3">
              <w:rPr>
                <w:rStyle w:val="Hyperlink"/>
                <w:noProof/>
              </w:rPr>
              <w:t>-а</w:t>
            </w:r>
            <w:r>
              <w:rPr>
                <w:noProof/>
                <w:webHidden/>
              </w:rPr>
              <w:tab/>
            </w:r>
            <w:r>
              <w:rPr>
                <w:noProof/>
                <w:webHidden/>
              </w:rPr>
              <w:fldChar w:fldCharType="begin"/>
            </w:r>
            <w:r>
              <w:rPr>
                <w:noProof/>
                <w:webHidden/>
              </w:rPr>
              <w:instrText xml:space="preserve"> PAGEREF _Toc189811674 \h </w:instrText>
            </w:r>
            <w:r>
              <w:rPr>
                <w:noProof/>
                <w:webHidden/>
              </w:rPr>
            </w:r>
            <w:r>
              <w:rPr>
                <w:noProof/>
                <w:webHidden/>
              </w:rPr>
              <w:fldChar w:fldCharType="separate"/>
            </w:r>
            <w:r>
              <w:rPr>
                <w:noProof/>
                <w:webHidden/>
              </w:rPr>
              <w:t>33</w:t>
            </w:r>
            <w:r>
              <w:rPr>
                <w:noProof/>
                <w:webHidden/>
              </w:rPr>
              <w:fldChar w:fldCharType="end"/>
            </w:r>
          </w:hyperlink>
        </w:p>
        <w:p w14:paraId="443478A9" w14:textId="7644BB6D" w:rsidR="00AD1124" w:rsidRDefault="00AD1124">
          <w:pPr>
            <w:pStyle w:val="TOC3"/>
            <w:tabs>
              <w:tab w:val="right" w:leader="dot" w:pos="9019"/>
            </w:tabs>
            <w:rPr>
              <w:rFonts w:asciiTheme="minorHAnsi" w:eastAsiaTheme="minorEastAsia" w:hAnsiTheme="minorHAnsi" w:cstheme="minorBidi"/>
              <w:noProof/>
              <w:color w:val="auto"/>
              <w:kern w:val="2"/>
              <w:sz w:val="24"/>
              <w:szCs w:val="24"/>
              <w:lang w:val="sr-Latn-RS" w:eastAsia="sr-Latn-RS"/>
              <w14:ligatures w14:val="standardContextual"/>
            </w:rPr>
          </w:pPr>
          <w:hyperlink w:anchor="_Toc189811675" w:history="1">
            <w:r w:rsidRPr="00B14AE3">
              <w:rPr>
                <w:rStyle w:val="Hyperlink"/>
                <w:noProof/>
                <w:lang w:val="sr-Cyrl-RS"/>
              </w:rPr>
              <w:t xml:space="preserve">4.2.2 </w:t>
            </w:r>
            <w:r w:rsidRPr="00B14AE3">
              <w:rPr>
                <w:rStyle w:val="Hyperlink"/>
                <w:noProof/>
              </w:rPr>
              <w:t xml:space="preserve">Процес израде и одобравања </w:t>
            </w:r>
            <w:r w:rsidRPr="00B14AE3">
              <w:rPr>
                <w:rStyle w:val="Hyperlink"/>
                <w:noProof/>
                <w:lang w:val="sr-Cyrl-RS"/>
              </w:rPr>
              <w:t>АПР</w:t>
            </w:r>
            <w:r w:rsidRPr="00B14AE3">
              <w:rPr>
                <w:rStyle w:val="Hyperlink"/>
                <w:noProof/>
              </w:rPr>
              <w:t>-а</w:t>
            </w:r>
            <w:r>
              <w:rPr>
                <w:noProof/>
                <w:webHidden/>
              </w:rPr>
              <w:tab/>
            </w:r>
            <w:r>
              <w:rPr>
                <w:noProof/>
                <w:webHidden/>
              </w:rPr>
              <w:fldChar w:fldCharType="begin"/>
            </w:r>
            <w:r>
              <w:rPr>
                <w:noProof/>
                <w:webHidden/>
              </w:rPr>
              <w:instrText xml:space="preserve"> PAGEREF _Toc189811675 \h </w:instrText>
            </w:r>
            <w:r>
              <w:rPr>
                <w:noProof/>
                <w:webHidden/>
              </w:rPr>
            </w:r>
            <w:r>
              <w:rPr>
                <w:noProof/>
                <w:webHidden/>
              </w:rPr>
              <w:fldChar w:fldCharType="separate"/>
            </w:r>
            <w:r>
              <w:rPr>
                <w:noProof/>
                <w:webHidden/>
              </w:rPr>
              <w:t>35</w:t>
            </w:r>
            <w:r>
              <w:rPr>
                <w:noProof/>
                <w:webHidden/>
              </w:rPr>
              <w:fldChar w:fldCharType="end"/>
            </w:r>
          </w:hyperlink>
        </w:p>
        <w:p w14:paraId="2C05D39F" w14:textId="6A978AE9" w:rsidR="00AD1124" w:rsidRDefault="00AD1124">
          <w:pPr>
            <w:pStyle w:val="TOC3"/>
            <w:tabs>
              <w:tab w:val="right" w:leader="dot" w:pos="9019"/>
            </w:tabs>
            <w:rPr>
              <w:rFonts w:asciiTheme="minorHAnsi" w:eastAsiaTheme="minorEastAsia" w:hAnsiTheme="minorHAnsi" w:cstheme="minorBidi"/>
              <w:noProof/>
              <w:color w:val="auto"/>
              <w:kern w:val="2"/>
              <w:sz w:val="24"/>
              <w:szCs w:val="24"/>
              <w:lang w:val="sr-Latn-RS" w:eastAsia="sr-Latn-RS"/>
              <w14:ligatures w14:val="standardContextual"/>
            </w:rPr>
          </w:pPr>
          <w:hyperlink w:anchor="_Toc189811676" w:history="1">
            <w:r w:rsidRPr="00B14AE3">
              <w:rPr>
                <w:rStyle w:val="Hyperlink"/>
                <w:noProof/>
                <w:lang w:val="sr-Cyrl-RS"/>
              </w:rPr>
              <w:t>4.2.3 Спровођење</w:t>
            </w:r>
            <w:r w:rsidRPr="00B14AE3">
              <w:rPr>
                <w:rStyle w:val="Hyperlink"/>
                <w:noProof/>
              </w:rPr>
              <w:t xml:space="preserve"> </w:t>
            </w:r>
            <w:r w:rsidRPr="00B14AE3">
              <w:rPr>
                <w:rStyle w:val="Hyperlink"/>
                <w:noProof/>
                <w:lang w:val="sr-Cyrl-RS"/>
              </w:rPr>
              <w:t>АПР</w:t>
            </w:r>
            <w:r w:rsidRPr="00B14AE3">
              <w:rPr>
                <w:rStyle w:val="Hyperlink"/>
                <w:noProof/>
              </w:rPr>
              <w:t>-а</w:t>
            </w:r>
            <w:r>
              <w:rPr>
                <w:noProof/>
                <w:webHidden/>
              </w:rPr>
              <w:tab/>
            </w:r>
            <w:r>
              <w:rPr>
                <w:noProof/>
                <w:webHidden/>
              </w:rPr>
              <w:fldChar w:fldCharType="begin"/>
            </w:r>
            <w:r>
              <w:rPr>
                <w:noProof/>
                <w:webHidden/>
              </w:rPr>
              <w:instrText xml:space="preserve"> PAGEREF _Toc189811676 \h </w:instrText>
            </w:r>
            <w:r>
              <w:rPr>
                <w:noProof/>
                <w:webHidden/>
              </w:rPr>
            </w:r>
            <w:r>
              <w:rPr>
                <w:noProof/>
                <w:webHidden/>
              </w:rPr>
              <w:fldChar w:fldCharType="separate"/>
            </w:r>
            <w:r>
              <w:rPr>
                <w:noProof/>
                <w:webHidden/>
              </w:rPr>
              <w:t>37</w:t>
            </w:r>
            <w:r>
              <w:rPr>
                <w:noProof/>
                <w:webHidden/>
              </w:rPr>
              <w:fldChar w:fldCharType="end"/>
            </w:r>
          </w:hyperlink>
        </w:p>
        <w:p w14:paraId="769447A3" w14:textId="1CCD796F" w:rsidR="00AD1124" w:rsidRDefault="00AD1124">
          <w:pPr>
            <w:pStyle w:val="TOC2"/>
            <w:rPr>
              <w:rFonts w:asciiTheme="minorHAnsi" w:eastAsiaTheme="minorEastAsia" w:hAnsiTheme="minorHAnsi" w:cstheme="minorBidi"/>
              <w:noProof/>
              <w:color w:val="auto"/>
              <w:kern w:val="2"/>
              <w:sz w:val="24"/>
              <w:szCs w:val="24"/>
              <w:lang w:val="sr-Latn-RS" w:eastAsia="sr-Latn-RS"/>
              <w14:ligatures w14:val="standardContextual"/>
            </w:rPr>
          </w:pPr>
          <w:hyperlink w:anchor="_Toc189811677" w:history="1">
            <w:r w:rsidRPr="00B14AE3">
              <w:rPr>
                <w:rStyle w:val="Hyperlink"/>
                <w:noProof/>
              </w:rPr>
              <w:t>4.3 Ревизија расељавања</w:t>
            </w:r>
            <w:r>
              <w:rPr>
                <w:noProof/>
                <w:webHidden/>
              </w:rPr>
              <w:tab/>
            </w:r>
            <w:r>
              <w:rPr>
                <w:noProof/>
                <w:webHidden/>
              </w:rPr>
              <w:fldChar w:fldCharType="begin"/>
            </w:r>
            <w:r>
              <w:rPr>
                <w:noProof/>
                <w:webHidden/>
              </w:rPr>
              <w:instrText xml:space="preserve"> PAGEREF _Toc189811677 \h </w:instrText>
            </w:r>
            <w:r>
              <w:rPr>
                <w:noProof/>
                <w:webHidden/>
              </w:rPr>
            </w:r>
            <w:r>
              <w:rPr>
                <w:noProof/>
                <w:webHidden/>
              </w:rPr>
              <w:fldChar w:fldCharType="separate"/>
            </w:r>
            <w:r>
              <w:rPr>
                <w:noProof/>
                <w:webHidden/>
              </w:rPr>
              <w:t>37</w:t>
            </w:r>
            <w:r>
              <w:rPr>
                <w:noProof/>
                <w:webHidden/>
              </w:rPr>
              <w:fldChar w:fldCharType="end"/>
            </w:r>
          </w:hyperlink>
        </w:p>
        <w:p w14:paraId="318D1FFE" w14:textId="67F4B6CE" w:rsidR="00AD1124" w:rsidRDefault="00AD1124">
          <w:pPr>
            <w:pStyle w:val="TOC1"/>
            <w:rPr>
              <w:rFonts w:asciiTheme="minorHAnsi" w:eastAsiaTheme="minorEastAsia" w:hAnsiTheme="minorHAnsi" w:cstheme="minorBidi"/>
              <w:noProof/>
              <w:color w:val="auto"/>
              <w:kern w:val="2"/>
              <w:sz w:val="24"/>
              <w:szCs w:val="24"/>
              <w:lang w:val="sr-Latn-RS" w:eastAsia="sr-Latn-RS"/>
              <w14:ligatures w14:val="standardContextual"/>
            </w:rPr>
          </w:pPr>
          <w:hyperlink w:anchor="_Toc189811678" w:history="1">
            <w:r w:rsidRPr="00B14AE3">
              <w:rPr>
                <w:rStyle w:val="Hyperlink"/>
                <w:noProof/>
              </w:rPr>
              <w:t>5</w:t>
            </w:r>
            <w:r>
              <w:rPr>
                <w:rFonts w:asciiTheme="minorHAnsi" w:eastAsiaTheme="minorEastAsia" w:hAnsiTheme="minorHAnsi" w:cstheme="minorBidi"/>
                <w:noProof/>
                <w:color w:val="auto"/>
                <w:kern w:val="2"/>
                <w:sz w:val="24"/>
                <w:szCs w:val="24"/>
                <w:lang w:val="sr-Latn-RS" w:eastAsia="sr-Latn-RS"/>
                <w14:ligatures w14:val="standardContextual"/>
              </w:rPr>
              <w:tab/>
            </w:r>
            <w:r w:rsidRPr="00B14AE3">
              <w:rPr>
                <w:rStyle w:val="Hyperlink"/>
                <w:noProof/>
                <w:lang w:val="sr-Cyrl-RS"/>
              </w:rPr>
              <w:t>К</w:t>
            </w:r>
            <w:r w:rsidRPr="00B14AE3">
              <w:rPr>
                <w:rStyle w:val="Hyperlink"/>
                <w:noProof/>
              </w:rPr>
              <w:t>онсултације и об</w:t>
            </w:r>
            <w:r w:rsidRPr="00B14AE3">
              <w:rPr>
                <w:rStyle w:val="Hyperlink"/>
                <w:noProof/>
                <w:lang w:val="sr-Cyrl-RS"/>
              </w:rPr>
              <w:t>јављивање података</w:t>
            </w:r>
            <w:r>
              <w:rPr>
                <w:noProof/>
                <w:webHidden/>
              </w:rPr>
              <w:tab/>
            </w:r>
            <w:r>
              <w:rPr>
                <w:noProof/>
                <w:webHidden/>
              </w:rPr>
              <w:fldChar w:fldCharType="begin"/>
            </w:r>
            <w:r>
              <w:rPr>
                <w:noProof/>
                <w:webHidden/>
              </w:rPr>
              <w:instrText xml:space="preserve"> PAGEREF _Toc189811678 \h </w:instrText>
            </w:r>
            <w:r>
              <w:rPr>
                <w:noProof/>
                <w:webHidden/>
              </w:rPr>
            </w:r>
            <w:r>
              <w:rPr>
                <w:noProof/>
                <w:webHidden/>
              </w:rPr>
              <w:fldChar w:fldCharType="separate"/>
            </w:r>
            <w:r>
              <w:rPr>
                <w:noProof/>
                <w:webHidden/>
              </w:rPr>
              <w:t>39</w:t>
            </w:r>
            <w:r>
              <w:rPr>
                <w:noProof/>
                <w:webHidden/>
              </w:rPr>
              <w:fldChar w:fldCharType="end"/>
            </w:r>
          </w:hyperlink>
        </w:p>
        <w:p w14:paraId="0E111CC8" w14:textId="0C5D8B10" w:rsidR="00AD1124" w:rsidRDefault="00AD1124">
          <w:pPr>
            <w:pStyle w:val="TOC2"/>
            <w:rPr>
              <w:rFonts w:asciiTheme="minorHAnsi" w:eastAsiaTheme="minorEastAsia" w:hAnsiTheme="minorHAnsi" w:cstheme="minorBidi"/>
              <w:noProof/>
              <w:color w:val="auto"/>
              <w:kern w:val="2"/>
              <w:sz w:val="24"/>
              <w:szCs w:val="24"/>
              <w:lang w:val="sr-Latn-RS" w:eastAsia="sr-Latn-RS"/>
              <w14:ligatures w14:val="standardContextual"/>
            </w:rPr>
          </w:pPr>
          <w:hyperlink w:anchor="_Toc189811679" w:history="1">
            <w:r w:rsidRPr="00B14AE3">
              <w:rPr>
                <w:rStyle w:val="Hyperlink"/>
                <w:noProof/>
              </w:rPr>
              <w:t>5.1 Јавне консултације</w:t>
            </w:r>
            <w:r>
              <w:rPr>
                <w:noProof/>
                <w:webHidden/>
              </w:rPr>
              <w:tab/>
            </w:r>
            <w:r>
              <w:rPr>
                <w:noProof/>
                <w:webHidden/>
              </w:rPr>
              <w:fldChar w:fldCharType="begin"/>
            </w:r>
            <w:r>
              <w:rPr>
                <w:noProof/>
                <w:webHidden/>
              </w:rPr>
              <w:instrText xml:space="preserve"> PAGEREF _Toc189811679 \h </w:instrText>
            </w:r>
            <w:r>
              <w:rPr>
                <w:noProof/>
                <w:webHidden/>
              </w:rPr>
            </w:r>
            <w:r>
              <w:rPr>
                <w:noProof/>
                <w:webHidden/>
              </w:rPr>
              <w:fldChar w:fldCharType="separate"/>
            </w:r>
            <w:r>
              <w:rPr>
                <w:noProof/>
                <w:webHidden/>
              </w:rPr>
              <w:t>39</w:t>
            </w:r>
            <w:r>
              <w:rPr>
                <w:noProof/>
                <w:webHidden/>
              </w:rPr>
              <w:fldChar w:fldCharType="end"/>
            </w:r>
          </w:hyperlink>
        </w:p>
        <w:p w14:paraId="4189DF66" w14:textId="2A26E05B" w:rsidR="00AD1124" w:rsidRDefault="00AD1124">
          <w:pPr>
            <w:pStyle w:val="TOC2"/>
            <w:rPr>
              <w:rFonts w:asciiTheme="minorHAnsi" w:eastAsiaTheme="minorEastAsia" w:hAnsiTheme="minorHAnsi" w:cstheme="minorBidi"/>
              <w:noProof/>
              <w:color w:val="auto"/>
              <w:kern w:val="2"/>
              <w:sz w:val="24"/>
              <w:szCs w:val="24"/>
              <w:lang w:val="sr-Latn-RS" w:eastAsia="sr-Latn-RS"/>
              <w14:ligatures w14:val="standardContextual"/>
            </w:rPr>
          </w:pPr>
          <w:hyperlink w:anchor="_Toc189811680" w:history="1">
            <w:r w:rsidRPr="00B14AE3">
              <w:rPr>
                <w:rStyle w:val="Hyperlink"/>
                <w:noProof/>
              </w:rPr>
              <w:t>5.2</w:t>
            </w:r>
            <w:r>
              <w:rPr>
                <w:rFonts w:asciiTheme="minorHAnsi" w:eastAsiaTheme="minorEastAsia" w:hAnsiTheme="minorHAnsi" w:cstheme="minorBidi"/>
                <w:noProof/>
                <w:color w:val="auto"/>
                <w:kern w:val="2"/>
                <w:sz w:val="24"/>
                <w:szCs w:val="24"/>
                <w:lang w:val="sr-Latn-RS" w:eastAsia="sr-Latn-RS"/>
                <w14:ligatures w14:val="standardContextual"/>
              </w:rPr>
              <w:tab/>
            </w:r>
            <w:r w:rsidRPr="00B14AE3">
              <w:rPr>
                <w:rStyle w:val="Hyperlink"/>
                <w:noProof/>
              </w:rPr>
              <w:t>Објављивање документације</w:t>
            </w:r>
            <w:r>
              <w:rPr>
                <w:noProof/>
                <w:webHidden/>
              </w:rPr>
              <w:tab/>
            </w:r>
            <w:r>
              <w:rPr>
                <w:noProof/>
                <w:webHidden/>
              </w:rPr>
              <w:fldChar w:fldCharType="begin"/>
            </w:r>
            <w:r>
              <w:rPr>
                <w:noProof/>
                <w:webHidden/>
              </w:rPr>
              <w:instrText xml:space="preserve"> PAGEREF _Toc189811680 \h </w:instrText>
            </w:r>
            <w:r>
              <w:rPr>
                <w:noProof/>
                <w:webHidden/>
              </w:rPr>
            </w:r>
            <w:r>
              <w:rPr>
                <w:noProof/>
                <w:webHidden/>
              </w:rPr>
              <w:fldChar w:fldCharType="separate"/>
            </w:r>
            <w:r>
              <w:rPr>
                <w:noProof/>
                <w:webHidden/>
              </w:rPr>
              <w:t>39</w:t>
            </w:r>
            <w:r>
              <w:rPr>
                <w:noProof/>
                <w:webHidden/>
              </w:rPr>
              <w:fldChar w:fldCharType="end"/>
            </w:r>
          </w:hyperlink>
        </w:p>
        <w:p w14:paraId="614C357A" w14:textId="49C0E768" w:rsidR="00AD1124" w:rsidRDefault="00AD1124">
          <w:pPr>
            <w:pStyle w:val="TOC2"/>
            <w:rPr>
              <w:rFonts w:asciiTheme="minorHAnsi" w:eastAsiaTheme="minorEastAsia" w:hAnsiTheme="minorHAnsi" w:cstheme="minorBidi"/>
              <w:noProof/>
              <w:color w:val="auto"/>
              <w:kern w:val="2"/>
              <w:sz w:val="24"/>
              <w:szCs w:val="24"/>
              <w:lang w:val="sr-Latn-RS" w:eastAsia="sr-Latn-RS"/>
              <w14:ligatures w14:val="standardContextual"/>
            </w:rPr>
          </w:pPr>
          <w:hyperlink w:anchor="_Toc189811681" w:history="1">
            <w:r w:rsidRPr="00B14AE3">
              <w:rPr>
                <w:rStyle w:val="Hyperlink"/>
                <w:noProof/>
              </w:rPr>
              <w:t>5.3</w:t>
            </w:r>
            <w:r>
              <w:rPr>
                <w:rFonts w:asciiTheme="minorHAnsi" w:eastAsiaTheme="minorEastAsia" w:hAnsiTheme="minorHAnsi" w:cstheme="minorBidi"/>
                <w:noProof/>
                <w:color w:val="auto"/>
                <w:kern w:val="2"/>
                <w:sz w:val="24"/>
                <w:szCs w:val="24"/>
                <w:lang w:val="sr-Latn-RS" w:eastAsia="sr-Latn-RS"/>
                <w14:ligatures w14:val="standardContextual"/>
              </w:rPr>
              <w:tab/>
            </w:r>
            <w:r w:rsidRPr="00B14AE3">
              <w:rPr>
                <w:rStyle w:val="Hyperlink"/>
                <w:noProof/>
              </w:rPr>
              <w:t>Дневник ангажовања заинтересованих страна (ДАЗС)</w:t>
            </w:r>
            <w:r>
              <w:rPr>
                <w:noProof/>
                <w:webHidden/>
              </w:rPr>
              <w:tab/>
            </w:r>
            <w:r>
              <w:rPr>
                <w:noProof/>
                <w:webHidden/>
              </w:rPr>
              <w:fldChar w:fldCharType="begin"/>
            </w:r>
            <w:r>
              <w:rPr>
                <w:noProof/>
                <w:webHidden/>
              </w:rPr>
              <w:instrText xml:space="preserve"> PAGEREF _Toc189811681 \h </w:instrText>
            </w:r>
            <w:r>
              <w:rPr>
                <w:noProof/>
                <w:webHidden/>
              </w:rPr>
            </w:r>
            <w:r>
              <w:rPr>
                <w:noProof/>
                <w:webHidden/>
              </w:rPr>
              <w:fldChar w:fldCharType="separate"/>
            </w:r>
            <w:r>
              <w:rPr>
                <w:noProof/>
                <w:webHidden/>
              </w:rPr>
              <w:t>39</w:t>
            </w:r>
            <w:r>
              <w:rPr>
                <w:noProof/>
                <w:webHidden/>
              </w:rPr>
              <w:fldChar w:fldCharType="end"/>
            </w:r>
          </w:hyperlink>
        </w:p>
        <w:p w14:paraId="43AC78F7" w14:textId="570AAD6B" w:rsidR="00AD1124" w:rsidRDefault="00AD1124">
          <w:pPr>
            <w:pStyle w:val="TOC1"/>
            <w:rPr>
              <w:rFonts w:asciiTheme="minorHAnsi" w:eastAsiaTheme="minorEastAsia" w:hAnsiTheme="minorHAnsi" w:cstheme="minorBidi"/>
              <w:noProof/>
              <w:color w:val="auto"/>
              <w:kern w:val="2"/>
              <w:sz w:val="24"/>
              <w:szCs w:val="24"/>
              <w:lang w:val="sr-Latn-RS" w:eastAsia="sr-Latn-RS"/>
              <w14:ligatures w14:val="standardContextual"/>
            </w:rPr>
          </w:pPr>
          <w:hyperlink w:anchor="_Toc189811682" w:history="1">
            <w:r w:rsidRPr="00B14AE3">
              <w:rPr>
                <w:rStyle w:val="Hyperlink"/>
                <w:noProof/>
                <w:lang w:val="sr-Cyrl-RS"/>
              </w:rPr>
              <w:t>6 Жалбени механизам</w:t>
            </w:r>
            <w:r>
              <w:rPr>
                <w:noProof/>
                <w:webHidden/>
              </w:rPr>
              <w:tab/>
            </w:r>
            <w:r>
              <w:rPr>
                <w:noProof/>
                <w:webHidden/>
              </w:rPr>
              <w:fldChar w:fldCharType="begin"/>
            </w:r>
            <w:r>
              <w:rPr>
                <w:noProof/>
                <w:webHidden/>
              </w:rPr>
              <w:instrText xml:space="preserve"> PAGEREF _Toc189811682 \h </w:instrText>
            </w:r>
            <w:r>
              <w:rPr>
                <w:noProof/>
                <w:webHidden/>
              </w:rPr>
            </w:r>
            <w:r>
              <w:rPr>
                <w:noProof/>
                <w:webHidden/>
              </w:rPr>
              <w:fldChar w:fldCharType="separate"/>
            </w:r>
            <w:r>
              <w:rPr>
                <w:noProof/>
                <w:webHidden/>
              </w:rPr>
              <w:t>40</w:t>
            </w:r>
            <w:r>
              <w:rPr>
                <w:noProof/>
                <w:webHidden/>
              </w:rPr>
              <w:fldChar w:fldCharType="end"/>
            </w:r>
          </w:hyperlink>
        </w:p>
        <w:p w14:paraId="4AA967EF" w14:textId="0BBCF63D" w:rsidR="00AD1124" w:rsidRDefault="00AD1124">
          <w:pPr>
            <w:pStyle w:val="TOC2"/>
            <w:rPr>
              <w:rFonts w:asciiTheme="minorHAnsi" w:eastAsiaTheme="minorEastAsia" w:hAnsiTheme="minorHAnsi" w:cstheme="minorBidi"/>
              <w:noProof/>
              <w:color w:val="auto"/>
              <w:kern w:val="2"/>
              <w:sz w:val="24"/>
              <w:szCs w:val="24"/>
              <w:lang w:val="sr-Latn-RS" w:eastAsia="sr-Latn-RS"/>
              <w14:ligatures w14:val="standardContextual"/>
            </w:rPr>
          </w:pPr>
          <w:hyperlink w:anchor="_Toc189811683" w:history="1">
            <w:r w:rsidRPr="00B14AE3">
              <w:rPr>
                <w:rStyle w:val="Hyperlink"/>
                <w:noProof/>
              </w:rPr>
              <w:t>6.1</w:t>
            </w:r>
            <w:r>
              <w:rPr>
                <w:rFonts w:asciiTheme="minorHAnsi" w:eastAsiaTheme="minorEastAsia" w:hAnsiTheme="minorHAnsi" w:cstheme="minorBidi"/>
                <w:noProof/>
                <w:color w:val="auto"/>
                <w:kern w:val="2"/>
                <w:sz w:val="24"/>
                <w:szCs w:val="24"/>
                <w:lang w:val="sr-Latn-RS" w:eastAsia="sr-Latn-RS"/>
                <w14:ligatures w14:val="standardContextual"/>
              </w:rPr>
              <w:tab/>
            </w:r>
            <w:r w:rsidRPr="00B14AE3">
              <w:rPr>
                <w:rStyle w:val="Hyperlink"/>
                <w:noProof/>
              </w:rPr>
              <w:t>Детаљи о шалтерима локалне самоуправе и извођача радова за подношење притужби</w:t>
            </w:r>
            <w:r>
              <w:rPr>
                <w:noProof/>
                <w:webHidden/>
              </w:rPr>
              <w:tab/>
            </w:r>
            <w:r>
              <w:rPr>
                <w:noProof/>
                <w:webHidden/>
              </w:rPr>
              <w:fldChar w:fldCharType="begin"/>
            </w:r>
            <w:r>
              <w:rPr>
                <w:noProof/>
                <w:webHidden/>
              </w:rPr>
              <w:instrText xml:space="preserve"> PAGEREF _Toc189811683 \h </w:instrText>
            </w:r>
            <w:r>
              <w:rPr>
                <w:noProof/>
                <w:webHidden/>
              </w:rPr>
            </w:r>
            <w:r>
              <w:rPr>
                <w:noProof/>
                <w:webHidden/>
              </w:rPr>
              <w:fldChar w:fldCharType="separate"/>
            </w:r>
            <w:r>
              <w:rPr>
                <w:noProof/>
                <w:webHidden/>
              </w:rPr>
              <w:t>40</w:t>
            </w:r>
            <w:r>
              <w:rPr>
                <w:noProof/>
                <w:webHidden/>
              </w:rPr>
              <w:fldChar w:fldCharType="end"/>
            </w:r>
          </w:hyperlink>
        </w:p>
        <w:p w14:paraId="60050B3F" w14:textId="7458301B" w:rsidR="00AD1124" w:rsidRDefault="00AD1124">
          <w:pPr>
            <w:pStyle w:val="TOC2"/>
            <w:rPr>
              <w:rFonts w:asciiTheme="minorHAnsi" w:eastAsiaTheme="minorEastAsia" w:hAnsiTheme="minorHAnsi" w:cstheme="minorBidi"/>
              <w:noProof/>
              <w:color w:val="auto"/>
              <w:kern w:val="2"/>
              <w:sz w:val="24"/>
              <w:szCs w:val="24"/>
              <w:lang w:val="sr-Latn-RS" w:eastAsia="sr-Latn-RS"/>
              <w14:ligatures w14:val="standardContextual"/>
            </w:rPr>
          </w:pPr>
          <w:hyperlink w:anchor="_Toc189811684" w:history="1">
            <w:r w:rsidRPr="00B14AE3">
              <w:rPr>
                <w:rStyle w:val="Hyperlink"/>
                <w:noProof/>
              </w:rPr>
              <w:t>6.2</w:t>
            </w:r>
            <w:r>
              <w:rPr>
                <w:rFonts w:asciiTheme="minorHAnsi" w:eastAsiaTheme="minorEastAsia" w:hAnsiTheme="minorHAnsi" w:cstheme="minorBidi"/>
                <w:noProof/>
                <w:color w:val="auto"/>
                <w:kern w:val="2"/>
                <w:sz w:val="24"/>
                <w:szCs w:val="24"/>
                <w:lang w:val="sr-Latn-RS" w:eastAsia="sr-Latn-RS"/>
                <w14:ligatures w14:val="standardContextual"/>
              </w:rPr>
              <w:tab/>
            </w:r>
            <w:r w:rsidRPr="00B14AE3">
              <w:rPr>
                <w:rStyle w:val="Hyperlink"/>
                <w:noProof/>
              </w:rPr>
              <w:t>Подношење притужби</w:t>
            </w:r>
            <w:r>
              <w:rPr>
                <w:noProof/>
                <w:webHidden/>
              </w:rPr>
              <w:tab/>
            </w:r>
            <w:r>
              <w:rPr>
                <w:noProof/>
                <w:webHidden/>
              </w:rPr>
              <w:fldChar w:fldCharType="begin"/>
            </w:r>
            <w:r>
              <w:rPr>
                <w:noProof/>
                <w:webHidden/>
              </w:rPr>
              <w:instrText xml:space="preserve"> PAGEREF _Toc189811684 \h </w:instrText>
            </w:r>
            <w:r>
              <w:rPr>
                <w:noProof/>
                <w:webHidden/>
              </w:rPr>
            </w:r>
            <w:r>
              <w:rPr>
                <w:noProof/>
                <w:webHidden/>
              </w:rPr>
              <w:fldChar w:fldCharType="separate"/>
            </w:r>
            <w:r>
              <w:rPr>
                <w:noProof/>
                <w:webHidden/>
              </w:rPr>
              <w:t>41</w:t>
            </w:r>
            <w:r>
              <w:rPr>
                <w:noProof/>
                <w:webHidden/>
              </w:rPr>
              <w:fldChar w:fldCharType="end"/>
            </w:r>
          </w:hyperlink>
        </w:p>
        <w:p w14:paraId="3C8D5E68" w14:textId="3C07D899" w:rsidR="00AD1124" w:rsidRDefault="00AD1124">
          <w:pPr>
            <w:pStyle w:val="TOC2"/>
            <w:rPr>
              <w:rFonts w:asciiTheme="minorHAnsi" w:eastAsiaTheme="minorEastAsia" w:hAnsiTheme="minorHAnsi" w:cstheme="minorBidi"/>
              <w:noProof/>
              <w:color w:val="auto"/>
              <w:kern w:val="2"/>
              <w:sz w:val="24"/>
              <w:szCs w:val="24"/>
              <w:lang w:val="sr-Latn-RS" w:eastAsia="sr-Latn-RS"/>
              <w14:ligatures w14:val="standardContextual"/>
            </w:rPr>
          </w:pPr>
          <w:hyperlink w:anchor="_Toc189811685" w:history="1">
            <w:r w:rsidRPr="00B14AE3">
              <w:rPr>
                <w:rStyle w:val="Hyperlink"/>
                <w:noProof/>
              </w:rPr>
              <w:t>6.3</w:t>
            </w:r>
            <w:r>
              <w:rPr>
                <w:rFonts w:asciiTheme="minorHAnsi" w:eastAsiaTheme="minorEastAsia" w:hAnsiTheme="minorHAnsi" w:cstheme="minorBidi"/>
                <w:noProof/>
                <w:color w:val="auto"/>
                <w:kern w:val="2"/>
                <w:sz w:val="24"/>
                <w:szCs w:val="24"/>
                <w:lang w:val="sr-Latn-RS" w:eastAsia="sr-Latn-RS"/>
                <w14:ligatures w14:val="standardContextual"/>
              </w:rPr>
              <w:tab/>
            </w:r>
            <w:r w:rsidRPr="00B14AE3">
              <w:rPr>
                <w:rStyle w:val="Hyperlink"/>
                <w:noProof/>
              </w:rPr>
              <w:t>Служба за решавање притужби Светске банке</w:t>
            </w:r>
            <w:r>
              <w:rPr>
                <w:noProof/>
                <w:webHidden/>
              </w:rPr>
              <w:tab/>
            </w:r>
            <w:r>
              <w:rPr>
                <w:noProof/>
                <w:webHidden/>
              </w:rPr>
              <w:fldChar w:fldCharType="begin"/>
            </w:r>
            <w:r>
              <w:rPr>
                <w:noProof/>
                <w:webHidden/>
              </w:rPr>
              <w:instrText xml:space="preserve"> PAGEREF _Toc189811685 \h </w:instrText>
            </w:r>
            <w:r>
              <w:rPr>
                <w:noProof/>
                <w:webHidden/>
              </w:rPr>
            </w:r>
            <w:r>
              <w:rPr>
                <w:noProof/>
                <w:webHidden/>
              </w:rPr>
              <w:fldChar w:fldCharType="separate"/>
            </w:r>
            <w:r>
              <w:rPr>
                <w:noProof/>
                <w:webHidden/>
              </w:rPr>
              <w:t>41</w:t>
            </w:r>
            <w:r>
              <w:rPr>
                <w:noProof/>
                <w:webHidden/>
              </w:rPr>
              <w:fldChar w:fldCharType="end"/>
            </w:r>
          </w:hyperlink>
        </w:p>
        <w:p w14:paraId="166B928D" w14:textId="59137D41" w:rsidR="00AD1124" w:rsidRDefault="00AD1124">
          <w:pPr>
            <w:pStyle w:val="TOC1"/>
            <w:rPr>
              <w:rFonts w:asciiTheme="minorHAnsi" w:eastAsiaTheme="minorEastAsia" w:hAnsiTheme="minorHAnsi" w:cstheme="minorBidi"/>
              <w:noProof/>
              <w:color w:val="auto"/>
              <w:kern w:val="2"/>
              <w:sz w:val="24"/>
              <w:szCs w:val="24"/>
              <w:lang w:val="sr-Latn-RS" w:eastAsia="sr-Latn-RS"/>
              <w14:ligatures w14:val="standardContextual"/>
            </w:rPr>
          </w:pPr>
          <w:hyperlink w:anchor="_Toc189811686" w:history="1">
            <w:r w:rsidRPr="00B14AE3">
              <w:rPr>
                <w:rStyle w:val="Hyperlink"/>
                <w:noProof/>
              </w:rPr>
              <w:t>7</w:t>
            </w:r>
            <w:r>
              <w:rPr>
                <w:rFonts w:asciiTheme="minorHAnsi" w:eastAsiaTheme="minorEastAsia" w:hAnsiTheme="minorHAnsi" w:cstheme="minorBidi"/>
                <w:noProof/>
                <w:color w:val="auto"/>
                <w:kern w:val="2"/>
                <w:sz w:val="24"/>
                <w:szCs w:val="24"/>
                <w:lang w:val="sr-Latn-RS" w:eastAsia="sr-Latn-RS"/>
                <w14:ligatures w14:val="standardContextual"/>
              </w:rPr>
              <w:tab/>
            </w:r>
            <w:r w:rsidRPr="00B14AE3">
              <w:rPr>
                <w:rStyle w:val="Hyperlink"/>
                <w:noProof/>
              </w:rPr>
              <w:t xml:space="preserve">Праћење и </w:t>
            </w:r>
            <w:r w:rsidRPr="00B14AE3">
              <w:rPr>
                <w:rStyle w:val="Hyperlink"/>
                <w:noProof/>
                <w:lang w:val="sr-Cyrl-RS"/>
              </w:rPr>
              <w:t>вредновање</w:t>
            </w:r>
            <w:r>
              <w:rPr>
                <w:noProof/>
                <w:webHidden/>
              </w:rPr>
              <w:tab/>
            </w:r>
            <w:r>
              <w:rPr>
                <w:noProof/>
                <w:webHidden/>
              </w:rPr>
              <w:fldChar w:fldCharType="begin"/>
            </w:r>
            <w:r>
              <w:rPr>
                <w:noProof/>
                <w:webHidden/>
              </w:rPr>
              <w:instrText xml:space="preserve"> PAGEREF _Toc189811686 \h </w:instrText>
            </w:r>
            <w:r>
              <w:rPr>
                <w:noProof/>
                <w:webHidden/>
              </w:rPr>
            </w:r>
            <w:r>
              <w:rPr>
                <w:noProof/>
                <w:webHidden/>
              </w:rPr>
              <w:fldChar w:fldCharType="separate"/>
            </w:r>
            <w:r>
              <w:rPr>
                <w:noProof/>
                <w:webHidden/>
              </w:rPr>
              <w:t>42</w:t>
            </w:r>
            <w:r>
              <w:rPr>
                <w:noProof/>
                <w:webHidden/>
              </w:rPr>
              <w:fldChar w:fldCharType="end"/>
            </w:r>
          </w:hyperlink>
        </w:p>
        <w:p w14:paraId="37E1EBBD" w14:textId="639270F7" w:rsidR="00AD1124" w:rsidRDefault="00AD1124">
          <w:pPr>
            <w:pStyle w:val="TOC2"/>
            <w:rPr>
              <w:rFonts w:asciiTheme="minorHAnsi" w:eastAsiaTheme="minorEastAsia" w:hAnsiTheme="minorHAnsi" w:cstheme="minorBidi"/>
              <w:noProof/>
              <w:color w:val="auto"/>
              <w:kern w:val="2"/>
              <w:sz w:val="24"/>
              <w:szCs w:val="24"/>
              <w:lang w:val="sr-Latn-RS" w:eastAsia="sr-Latn-RS"/>
              <w14:ligatures w14:val="standardContextual"/>
            </w:rPr>
          </w:pPr>
          <w:hyperlink w:anchor="_Toc189811687" w:history="1">
            <w:r w:rsidRPr="00B14AE3">
              <w:rPr>
                <w:rStyle w:val="Hyperlink"/>
                <w:noProof/>
              </w:rPr>
              <w:t>7.1 Институционално праћење</w:t>
            </w:r>
            <w:r>
              <w:rPr>
                <w:noProof/>
                <w:webHidden/>
              </w:rPr>
              <w:tab/>
            </w:r>
            <w:r>
              <w:rPr>
                <w:noProof/>
                <w:webHidden/>
              </w:rPr>
              <w:fldChar w:fldCharType="begin"/>
            </w:r>
            <w:r>
              <w:rPr>
                <w:noProof/>
                <w:webHidden/>
              </w:rPr>
              <w:instrText xml:space="preserve"> PAGEREF _Toc189811687 \h </w:instrText>
            </w:r>
            <w:r>
              <w:rPr>
                <w:noProof/>
                <w:webHidden/>
              </w:rPr>
            </w:r>
            <w:r>
              <w:rPr>
                <w:noProof/>
                <w:webHidden/>
              </w:rPr>
              <w:fldChar w:fldCharType="separate"/>
            </w:r>
            <w:r>
              <w:rPr>
                <w:noProof/>
                <w:webHidden/>
              </w:rPr>
              <w:t>42</w:t>
            </w:r>
            <w:r>
              <w:rPr>
                <w:noProof/>
                <w:webHidden/>
              </w:rPr>
              <w:fldChar w:fldCharType="end"/>
            </w:r>
          </w:hyperlink>
        </w:p>
        <w:p w14:paraId="711D7432" w14:textId="414FC254" w:rsidR="00AD1124" w:rsidRDefault="00AD1124">
          <w:pPr>
            <w:pStyle w:val="TOC2"/>
            <w:rPr>
              <w:rFonts w:asciiTheme="minorHAnsi" w:eastAsiaTheme="minorEastAsia" w:hAnsiTheme="minorHAnsi" w:cstheme="minorBidi"/>
              <w:noProof/>
              <w:color w:val="auto"/>
              <w:kern w:val="2"/>
              <w:sz w:val="24"/>
              <w:szCs w:val="24"/>
              <w:lang w:val="sr-Latn-RS" w:eastAsia="sr-Latn-RS"/>
              <w14:ligatures w14:val="standardContextual"/>
            </w:rPr>
          </w:pPr>
          <w:hyperlink w:anchor="_Toc189811688" w:history="1">
            <w:r w:rsidRPr="00B14AE3">
              <w:rPr>
                <w:rStyle w:val="Hyperlink"/>
                <w:noProof/>
              </w:rPr>
              <w:t>7.2</w:t>
            </w:r>
            <w:r>
              <w:rPr>
                <w:rFonts w:asciiTheme="minorHAnsi" w:eastAsiaTheme="minorEastAsia" w:hAnsiTheme="minorHAnsi" w:cstheme="minorBidi"/>
                <w:noProof/>
                <w:color w:val="auto"/>
                <w:kern w:val="2"/>
                <w:sz w:val="24"/>
                <w:szCs w:val="24"/>
                <w:lang w:val="sr-Latn-RS" w:eastAsia="sr-Latn-RS"/>
                <w14:ligatures w14:val="standardContextual"/>
              </w:rPr>
              <w:tab/>
            </w:r>
            <w:r w:rsidRPr="00B14AE3">
              <w:rPr>
                <w:rStyle w:val="Hyperlink"/>
                <w:noProof/>
              </w:rPr>
              <w:t>Праћење процеса расељавања</w:t>
            </w:r>
            <w:r>
              <w:rPr>
                <w:noProof/>
                <w:webHidden/>
              </w:rPr>
              <w:tab/>
            </w:r>
            <w:r>
              <w:rPr>
                <w:noProof/>
                <w:webHidden/>
              </w:rPr>
              <w:fldChar w:fldCharType="begin"/>
            </w:r>
            <w:r>
              <w:rPr>
                <w:noProof/>
                <w:webHidden/>
              </w:rPr>
              <w:instrText xml:space="preserve"> PAGEREF _Toc189811688 \h </w:instrText>
            </w:r>
            <w:r>
              <w:rPr>
                <w:noProof/>
                <w:webHidden/>
              </w:rPr>
            </w:r>
            <w:r>
              <w:rPr>
                <w:noProof/>
                <w:webHidden/>
              </w:rPr>
              <w:fldChar w:fldCharType="separate"/>
            </w:r>
            <w:r>
              <w:rPr>
                <w:noProof/>
                <w:webHidden/>
              </w:rPr>
              <w:t>42</w:t>
            </w:r>
            <w:r>
              <w:rPr>
                <w:noProof/>
                <w:webHidden/>
              </w:rPr>
              <w:fldChar w:fldCharType="end"/>
            </w:r>
          </w:hyperlink>
        </w:p>
        <w:p w14:paraId="11FF8765" w14:textId="1F985057" w:rsidR="00AD1124" w:rsidRDefault="00AD1124">
          <w:pPr>
            <w:pStyle w:val="TOC1"/>
            <w:rPr>
              <w:rFonts w:asciiTheme="minorHAnsi" w:eastAsiaTheme="minorEastAsia" w:hAnsiTheme="minorHAnsi" w:cstheme="minorBidi"/>
              <w:noProof/>
              <w:color w:val="auto"/>
              <w:kern w:val="2"/>
              <w:sz w:val="24"/>
              <w:szCs w:val="24"/>
              <w:lang w:val="sr-Latn-RS" w:eastAsia="sr-Latn-RS"/>
              <w14:ligatures w14:val="standardContextual"/>
            </w:rPr>
          </w:pPr>
          <w:hyperlink w:anchor="_Toc189811689" w:history="1">
            <w:r w:rsidRPr="00B14AE3">
              <w:rPr>
                <w:rStyle w:val="Hyperlink"/>
                <w:noProof/>
              </w:rPr>
              <w:t>8</w:t>
            </w:r>
            <w:r>
              <w:rPr>
                <w:rFonts w:asciiTheme="minorHAnsi" w:eastAsiaTheme="minorEastAsia" w:hAnsiTheme="minorHAnsi" w:cstheme="minorBidi"/>
                <w:noProof/>
                <w:color w:val="auto"/>
                <w:kern w:val="2"/>
                <w:sz w:val="24"/>
                <w:szCs w:val="24"/>
                <w:lang w:val="sr-Latn-RS" w:eastAsia="sr-Latn-RS"/>
                <w14:ligatures w14:val="standardContextual"/>
              </w:rPr>
              <w:tab/>
            </w:r>
            <w:r w:rsidRPr="00B14AE3">
              <w:rPr>
                <w:rStyle w:val="Hyperlink"/>
                <w:noProof/>
              </w:rPr>
              <w:t>Институционални аранжмани</w:t>
            </w:r>
            <w:r>
              <w:rPr>
                <w:noProof/>
                <w:webHidden/>
              </w:rPr>
              <w:tab/>
            </w:r>
            <w:r>
              <w:rPr>
                <w:noProof/>
                <w:webHidden/>
              </w:rPr>
              <w:fldChar w:fldCharType="begin"/>
            </w:r>
            <w:r>
              <w:rPr>
                <w:noProof/>
                <w:webHidden/>
              </w:rPr>
              <w:instrText xml:space="preserve"> PAGEREF _Toc189811689 \h </w:instrText>
            </w:r>
            <w:r>
              <w:rPr>
                <w:noProof/>
                <w:webHidden/>
              </w:rPr>
            </w:r>
            <w:r>
              <w:rPr>
                <w:noProof/>
                <w:webHidden/>
              </w:rPr>
              <w:fldChar w:fldCharType="separate"/>
            </w:r>
            <w:r>
              <w:rPr>
                <w:noProof/>
                <w:webHidden/>
              </w:rPr>
              <w:t>44</w:t>
            </w:r>
            <w:r>
              <w:rPr>
                <w:noProof/>
                <w:webHidden/>
              </w:rPr>
              <w:fldChar w:fldCharType="end"/>
            </w:r>
          </w:hyperlink>
        </w:p>
        <w:p w14:paraId="12F9F075" w14:textId="3899DF3B" w:rsidR="00AD1124" w:rsidRDefault="00AD1124">
          <w:pPr>
            <w:pStyle w:val="TOC2"/>
            <w:rPr>
              <w:rFonts w:asciiTheme="minorHAnsi" w:eastAsiaTheme="minorEastAsia" w:hAnsiTheme="minorHAnsi" w:cstheme="minorBidi"/>
              <w:noProof/>
              <w:color w:val="auto"/>
              <w:kern w:val="2"/>
              <w:sz w:val="24"/>
              <w:szCs w:val="24"/>
              <w:lang w:val="sr-Latn-RS" w:eastAsia="sr-Latn-RS"/>
              <w14:ligatures w14:val="standardContextual"/>
            </w:rPr>
          </w:pPr>
          <w:hyperlink w:anchor="_Toc189811690" w:history="1">
            <w:r w:rsidRPr="00B14AE3">
              <w:rPr>
                <w:rStyle w:val="Hyperlink"/>
                <w:noProof/>
              </w:rPr>
              <w:t>8.1</w:t>
            </w:r>
            <w:r>
              <w:rPr>
                <w:rFonts w:asciiTheme="minorHAnsi" w:eastAsiaTheme="minorEastAsia" w:hAnsiTheme="minorHAnsi" w:cstheme="minorBidi"/>
                <w:noProof/>
                <w:color w:val="auto"/>
                <w:kern w:val="2"/>
                <w:sz w:val="24"/>
                <w:szCs w:val="24"/>
                <w:lang w:val="sr-Latn-RS" w:eastAsia="sr-Latn-RS"/>
                <w14:ligatures w14:val="standardContextual"/>
              </w:rPr>
              <w:tab/>
            </w:r>
            <w:r w:rsidRPr="00B14AE3">
              <w:rPr>
                <w:rStyle w:val="Hyperlink"/>
                <w:noProof/>
              </w:rPr>
              <w:t>Институције одговорне за спровођење пројекта</w:t>
            </w:r>
            <w:r>
              <w:rPr>
                <w:noProof/>
                <w:webHidden/>
              </w:rPr>
              <w:tab/>
            </w:r>
            <w:r>
              <w:rPr>
                <w:noProof/>
                <w:webHidden/>
              </w:rPr>
              <w:fldChar w:fldCharType="begin"/>
            </w:r>
            <w:r>
              <w:rPr>
                <w:noProof/>
                <w:webHidden/>
              </w:rPr>
              <w:instrText xml:space="preserve"> PAGEREF _Toc189811690 \h </w:instrText>
            </w:r>
            <w:r>
              <w:rPr>
                <w:noProof/>
                <w:webHidden/>
              </w:rPr>
            </w:r>
            <w:r>
              <w:rPr>
                <w:noProof/>
                <w:webHidden/>
              </w:rPr>
              <w:fldChar w:fldCharType="separate"/>
            </w:r>
            <w:r>
              <w:rPr>
                <w:noProof/>
                <w:webHidden/>
              </w:rPr>
              <w:t>44</w:t>
            </w:r>
            <w:r>
              <w:rPr>
                <w:noProof/>
                <w:webHidden/>
              </w:rPr>
              <w:fldChar w:fldCharType="end"/>
            </w:r>
          </w:hyperlink>
        </w:p>
        <w:p w14:paraId="198A65EA" w14:textId="1497FFC7" w:rsidR="00AD1124" w:rsidRDefault="00AD1124">
          <w:pPr>
            <w:pStyle w:val="TOC2"/>
            <w:rPr>
              <w:rFonts w:asciiTheme="minorHAnsi" w:eastAsiaTheme="minorEastAsia" w:hAnsiTheme="minorHAnsi" w:cstheme="minorBidi"/>
              <w:noProof/>
              <w:color w:val="auto"/>
              <w:kern w:val="2"/>
              <w:sz w:val="24"/>
              <w:szCs w:val="24"/>
              <w:lang w:val="sr-Latn-RS" w:eastAsia="sr-Latn-RS"/>
              <w14:ligatures w14:val="standardContextual"/>
            </w:rPr>
          </w:pPr>
          <w:hyperlink w:anchor="_Toc189811691" w:history="1">
            <w:r w:rsidRPr="00B14AE3">
              <w:rPr>
                <w:rStyle w:val="Hyperlink"/>
                <w:noProof/>
              </w:rPr>
              <w:t>8.2</w:t>
            </w:r>
            <w:r>
              <w:rPr>
                <w:rFonts w:asciiTheme="minorHAnsi" w:eastAsiaTheme="minorEastAsia" w:hAnsiTheme="minorHAnsi" w:cstheme="minorBidi"/>
                <w:noProof/>
                <w:color w:val="auto"/>
                <w:kern w:val="2"/>
                <w:sz w:val="24"/>
                <w:szCs w:val="24"/>
                <w:lang w:val="sr-Latn-RS" w:eastAsia="sr-Latn-RS"/>
                <w14:ligatures w14:val="standardContextual"/>
              </w:rPr>
              <w:tab/>
            </w:r>
            <w:r w:rsidRPr="00B14AE3">
              <w:rPr>
                <w:rStyle w:val="Hyperlink"/>
                <w:noProof/>
              </w:rPr>
              <w:t>Кључне институције у процесу расељавања</w:t>
            </w:r>
            <w:r>
              <w:rPr>
                <w:noProof/>
                <w:webHidden/>
              </w:rPr>
              <w:tab/>
            </w:r>
            <w:r>
              <w:rPr>
                <w:noProof/>
                <w:webHidden/>
              </w:rPr>
              <w:fldChar w:fldCharType="begin"/>
            </w:r>
            <w:r>
              <w:rPr>
                <w:noProof/>
                <w:webHidden/>
              </w:rPr>
              <w:instrText xml:space="preserve"> PAGEREF _Toc189811691 \h </w:instrText>
            </w:r>
            <w:r>
              <w:rPr>
                <w:noProof/>
                <w:webHidden/>
              </w:rPr>
            </w:r>
            <w:r>
              <w:rPr>
                <w:noProof/>
                <w:webHidden/>
              </w:rPr>
              <w:fldChar w:fldCharType="separate"/>
            </w:r>
            <w:r>
              <w:rPr>
                <w:noProof/>
                <w:webHidden/>
              </w:rPr>
              <w:t>44</w:t>
            </w:r>
            <w:r>
              <w:rPr>
                <w:noProof/>
                <w:webHidden/>
              </w:rPr>
              <w:fldChar w:fldCharType="end"/>
            </w:r>
          </w:hyperlink>
        </w:p>
        <w:p w14:paraId="6D747854" w14:textId="6FEBD419" w:rsidR="00AD1124" w:rsidRDefault="00AD1124">
          <w:pPr>
            <w:pStyle w:val="TOC1"/>
            <w:rPr>
              <w:rFonts w:asciiTheme="minorHAnsi" w:eastAsiaTheme="minorEastAsia" w:hAnsiTheme="minorHAnsi" w:cstheme="minorBidi"/>
              <w:noProof/>
              <w:color w:val="auto"/>
              <w:kern w:val="2"/>
              <w:sz w:val="24"/>
              <w:szCs w:val="24"/>
              <w:lang w:val="sr-Latn-RS" w:eastAsia="sr-Latn-RS"/>
              <w14:ligatures w14:val="standardContextual"/>
            </w:rPr>
          </w:pPr>
          <w:hyperlink w:anchor="_Toc189811692" w:history="1">
            <w:r w:rsidRPr="00B14AE3">
              <w:rPr>
                <w:rStyle w:val="Hyperlink"/>
                <w:noProof/>
              </w:rPr>
              <w:t>9</w:t>
            </w:r>
            <w:r>
              <w:rPr>
                <w:rFonts w:asciiTheme="minorHAnsi" w:eastAsiaTheme="minorEastAsia" w:hAnsiTheme="minorHAnsi" w:cstheme="minorBidi"/>
                <w:noProof/>
                <w:color w:val="auto"/>
                <w:kern w:val="2"/>
                <w:sz w:val="24"/>
                <w:szCs w:val="24"/>
                <w:lang w:val="sr-Latn-RS" w:eastAsia="sr-Latn-RS"/>
                <w14:ligatures w14:val="standardContextual"/>
              </w:rPr>
              <w:tab/>
            </w:r>
            <w:r w:rsidRPr="00B14AE3">
              <w:rPr>
                <w:rStyle w:val="Hyperlink"/>
                <w:noProof/>
              </w:rPr>
              <w:t>Буџет и финансирање расељавања</w:t>
            </w:r>
            <w:r>
              <w:rPr>
                <w:noProof/>
                <w:webHidden/>
              </w:rPr>
              <w:tab/>
            </w:r>
            <w:r>
              <w:rPr>
                <w:noProof/>
                <w:webHidden/>
              </w:rPr>
              <w:fldChar w:fldCharType="begin"/>
            </w:r>
            <w:r>
              <w:rPr>
                <w:noProof/>
                <w:webHidden/>
              </w:rPr>
              <w:instrText xml:space="preserve"> PAGEREF _Toc189811692 \h </w:instrText>
            </w:r>
            <w:r>
              <w:rPr>
                <w:noProof/>
                <w:webHidden/>
              </w:rPr>
            </w:r>
            <w:r>
              <w:rPr>
                <w:noProof/>
                <w:webHidden/>
              </w:rPr>
              <w:fldChar w:fldCharType="separate"/>
            </w:r>
            <w:r>
              <w:rPr>
                <w:noProof/>
                <w:webHidden/>
              </w:rPr>
              <w:t>46</w:t>
            </w:r>
            <w:r>
              <w:rPr>
                <w:noProof/>
                <w:webHidden/>
              </w:rPr>
              <w:fldChar w:fldCharType="end"/>
            </w:r>
          </w:hyperlink>
        </w:p>
        <w:p w14:paraId="283922CE" w14:textId="10B6A16A" w:rsidR="00AD1124" w:rsidRDefault="00AD1124">
          <w:pPr>
            <w:pStyle w:val="TOC1"/>
            <w:rPr>
              <w:rFonts w:asciiTheme="minorHAnsi" w:eastAsiaTheme="minorEastAsia" w:hAnsiTheme="minorHAnsi" w:cstheme="minorBidi"/>
              <w:noProof/>
              <w:color w:val="auto"/>
              <w:kern w:val="2"/>
              <w:sz w:val="24"/>
              <w:szCs w:val="24"/>
              <w:lang w:val="sr-Latn-RS" w:eastAsia="sr-Latn-RS"/>
              <w14:ligatures w14:val="standardContextual"/>
            </w:rPr>
          </w:pPr>
          <w:hyperlink w:anchor="_Toc189811693" w:history="1">
            <w:r w:rsidRPr="00B14AE3">
              <w:rPr>
                <w:rStyle w:val="Hyperlink"/>
                <w:noProof/>
                <w:lang w:val="sr-Cyrl-RS"/>
              </w:rPr>
              <w:t>Прилог</w:t>
            </w:r>
            <w:r w:rsidRPr="00B14AE3">
              <w:rPr>
                <w:rStyle w:val="Hyperlink"/>
                <w:noProof/>
              </w:rPr>
              <w:t xml:space="preserve"> 1</w:t>
            </w:r>
            <w:r w:rsidRPr="00B14AE3">
              <w:rPr>
                <w:rStyle w:val="Hyperlink"/>
                <w:noProof/>
                <w:lang w:val="sr-Cyrl-RS"/>
              </w:rPr>
              <w:t xml:space="preserve"> – Образац за подношење жалби</w:t>
            </w:r>
            <w:r>
              <w:rPr>
                <w:noProof/>
                <w:webHidden/>
              </w:rPr>
              <w:tab/>
            </w:r>
            <w:r>
              <w:rPr>
                <w:noProof/>
                <w:webHidden/>
              </w:rPr>
              <w:fldChar w:fldCharType="begin"/>
            </w:r>
            <w:r>
              <w:rPr>
                <w:noProof/>
                <w:webHidden/>
              </w:rPr>
              <w:instrText xml:space="preserve"> PAGEREF _Toc189811693 \h </w:instrText>
            </w:r>
            <w:r>
              <w:rPr>
                <w:noProof/>
                <w:webHidden/>
              </w:rPr>
            </w:r>
            <w:r>
              <w:rPr>
                <w:noProof/>
                <w:webHidden/>
              </w:rPr>
              <w:fldChar w:fldCharType="separate"/>
            </w:r>
            <w:r>
              <w:rPr>
                <w:noProof/>
                <w:webHidden/>
              </w:rPr>
              <w:t>47</w:t>
            </w:r>
            <w:r>
              <w:rPr>
                <w:noProof/>
                <w:webHidden/>
              </w:rPr>
              <w:fldChar w:fldCharType="end"/>
            </w:r>
          </w:hyperlink>
        </w:p>
        <w:p w14:paraId="32F90F14" w14:textId="483BA4F7" w:rsidR="00AD1124" w:rsidRDefault="00AD1124">
          <w:pPr>
            <w:pStyle w:val="TOC1"/>
            <w:rPr>
              <w:rFonts w:asciiTheme="minorHAnsi" w:eastAsiaTheme="minorEastAsia" w:hAnsiTheme="minorHAnsi" w:cstheme="minorBidi"/>
              <w:noProof/>
              <w:color w:val="auto"/>
              <w:kern w:val="2"/>
              <w:sz w:val="24"/>
              <w:szCs w:val="24"/>
              <w:lang w:val="sr-Latn-RS" w:eastAsia="sr-Latn-RS"/>
              <w14:ligatures w14:val="standardContextual"/>
            </w:rPr>
          </w:pPr>
          <w:hyperlink w:anchor="_Toc189811694" w:history="1">
            <w:r w:rsidRPr="00B14AE3">
              <w:rPr>
                <w:rStyle w:val="Hyperlink"/>
                <w:noProof/>
              </w:rPr>
              <w:t>П</w:t>
            </w:r>
            <w:r w:rsidRPr="00B14AE3">
              <w:rPr>
                <w:rStyle w:val="Hyperlink"/>
                <w:noProof/>
                <w:lang w:val="sr-Cyrl-RS"/>
              </w:rPr>
              <w:t>рилог</w:t>
            </w:r>
            <w:r w:rsidRPr="00B14AE3">
              <w:rPr>
                <w:rStyle w:val="Hyperlink"/>
                <w:noProof/>
              </w:rPr>
              <w:t xml:space="preserve"> 2 – </w:t>
            </w:r>
            <w:r w:rsidRPr="00B14AE3">
              <w:rPr>
                <w:rStyle w:val="Hyperlink"/>
                <w:noProof/>
                <w:lang w:val="sr-Cyrl-RS"/>
              </w:rPr>
              <w:t>Образац</w:t>
            </w:r>
            <w:r w:rsidRPr="00B14AE3">
              <w:rPr>
                <w:rStyle w:val="Hyperlink"/>
                <w:noProof/>
              </w:rPr>
              <w:t xml:space="preserve"> социјалне анализе</w:t>
            </w:r>
            <w:r>
              <w:rPr>
                <w:noProof/>
                <w:webHidden/>
              </w:rPr>
              <w:tab/>
            </w:r>
            <w:r>
              <w:rPr>
                <w:noProof/>
                <w:webHidden/>
              </w:rPr>
              <w:fldChar w:fldCharType="begin"/>
            </w:r>
            <w:r>
              <w:rPr>
                <w:noProof/>
                <w:webHidden/>
              </w:rPr>
              <w:instrText xml:space="preserve"> PAGEREF _Toc189811694 \h </w:instrText>
            </w:r>
            <w:r>
              <w:rPr>
                <w:noProof/>
                <w:webHidden/>
              </w:rPr>
            </w:r>
            <w:r>
              <w:rPr>
                <w:noProof/>
                <w:webHidden/>
              </w:rPr>
              <w:fldChar w:fldCharType="separate"/>
            </w:r>
            <w:r>
              <w:rPr>
                <w:noProof/>
                <w:webHidden/>
              </w:rPr>
              <w:t>48</w:t>
            </w:r>
            <w:r>
              <w:rPr>
                <w:noProof/>
                <w:webHidden/>
              </w:rPr>
              <w:fldChar w:fldCharType="end"/>
            </w:r>
          </w:hyperlink>
        </w:p>
        <w:p w14:paraId="17C44EBB" w14:textId="7F0113AE" w:rsidR="00AD1124" w:rsidRDefault="00AD1124">
          <w:pPr>
            <w:pStyle w:val="TOC1"/>
            <w:rPr>
              <w:rFonts w:asciiTheme="minorHAnsi" w:eastAsiaTheme="minorEastAsia" w:hAnsiTheme="minorHAnsi" w:cstheme="minorBidi"/>
              <w:noProof/>
              <w:color w:val="auto"/>
              <w:kern w:val="2"/>
              <w:sz w:val="24"/>
              <w:szCs w:val="24"/>
              <w:lang w:val="sr-Latn-RS" w:eastAsia="sr-Latn-RS"/>
              <w14:ligatures w14:val="standardContextual"/>
            </w:rPr>
          </w:pPr>
          <w:hyperlink w:anchor="_Toc189811695" w:history="1">
            <w:r w:rsidRPr="00B14AE3">
              <w:rPr>
                <w:rStyle w:val="Hyperlink"/>
                <w:noProof/>
              </w:rPr>
              <w:t>Прилог 3 – Образац за вођење евиденције</w:t>
            </w:r>
            <w:r>
              <w:rPr>
                <w:noProof/>
                <w:webHidden/>
              </w:rPr>
              <w:tab/>
            </w:r>
            <w:r>
              <w:rPr>
                <w:noProof/>
                <w:webHidden/>
              </w:rPr>
              <w:fldChar w:fldCharType="begin"/>
            </w:r>
            <w:r>
              <w:rPr>
                <w:noProof/>
                <w:webHidden/>
              </w:rPr>
              <w:instrText xml:space="preserve"> PAGEREF _Toc189811695 \h </w:instrText>
            </w:r>
            <w:r>
              <w:rPr>
                <w:noProof/>
                <w:webHidden/>
              </w:rPr>
            </w:r>
            <w:r>
              <w:rPr>
                <w:noProof/>
                <w:webHidden/>
              </w:rPr>
              <w:fldChar w:fldCharType="separate"/>
            </w:r>
            <w:r>
              <w:rPr>
                <w:noProof/>
                <w:webHidden/>
              </w:rPr>
              <w:t>50</w:t>
            </w:r>
            <w:r>
              <w:rPr>
                <w:noProof/>
                <w:webHidden/>
              </w:rPr>
              <w:fldChar w:fldCharType="end"/>
            </w:r>
          </w:hyperlink>
        </w:p>
        <w:p w14:paraId="655BFE9E" w14:textId="610D14F4" w:rsidR="000542A5" w:rsidRPr="000216B6" w:rsidRDefault="009B1725" w:rsidP="009B6E7D">
          <w:r w:rsidRPr="006C2684">
            <w:fldChar w:fldCharType="end"/>
          </w:r>
        </w:p>
      </w:sdtContent>
    </w:sdt>
    <w:p w14:paraId="1543EDD6" w14:textId="5B7D58D9" w:rsidR="000542A5" w:rsidRPr="006C2684" w:rsidRDefault="00B56D6D" w:rsidP="009B6E7D">
      <w:pPr>
        <w:pStyle w:val="BOdy0"/>
        <w:spacing w:after="0" w:line="240" w:lineRule="auto"/>
        <w:rPr>
          <w:rFonts w:ascii="Calibri" w:hAnsi="Calibri" w:cs="Calibri"/>
        </w:rPr>
      </w:pPr>
      <w:r w:rsidRPr="006C2684">
        <w:rPr>
          <w:rFonts w:ascii="Calibri" w:hAnsi="Calibri" w:cs="Calibri"/>
        </w:rPr>
        <w:t>Табел</w:t>
      </w:r>
      <w:r w:rsidR="00E510D3">
        <w:rPr>
          <w:rFonts w:ascii="Calibri" w:hAnsi="Calibri" w:cs="Calibri"/>
          <w:lang w:val="sr-Cyrl-RS"/>
        </w:rPr>
        <w:t>е и дијаграми</w:t>
      </w:r>
    </w:p>
    <w:p w14:paraId="2533F644" w14:textId="77777777" w:rsidR="00AD1124" w:rsidRDefault="00AD1124" w:rsidP="009B6E7D">
      <w:pPr>
        <w:pStyle w:val="TableofFigures"/>
        <w:tabs>
          <w:tab w:val="right" w:leader="dot" w:pos="9019"/>
        </w:tabs>
        <w:rPr>
          <w:lang w:val="sr-Cyrl-RS"/>
        </w:rPr>
      </w:pPr>
    </w:p>
    <w:p w14:paraId="7E209A1B" w14:textId="6BB1F5EA" w:rsidR="003C656D" w:rsidRDefault="009B1725" w:rsidP="009B6E7D">
      <w:pPr>
        <w:pStyle w:val="TableofFigures"/>
        <w:tabs>
          <w:tab w:val="right" w:leader="dot" w:pos="9019"/>
        </w:tabs>
        <w:rPr>
          <w:rFonts w:asciiTheme="minorHAnsi" w:eastAsiaTheme="minorEastAsia" w:hAnsiTheme="minorHAnsi" w:cstheme="minorBidi"/>
          <w:noProof/>
          <w:color w:val="auto"/>
          <w:kern w:val="2"/>
          <w:sz w:val="24"/>
          <w:szCs w:val="24"/>
          <w:lang w:eastAsia="en-GB"/>
          <w14:ligatures w14:val="standardContextual"/>
        </w:rPr>
      </w:pPr>
      <w:r w:rsidRPr="006C2684">
        <w:fldChar w:fldCharType="begin"/>
      </w:r>
      <w:r w:rsidR="00B56D6D" w:rsidRPr="006C2684">
        <w:instrText xml:space="preserve"> TOC \h \z \c "Table" </w:instrText>
      </w:r>
      <w:r w:rsidRPr="006C2684">
        <w:fldChar w:fldCharType="separate"/>
      </w:r>
      <w:hyperlink w:anchor="_Toc139483539" w:history="1">
        <w:r w:rsidR="003C656D" w:rsidRPr="00EC01D2">
          <w:rPr>
            <w:rStyle w:val="Hyperlink"/>
            <w:noProof/>
          </w:rPr>
          <w:t>Табела 1 – А</w:t>
        </w:r>
        <w:r w:rsidR="003C656D" w:rsidRPr="00EC01D2">
          <w:rPr>
            <w:rStyle w:val="Hyperlink"/>
            <w:noProof/>
          </w:rPr>
          <w:t>н</w:t>
        </w:r>
        <w:r w:rsidR="003C656D" w:rsidRPr="00EC01D2">
          <w:rPr>
            <w:rStyle w:val="Hyperlink"/>
            <w:noProof/>
          </w:rPr>
          <w:t xml:space="preserve">ализа </w:t>
        </w:r>
        <w:r w:rsidR="00E510D3">
          <w:rPr>
            <w:rStyle w:val="Hyperlink"/>
            <w:noProof/>
            <w:lang w:val="sr-Cyrl-RS"/>
          </w:rPr>
          <w:t>разлика</w:t>
        </w:r>
        <w:r w:rsidR="003C656D" w:rsidRPr="00EC01D2">
          <w:rPr>
            <w:rStyle w:val="Hyperlink"/>
            <w:noProof/>
          </w:rPr>
          <w:t xml:space="preserve"> </w:t>
        </w:r>
      </w:hyperlink>
      <w:r w:rsidR="003C656D">
        <w:rPr>
          <w:noProof/>
          <w:webHidden/>
        </w:rPr>
        <w:tab/>
      </w:r>
      <w:r w:rsidR="003C656D">
        <w:rPr>
          <w:noProof/>
          <w:webHidden/>
        </w:rPr>
        <w:fldChar w:fldCharType="begin"/>
      </w:r>
      <w:r w:rsidR="003C656D">
        <w:rPr>
          <w:noProof/>
          <w:webHidden/>
        </w:rPr>
        <w:instrText xml:space="preserve"> PAGEREF _Toc139483539 \h </w:instrText>
      </w:r>
      <w:r w:rsidR="003C656D">
        <w:rPr>
          <w:noProof/>
          <w:webHidden/>
        </w:rPr>
      </w:r>
      <w:r w:rsidR="003C656D">
        <w:rPr>
          <w:noProof/>
          <w:webHidden/>
        </w:rPr>
        <w:fldChar w:fldCharType="separate"/>
      </w:r>
      <w:hyperlink w:anchor="_Toc139483539" w:history="1">
        <w:r w:rsidR="003C656D">
          <w:rPr>
            <w:noProof/>
            <w:webHidden/>
          </w:rPr>
          <w:t>20</w:t>
        </w:r>
      </w:hyperlink>
      <w:r w:rsidR="003C656D">
        <w:rPr>
          <w:noProof/>
          <w:webHidden/>
        </w:rPr>
        <w:fldChar w:fldCharType="end"/>
      </w:r>
    </w:p>
    <w:p w14:paraId="43C4F7A4" w14:textId="59967F88" w:rsidR="003C656D" w:rsidRDefault="003C656D" w:rsidP="009B6E7D">
      <w:pPr>
        <w:pStyle w:val="TableofFigures"/>
        <w:tabs>
          <w:tab w:val="right" w:leader="dot" w:pos="9019"/>
        </w:tabs>
        <w:rPr>
          <w:rFonts w:asciiTheme="minorHAnsi" w:eastAsiaTheme="minorEastAsia" w:hAnsiTheme="minorHAnsi" w:cstheme="minorBidi"/>
          <w:noProof/>
          <w:color w:val="auto"/>
          <w:kern w:val="2"/>
          <w:sz w:val="24"/>
          <w:szCs w:val="24"/>
          <w:lang w:eastAsia="en-GB"/>
          <w14:ligatures w14:val="standardContextual"/>
        </w:rPr>
      </w:pPr>
      <w:hyperlink w:anchor="_Toc139483540" w:history="1">
        <w:r w:rsidRPr="00EC01D2">
          <w:rPr>
            <w:rStyle w:val="Hyperlink"/>
            <w:noProof/>
          </w:rPr>
          <w:t>Табела 2 – Мат</w:t>
        </w:r>
        <w:r w:rsidRPr="00EC01D2">
          <w:rPr>
            <w:rStyle w:val="Hyperlink"/>
            <w:noProof/>
          </w:rPr>
          <w:t>р</w:t>
        </w:r>
        <w:r w:rsidRPr="00EC01D2">
          <w:rPr>
            <w:rStyle w:val="Hyperlink"/>
            <w:noProof/>
          </w:rPr>
          <w:t xml:space="preserve">ица права </w:t>
        </w:r>
      </w:hyperlink>
      <w:r>
        <w:rPr>
          <w:noProof/>
          <w:webHidden/>
        </w:rPr>
        <w:tab/>
      </w:r>
      <w:r>
        <w:rPr>
          <w:noProof/>
          <w:webHidden/>
        </w:rPr>
        <w:fldChar w:fldCharType="begin"/>
      </w:r>
      <w:r>
        <w:rPr>
          <w:noProof/>
          <w:webHidden/>
        </w:rPr>
        <w:instrText xml:space="preserve"> PAGEREF _Toc139483540 \h </w:instrText>
      </w:r>
      <w:r>
        <w:rPr>
          <w:noProof/>
          <w:webHidden/>
        </w:rPr>
      </w:r>
      <w:r>
        <w:rPr>
          <w:noProof/>
          <w:webHidden/>
        </w:rPr>
        <w:fldChar w:fldCharType="separate"/>
      </w:r>
      <w:hyperlink w:anchor="_Toc139483540" w:history="1">
        <w:r>
          <w:rPr>
            <w:noProof/>
            <w:webHidden/>
          </w:rPr>
          <w:t>30</w:t>
        </w:r>
      </w:hyperlink>
      <w:r>
        <w:rPr>
          <w:noProof/>
          <w:webHidden/>
        </w:rPr>
        <w:fldChar w:fldCharType="end"/>
      </w:r>
    </w:p>
    <w:p w14:paraId="765D35E7" w14:textId="6D678613" w:rsidR="003C656D" w:rsidRDefault="003C656D" w:rsidP="009B6E7D">
      <w:pPr>
        <w:pStyle w:val="TableofFigures"/>
        <w:tabs>
          <w:tab w:val="right" w:leader="dot" w:pos="9019"/>
        </w:tabs>
        <w:rPr>
          <w:rFonts w:asciiTheme="minorHAnsi" w:eastAsiaTheme="minorEastAsia" w:hAnsiTheme="minorHAnsi" w:cstheme="minorBidi"/>
          <w:noProof/>
          <w:color w:val="auto"/>
          <w:kern w:val="2"/>
          <w:sz w:val="24"/>
          <w:szCs w:val="24"/>
          <w:lang w:eastAsia="en-GB"/>
          <w14:ligatures w14:val="standardContextual"/>
        </w:rPr>
      </w:pPr>
      <w:hyperlink w:anchor="_Toc139483541" w:history="1">
        <w:r w:rsidRPr="00EC01D2">
          <w:rPr>
            <w:rStyle w:val="Hyperlink"/>
            <w:noProof/>
          </w:rPr>
          <w:t xml:space="preserve">Табела 3 – </w:t>
        </w:r>
        <w:r w:rsidR="00E510D3">
          <w:rPr>
            <w:rStyle w:val="Hyperlink"/>
            <w:noProof/>
            <w:lang w:val="sr-Cyrl-RS"/>
          </w:rPr>
          <w:t>Одговорне и</w:t>
        </w:r>
        <w:r w:rsidRPr="00EC01D2">
          <w:rPr>
            <w:rStyle w:val="Hyperlink"/>
            <w:noProof/>
          </w:rPr>
          <w:t>нституци</w:t>
        </w:r>
        <w:r w:rsidR="00E510D3">
          <w:rPr>
            <w:rStyle w:val="Hyperlink"/>
            <w:noProof/>
            <w:lang w:val="sr-Cyrl-RS"/>
          </w:rPr>
          <w:t>је</w:t>
        </w:r>
        <w:r w:rsidRPr="00EC01D2">
          <w:rPr>
            <w:rStyle w:val="Hyperlink"/>
            <w:noProof/>
          </w:rPr>
          <w:t xml:space="preserve"> </w:t>
        </w:r>
      </w:hyperlink>
      <w:r>
        <w:rPr>
          <w:noProof/>
          <w:webHidden/>
        </w:rPr>
        <w:tab/>
      </w:r>
      <w:r>
        <w:rPr>
          <w:noProof/>
          <w:webHidden/>
        </w:rPr>
        <w:fldChar w:fldCharType="begin"/>
      </w:r>
      <w:r>
        <w:rPr>
          <w:noProof/>
          <w:webHidden/>
        </w:rPr>
        <w:instrText xml:space="preserve"> PAGEREF _Toc139483541 \h </w:instrText>
      </w:r>
      <w:r>
        <w:rPr>
          <w:noProof/>
          <w:webHidden/>
        </w:rPr>
      </w:r>
      <w:r>
        <w:rPr>
          <w:noProof/>
          <w:webHidden/>
        </w:rPr>
        <w:fldChar w:fldCharType="separate"/>
      </w:r>
      <w:hyperlink w:anchor="_Toc139483541" w:history="1">
        <w:r>
          <w:rPr>
            <w:noProof/>
            <w:webHidden/>
          </w:rPr>
          <w:t>56</w:t>
        </w:r>
      </w:hyperlink>
      <w:r>
        <w:rPr>
          <w:noProof/>
          <w:webHidden/>
        </w:rPr>
        <w:fldChar w:fldCharType="end"/>
      </w:r>
    </w:p>
    <w:p w14:paraId="70E9CB43" w14:textId="1EFF8936" w:rsidR="003C656D" w:rsidRDefault="003C656D" w:rsidP="009B6E7D">
      <w:pPr>
        <w:pStyle w:val="TableofFigures"/>
        <w:tabs>
          <w:tab w:val="right" w:leader="dot" w:pos="9019"/>
        </w:tabs>
        <w:rPr>
          <w:rFonts w:asciiTheme="minorHAnsi" w:eastAsiaTheme="minorEastAsia" w:hAnsiTheme="minorHAnsi" w:cstheme="minorBidi"/>
          <w:noProof/>
          <w:color w:val="auto"/>
          <w:kern w:val="2"/>
          <w:sz w:val="24"/>
          <w:szCs w:val="24"/>
          <w:lang w:eastAsia="en-GB"/>
          <w14:ligatures w14:val="standardContextual"/>
        </w:rPr>
      </w:pPr>
      <w:hyperlink w:anchor="_Toc139483542" w:history="1">
        <w:r w:rsidRPr="00EC01D2">
          <w:rPr>
            <w:rStyle w:val="Hyperlink"/>
            <w:noProof/>
          </w:rPr>
          <w:t>Табела 4 – Ин</w:t>
        </w:r>
        <w:r w:rsidRPr="00EC01D2">
          <w:rPr>
            <w:rStyle w:val="Hyperlink"/>
            <w:noProof/>
          </w:rPr>
          <w:t>с</w:t>
        </w:r>
        <w:r w:rsidRPr="00EC01D2">
          <w:rPr>
            <w:rStyle w:val="Hyperlink"/>
            <w:noProof/>
          </w:rPr>
          <w:t xml:space="preserve">титуције укључене у </w:t>
        </w:r>
        <w:r w:rsidR="00E510D3">
          <w:rPr>
            <w:rStyle w:val="Hyperlink"/>
            <w:noProof/>
            <w:lang w:val="sr-Cyrl-RS"/>
          </w:rPr>
          <w:t xml:space="preserve">поступак </w:t>
        </w:r>
        <w:r w:rsidRPr="00EC01D2">
          <w:rPr>
            <w:rStyle w:val="Hyperlink"/>
            <w:noProof/>
          </w:rPr>
          <w:t>експропријациј</w:t>
        </w:r>
        <w:r w:rsidR="00E510D3">
          <w:rPr>
            <w:rStyle w:val="Hyperlink"/>
            <w:noProof/>
            <w:lang w:val="sr-Cyrl-RS"/>
          </w:rPr>
          <w:t>е</w:t>
        </w:r>
        <w:r w:rsidRPr="00EC01D2">
          <w:rPr>
            <w:rStyle w:val="Hyperlink"/>
            <w:noProof/>
          </w:rPr>
          <w:t>/</w:t>
        </w:r>
        <w:r w:rsidR="00E510D3">
          <w:rPr>
            <w:rStyle w:val="Hyperlink"/>
            <w:noProof/>
            <w:lang w:val="sr-Cyrl-RS"/>
          </w:rPr>
          <w:t>расељавања</w:t>
        </w:r>
        <w:r w:rsidRPr="00EC01D2">
          <w:rPr>
            <w:rStyle w:val="Hyperlink"/>
            <w:noProof/>
          </w:rPr>
          <w:t xml:space="preserve"> </w:t>
        </w:r>
      </w:hyperlink>
      <w:r>
        <w:rPr>
          <w:noProof/>
          <w:webHidden/>
        </w:rPr>
        <w:tab/>
      </w:r>
      <w:r>
        <w:rPr>
          <w:noProof/>
          <w:webHidden/>
        </w:rPr>
        <w:fldChar w:fldCharType="begin"/>
      </w:r>
      <w:r>
        <w:rPr>
          <w:noProof/>
          <w:webHidden/>
        </w:rPr>
        <w:instrText xml:space="preserve"> PAGEREF _Toc139483542 \h </w:instrText>
      </w:r>
      <w:r>
        <w:rPr>
          <w:noProof/>
          <w:webHidden/>
        </w:rPr>
      </w:r>
      <w:r>
        <w:rPr>
          <w:noProof/>
          <w:webHidden/>
        </w:rPr>
        <w:fldChar w:fldCharType="separate"/>
      </w:r>
      <w:hyperlink w:anchor="_Toc139483542" w:history="1">
        <w:r>
          <w:rPr>
            <w:noProof/>
            <w:webHidden/>
          </w:rPr>
          <w:t>59</w:t>
        </w:r>
      </w:hyperlink>
      <w:r>
        <w:rPr>
          <w:noProof/>
          <w:webHidden/>
        </w:rPr>
        <w:fldChar w:fldCharType="end"/>
      </w:r>
    </w:p>
    <w:p w14:paraId="2C1A6AB4" w14:textId="3D61D3FA" w:rsidR="003C656D" w:rsidRDefault="009B1725" w:rsidP="009B6E7D">
      <w:pPr>
        <w:pStyle w:val="TableofFigures"/>
        <w:tabs>
          <w:tab w:val="right" w:leader="dot" w:pos="9019"/>
        </w:tabs>
        <w:rPr>
          <w:rFonts w:asciiTheme="minorHAnsi" w:eastAsiaTheme="minorEastAsia" w:hAnsiTheme="minorHAnsi" w:cstheme="minorBidi"/>
          <w:noProof/>
          <w:color w:val="auto"/>
          <w:kern w:val="2"/>
          <w:sz w:val="24"/>
          <w:szCs w:val="24"/>
          <w:lang w:eastAsia="en-GB"/>
          <w14:ligatures w14:val="standardContextual"/>
        </w:rPr>
      </w:pPr>
      <w:r w:rsidRPr="006C2684">
        <w:fldChar w:fldCharType="end"/>
      </w:r>
      <w:r w:rsidRPr="006C2684">
        <w:fldChar w:fldCharType="begin"/>
      </w:r>
      <w:r w:rsidR="00B56D6D" w:rsidRPr="006C2684">
        <w:instrText xml:space="preserve"> TOC \h \z \c "Figure" </w:instrText>
      </w:r>
      <w:r w:rsidRPr="006C2684">
        <w:fldChar w:fldCharType="separate"/>
      </w:r>
      <w:hyperlink w:anchor="_Toc139483616" w:history="1">
        <w:r w:rsidR="00AD1124">
          <w:rPr>
            <w:rStyle w:val="Hyperlink"/>
            <w:noProof/>
            <w:lang w:val="sr-Cyrl-RS"/>
          </w:rPr>
          <w:t>Дијаграм</w:t>
        </w:r>
        <w:r w:rsidR="003C656D" w:rsidRPr="00BD489B">
          <w:rPr>
            <w:rStyle w:val="Hyperlink"/>
            <w:noProof/>
          </w:rPr>
          <w:t xml:space="preserve"> 1 – </w:t>
        </w:r>
        <w:r w:rsidR="00E510D3">
          <w:rPr>
            <w:lang w:val="sr-Cyrl-RS"/>
          </w:rPr>
          <w:t>Поступак</w:t>
        </w:r>
        <w:r w:rsidR="00E510D3" w:rsidRPr="00632612">
          <w:t xml:space="preserve"> </w:t>
        </w:r>
        <w:r w:rsidR="00E510D3">
          <w:rPr>
            <w:lang w:val="sr-Cyrl-RS"/>
          </w:rPr>
          <w:t xml:space="preserve">за </w:t>
        </w:r>
        <w:r w:rsidR="00E510D3" w:rsidRPr="00632612">
          <w:t>одобрењ</w:t>
        </w:r>
        <w:r w:rsidR="00E510D3">
          <w:rPr>
            <w:lang w:val="sr-Cyrl-RS"/>
          </w:rPr>
          <w:t>е</w:t>
        </w:r>
        <w:r w:rsidR="00E510D3" w:rsidRPr="00632612">
          <w:t xml:space="preserve"> </w:t>
        </w:r>
        <w:r w:rsidR="00E510D3">
          <w:rPr>
            <w:lang w:val="sr-Cyrl-RS"/>
          </w:rPr>
          <w:t>АПР</w:t>
        </w:r>
        <w:r w:rsidR="00E510D3" w:rsidRPr="00632612">
          <w:t>-а</w:t>
        </w:r>
        <w:r w:rsidR="003C656D" w:rsidRPr="00BD489B">
          <w:rPr>
            <w:rStyle w:val="Hyperlink"/>
            <w:noProof/>
          </w:rPr>
          <w:t xml:space="preserve"> </w:t>
        </w:r>
      </w:hyperlink>
      <w:r w:rsidR="003C656D">
        <w:rPr>
          <w:noProof/>
          <w:webHidden/>
        </w:rPr>
        <w:tab/>
      </w:r>
      <w:r w:rsidR="003C656D">
        <w:rPr>
          <w:noProof/>
          <w:webHidden/>
        </w:rPr>
        <w:fldChar w:fldCharType="begin"/>
      </w:r>
      <w:r w:rsidR="003C656D">
        <w:rPr>
          <w:noProof/>
          <w:webHidden/>
        </w:rPr>
        <w:instrText xml:space="preserve"> PAGEREF _Toc139483616 \h </w:instrText>
      </w:r>
      <w:r w:rsidR="003C656D">
        <w:rPr>
          <w:noProof/>
          <w:webHidden/>
        </w:rPr>
      </w:r>
      <w:r w:rsidR="003C656D">
        <w:rPr>
          <w:noProof/>
          <w:webHidden/>
        </w:rPr>
        <w:fldChar w:fldCharType="separate"/>
      </w:r>
      <w:hyperlink w:anchor="_Toc139483616" w:history="1">
        <w:r w:rsidR="003C656D">
          <w:rPr>
            <w:noProof/>
            <w:webHidden/>
          </w:rPr>
          <w:t>43</w:t>
        </w:r>
      </w:hyperlink>
      <w:r w:rsidR="003C656D">
        <w:rPr>
          <w:noProof/>
          <w:webHidden/>
        </w:rPr>
        <w:fldChar w:fldCharType="end"/>
      </w:r>
    </w:p>
    <w:p w14:paraId="163828A1" w14:textId="1D94ACB2" w:rsidR="003C656D" w:rsidRDefault="00AD1124" w:rsidP="009B6E7D">
      <w:pPr>
        <w:pStyle w:val="TableofFigures"/>
        <w:tabs>
          <w:tab w:val="right" w:leader="dot" w:pos="9019"/>
        </w:tabs>
        <w:rPr>
          <w:rFonts w:asciiTheme="minorHAnsi" w:eastAsiaTheme="minorEastAsia" w:hAnsiTheme="minorHAnsi" w:cstheme="minorBidi"/>
          <w:noProof/>
          <w:color w:val="auto"/>
          <w:kern w:val="2"/>
          <w:sz w:val="24"/>
          <w:szCs w:val="24"/>
          <w:lang w:eastAsia="en-GB"/>
          <w14:ligatures w14:val="standardContextual"/>
        </w:rPr>
      </w:pPr>
      <w:r>
        <w:rPr>
          <w:lang w:val="sr-Cyrl-RS"/>
        </w:rPr>
        <w:t>Дијаграм</w:t>
      </w:r>
      <w:hyperlink w:anchor="_Toc139483617" w:history="1"/>
      <w:hyperlink w:anchor="_Toc139483618" w:history="1">
        <w:r w:rsidR="003C656D" w:rsidRPr="00BD489B">
          <w:rPr>
            <w:rStyle w:val="Hyperlink"/>
            <w:rFonts w:cstheme="minorHAnsi"/>
            <w:noProof/>
          </w:rPr>
          <w:t xml:space="preserve"> </w:t>
        </w:r>
        <w:r>
          <w:rPr>
            <w:rStyle w:val="Hyperlink"/>
            <w:rFonts w:cstheme="minorHAnsi"/>
            <w:noProof/>
            <w:lang w:val="sr-Cyrl-RS"/>
          </w:rPr>
          <w:t>2</w:t>
        </w:r>
        <w:r w:rsidR="003C656D" w:rsidRPr="00BD489B">
          <w:rPr>
            <w:rStyle w:val="Hyperlink"/>
            <w:rFonts w:cstheme="minorHAnsi"/>
            <w:noProof/>
          </w:rPr>
          <w:t xml:space="preserve"> </w:t>
        </w:r>
        <w:r w:rsidR="00E510D3">
          <w:rPr>
            <w:rStyle w:val="Hyperlink"/>
            <w:rFonts w:cstheme="minorHAnsi"/>
            <w:noProof/>
            <w:lang w:val="sr-Cyrl-RS"/>
          </w:rPr>
          <w:t xml:space="preserve">– </w:t>
        </w:r>
        <w:r w:rsidR="003C656D" w:rsidRPr="00BD489B">
          <w:rPr>
            <w:rStyle w:val="Hyperlink"/>
            <w:rFonts w:cstheme="minorHAnsi"/>
            <w:noProof/>
          </w:rPr>
          <w:t xml:space="preserve">Кораци </w:t>
        </w:r>
        <w:r w:rsidR="00E510D3">
          <w:rPr>
            <w:rStyle w:val="Hyperlink"/>
            <w:rFonts w:cstheme="minorHAnsi"/>
            <w:noProof/>
            <w:lang w:val="sr-Cyrl-RS"/>
          </w:rPr>
          <w:t>у</w:t>
        </w:r>
        <w:r w:rsidR="003C656D" w:rsidRPr="00BD489B">
          <w:rPr>
            <w:rStyle w:val="Hyperlink"/>
            <w:rFonts w:cstheme="minorHAnsi"/>
            <w:noProof/>
          </w:rPr>
          <w:t xml:space="preserve"> об</w:t>
        </w:r>
        <w:r w:rsidR="003C656D" w:rsidRPr="00BD489B">
          <w:rPr>
            <w:rStyle w:val="Hyperlink"/>
            <w:rFonts w:cstheme="minorHAnsi"/>
            <w:noProof/>
          </w:rPr>
          <w:t>р</w:t>
        </w:r>
        <w:r w:rsidR="003C656D" w:rsidRPr="00BD489B">
          <w:rPr>
            <w:rStyle w:val="Hyperlink"/>
            <w:rFonts w:cstheme="minorHAnsi"/>
            <w:noProof/>
          </w:rPr>
          <w:t>ад</w:t>
        </w:r>
        <w:r w:rsidR="00E510D3">
          <w:rPr>
            <w:rStyle w:val="Hyperlink"/>
            <w:rFonts w:cstheme="minorHAnsi"/>
            <w:noProof/>
            <w:lang w:val="sr-Cyrl-RS"/>
          </w:rPr>
          <w:t>и жалби</w:t>
        </w:r>
        <w:r w:rsidR="003C656D" w:rsidRPr="00BD489B">
          <w:rPr>
            <w:rStyle w:val="Hyperlink"/>
            <w:rFonts w:cstheme="minorHAnsi"/>
            <w:noProof/>
          </w:rPr>
          <w:t xml:space="preserve"> </w:t>
        </w:r>
      </w:hyperlink>
      <w:r w:rsidR="003C656D">
        <w:rPr>
          <w:noProof/>
          <w:webHidden/>
        </w:rPr>
        <w:tab/>
      </w:r>
      <w:r w:rsidR="003C656D">
        <w:rPr>
          <w:noProof/>
          <w:webHidden/>
        </w:rPr>
        <w:fldChar w:fldCharType="begin"/>
      </w:r>
      <w:r w:rsidR="003C656D">
        <w:rPr>
          <w:noProof/>
          <w:webHidden/>
        </w:rPr>
        <w:instrText xml:space="preserve"> PAGEREF _Toc139483618 \h </w:instrText>
      </w:r>
      <w:r w:rsidR="003C656D">
        <w:rPr>
          <w:noProof/>
          <w:webHidden/>
        </w:rPr>
      </w:r>
      <w:r w:rsidR="003C656D">
        <w:rPr>
          <w:noProof/>
          <w:webHidden/>
        </w:rPr>
        <w:fldChar w:fldCharType="separate"/>
      </w:r>
      <w:hyperlink w:anchor="_Toc139483618" w:history="1">
        <w:r w:rsidR="003C656D">
          <w:rPr>
            <w:noProof/>
            <w:webHidden/>
          </w:rPr>
          <w:t>53</w:t>
        </w:r>
      </w:hyperlink>
      <w:r w:rsidR="003C656D">
        <w:rPr>
          <w:noProof/>
          <w:webHidden/>
        </w:rPr>
        <w:fldChar w:fldCharType="end"/>
      </w:r>
    </w:p>
    <w:p w14:paraId="5ED4F702" w14:textId="5A18CC67" w:rsidR="000542A5" w:rsidRPr="006C2684" w:rsidRDefault="009B1725" w:rsidP="009B6E7D">
      <w:pPr>
        <w:pStyle w:val="BOdy0"/>
        <w:spacing w:after="0"/>
        <w:rPr>
          <w:rFonts w:ascii="Calibri" w:hAnsi="Calibri" w:cs="Calibri"/>
        </w:rPr>
      </w:pPr>
      <w:r w:rsidRPr="006C2684">
        <w:rPr>
          <w:rFonts w:ascii="Calibri" w:hAnsi="Calibri" w:cs="Calibri"/>
        </w:rPr>
        <w:fldChar w:fldCharType="end"/>
      </w:r>
    </w:p>
    <w:p w14:paraId="046663EA" w14:textId="6713A8F9" w:rsidR="00D639E2" w:rsidRPr="006C2684" w:rsidRDefault="00D639E2" w:rsidP="009B6E7D">
      <w:pPr>
        <w:pStyle w:val="BOdy0"/>
        <w:spacing w:after="0"/>
        <w:rPr>
          <w:rFonts w:ascii="Calibri" w:hAnsi="Calibri" w:cs="Calibri"/>
        </w:rPr>
      </w:pPr>
    </w:p>
    <w:p w14:paraId="784655A9" w14:textId="77777777" w:rsidR="00D639E2" w:rsidRPr="006C2684" w:rsidRDefault="00D639E2" w:rsidP="009B6E7D">
      <w:pPr>
        <w:pStyle w:val="BOdy0"/>
        <w:spacing w:after="0"/>
        <w:rPr>
          <w:rFonts w:ascii="Calibri" w:hAnsi="Calibri" w:cs="Calibri"/>
        </w:rPr>
      </w:pPr>
    </w:p>
    <w:p w14:paraId="5EDD7193" w14:textId="77777777" w:rsidR="00F1258C" w:rsidRPr="004419B6" w:rsidRDefault="00F1258C" w:rsidP="00DA745D">
      <w:pPr>
        <w:pStyle w:val="Heading1"/>
        <w:sectPr w:rsidR="00F1258C" w:rsidRPr="004419B6" w:rsidSect="006437EC">
          <w:headerReference w:type="even" r:id="rId11"/>
          <w:headerReference w:type="default" r:id="rId12"/>
          <w:footerReference w:type="even" r:id="rId13"/>
          <w:footerReference w:type="default" r:id="rId14"/>
          <w:headerReference w:type="first" r:id="rId15"/>
          <w:footerReference w:type="first" r:id="rId16"/>
          <w:pgSz w:w="11909" w:h="16834" w:code="9"/>
          <w:pgMar w:top="1440" w:right="1440" w:bottom="1440" w:left="1440" w:header="0" w:footer="0" w:gutter="0"/>
          <w:pgNumType w:start="0"/>
          <w:cols w:space="720"/>
          <w:titlePg/>
          <w:docGrid w:linePitch="360" w:charSpace="-2049"/>
        </w:sectPr>
      </w:pPr>
    </w:p>
    <w:p w14:paraId="2B14ED7B" w14:textId="58CF6F84" w:rsidR="000542A5" w:rsidRPr="00AD1124" w:rsidRDefault="00AD1124" w:rsidP="00DA745D">
      <w:pPr>
        <w:pStyle w:val="Heading1"/>
        <w:numPr>
          <w:ilvl w:val="0"/>
          <w:numId w:val="0"/>
        </w:numPr>
        <w:rPr>
          <w:lang w:val="sr-Cyrl-RS"/>
        </w:rPr>
      </w:pPr>
      <w:bookmarkStart w:id="0" w:name="_Toc189811649"/>
      <w:r>
        <w:rPr>
          <w:lang w:val="sr-Cyrl-RS"/>
        </w:rPr>
        <w:lastRenderedPageBreak/>
        <w:t>Скраћенице</w:t>
      </w:r>
      <w:bookmarkEnd w:id="0"/>
    </w:p>
    <w:tbl>
      <w:tblPr>
        <w:tblStyle w:val="TableGrid"/>
        <w:tblW w:w="0" w:type="auto"/>
        <w:tblLook w:val="04A0" w:firstRow="1" w:lastRow="0" w:firstColumn="1" w:lastColumn="0" w:noHBand="0" w:noVBand="1"/>
      </w:tblPr>
      <w:tblGrid>
        <w:gridCol w:w="1696"/>
        <w:gridCol w:w="7320"/>
      </w:tblGrid>
      <w:tr w:rsidR="007E7019" w14:paraId="4AE9AF68" w14:textId="77777777" w:rsidTr="007F2ACC">
        <w:tc>
          <w:tcPr>
            <w:tcW w:w="1696" w:type="dxa"/>
          </w:tcPr>
          <w:p w14:paraId="33CC644F" w14:textId="77777777" w:rsidR="007E7019" w:rsidRPr="003F693B" w:rsidRDefault="007E7019" w:rsidP="007F2ACC">
            <w:pPr>
              <w:spacing w:before="120" w:after="120"/>
            </w:pPr>
            <w:r w:rsidRPr="003F693B">
              <w:rPr>
                <w:lang w:val="sr-Cyrl-RS"/>
              </w:rPr>
              <w:t>АПР</w:t>
            </w:r>
          </w:p>
        </w:tc>
        <w:tc>
          <w:tcPr>
            <w:tcW w:w="7320" w:type="dxa"/>
          </w:tcPr>
          <w:p w14:paraId="43310716" w14:textId="77777777" w:rsidR="007E7019" w:rsidRPr="003F693B" w:rsidRDefault="007E7019" w:rsidP="007F2ACC">
            <w:pPr>
              <w:spacing w:before="120" w:after="120"/>
              <w:rPr>
                <w:lang w:val="sr-Cyrl-RS"/>
              </w:rPr>
            </w:pPr>
            <w:r w:rsidRPr="003F693B">
              <w:rPr>
                <w:lang w:val="sr-Cyrl-RS"/>
              </w:rPr>
              <w:t>А</w:t>
            </w:r>
            <w:r w:rsidRPr="003F693B">
              <w:rPr>
                <w:lang w:val="en-GB"/>
              </w:rPr>
              <w:t xml:space="preserve">кциони план </w:t>
            </w:r>
            <w:r w:rsidRPr="003F693B">
              <w:rPr>
                <w:lang w:val="sr-Cyrl-RS"/>
              </w:rPr>
              <w:t>расељавања</w:t>
            </w:r>
          </w:p>
        </w:tc>
      </w:tr>
      <w:tr w:rsidR="007E7019" w14:paraId="5BC923E9" w14:textId="77777777" w:rsidTr="007F2ACC">
        <w:tc>
          <w:tcPr>
            <w:tcW w:w="1696" w:type="dxa"/>
          </w:tcPr>
          <w:p w14:paraId="01FB0F83" w14:textId="77777777" w:rsidR="007E7019" w:rsidRPr="003F693B" w:rsidRDefault="007E7019" w:rsidP="007F2ACC">
            <w:pPr>
              <w:spacing w:before="120" w:after="120"/>
              <w:rPr>
                <w:lang w:val="en-GB"/>
              </w:rPr>
            </w:pPr>
            <w:r w:rsidRPr="003F693B">
              <w:t>ДАЗС</w:t>
            </w:r>
          </w:p>
        </w:tc>
        <w:tc>
          <w:tcPr>
            <w:tcW w:w="7320" w:type="dxa"/>
          </w:tcPr>
          <w:p w14:paraId="178EC931" w14:textId="77777777" w:rsidR="007E7019" w:rsidRPr="00AD1124" w:rsidRDefault="007E7019" w:rsidP="00AD1124">
            <w:pPr>
              <w:pStyle w:val="Heading2"/>
              <w:numPr>
                <w:ilvl w:val="0"/>
                <w:numId w:val="0"/>
              </w:numPr>
              <w:spacing w:before="120" w:after="120"/>
              <w:ind w:left="360" w:hanging="360"/>
              <w:rPr>
                <w:rFonts w:ascii="Calibri" w:eastAsia="Droid Sans Fallback" w:hAnsi="Calibri" w:cs="Calibri"/>
                <w:b w:val="0"/>
                <w:bCs w:val="0"/>
                <w:color w:val="00000A"/>
                <w:sz w:val="22"/>
                <w:szCs w:val="22"/>
              </w:rPr>
            </w:pPr>
            <w:bookmarkStart w:id="1" w:name="_Toc189810954"/>
            <w:bookmarkStart w:id="2" w:name="_Toc189811650"/>
            <w:r w:rsidRPr="00AD1124">
              <w:rPr>
                <w:rFonts w:ascii="Calibri" w:eastAsia="Droid Sans Fallback" w:hAnsi="Calibri" w:cs="Calibri"/>
                <w:b w:val="0"/>
                <w:bCs w:val="0"/>
                <w:color w:val="00000A"/>
                <w:sz w:val="22"/>
                <w:szCs w:val="22"/>
              </w:rPr>
              <w:t>Дневник ангажовања заинтересованих страна</w:t>
            </w:r>
            <w:bookmarkEnd w:id="1"/>
            <w:bookmarkEnd w:id="2"/>
          </w:p>
        </w:tc>
      </w:tr>
      <w:tr w:rsidR="007E7019" w14:paraId="12E2168C" w14:textId="77777777" w:rsidTr="007F2ACC">
        <w:tc>
          <w:tcPr>
            <w:tcW w:w="1696" w:type="dxa"/>
          </w:tcPr>
          <w:p w14:paraId="4E737A95" w14:textId="77777777" w:rsidR="007E7019" w:rsidRPr="003F693B" w:rsidRDefault="007E7019" w:rsidP="007F2ACC">
            <w:pPr>
              <w:spacing w:before="120" w:after="120"/>
              <w:rPr>
                <w:lang w:val="sr-Cyrl-RS"/>
              </w:rPr>
            </w:pPr>
            <w:r>
              <w:rPr>
                <w:lang w:val="sr-Cyrl-RS"/>
              </w:rPr>
              <w:t>ЕСС</w:t>
            </w:r>
          </w:p>
        </w:tc>
        <w:tc>
          <w:tcPr>
            <w:tcW w:w="7320" w:type="dxa"/>
          </w:tcPr>
          <w:p w14:paraId="3F329745" w14:textId="77777777" w:rsidR="007E7019" w:rsidRPr="00AD1124" w:rsidRDefault="007E7019" w:rsidP="00AD1124">
            <w:pPr>
              <w:pStyle w:val="Heading2"/>
              <w:numPr>
                <w:ilvl w:val="0"/>
                <w:numId w:val="0"/>
              </w:numPr>
              <w:spacing w:before="120" w:after="120"/>
              <w:ind w:left="360" w:hanging="360"/>
              <w:rPr>
                <w:rFonts w:ascii="Calibri" w:eastAsia="Droid Sans Fallback" w:hAnsi="Calibri" w:cs="Calibri"/>
                <w:b w:val="0"/>
                <w:bCs w:val="0"/>
                <w:color w:val="00000A"/>
                <w:sz w:val="22"/>
                <w:szCs w:val="22"/>
              </w:rPr>
            </w:pPr>
            <w:bookmarkStart w:id="3" w:name="_Toc189810955"/>
            <w:bookmarkStart w:id="4" w:name="_Toc189811651"/>
            <w:r w:rsidRPr="00AD1124">
              <w:rPr>
                <w:rFonts w:ascii="Calibri" w:eastAsia="Droid Sans Fallback" w:hAnsi="Calibri" w:cs="Calibri"/>
                <w:b w:val="0"/>
                <w:bCs w:val="0"/>
                <w:color w:val="00000A"/>
                <w:sz w:val="22"/>
                <w:szCs w:val="22"/>
              </w:rPr>
              <w:t>Стандарди Светске банке који се тичу животне средине и друштвеног окружења</w:t>
            </w:r>
            <w:bookmarkEnd w:id="3"/>
            <w:bookmarkEnd w:id="4"/>
          </w:p>
        </w:tc>
      </w:tr>
      <w:tr w:rsidR="007E7019" w14:paraId="527133EC" w14:textId="77777777" w:rsidTr="007F2ACC">
        <w:tc>
          <w:tcPr>
            <w:tcW w:w="1696" w:type="dxa"/>
          </w:tcPr>
          <w:p w14:paraId="0687C298" w14:textId="77777777" w:rsidR="007E7019" w:rsidRDefault="007E7019" w:rsidP="007F2ACC">
            <w:pPr>
              <w:spacing w:before="120" w:after="120"/>
              <w:rPr>
                <w:lang w:val="sr-Cyrl-RS"/>
              </w:rPr>
            </w:pPr>
            <w:r w:rsidRPr="003F693B">
              <w:t>E</w:t>
            </w:r>
            <w:r w:rsidRPr="003F693B">
              <w:rPr>
                <w:lang w:val="sr-Cyrl-RS"/>
              </w:rPr>
              <w:t>СС</w:t>
            </w:r>
            <w:r w:rsidRPr="003F693B">
              <w:t>1</w:t>
            </w:r>
          </w:p>
        </w:tc>
        <w:tc>
          <w:tcPr>
            <w:tcW w:w="7320" w:type="dxa"/>
          </w:tcPr>
          <w:p w14:paraId="2140EA82" w14:textId="77777777" w:rsidR="007E7019" w:rsidRDefault="007E7019" w:rsidP="007F2ACC">
            <w:pPr>
              <w:spacing w:before="120" w:after="120"/>
              <w:rPr>
                <w:lang w:val="sr-Cyrl-RS"/>
              </w:rPr>
            </w:pPr>
            <w:r w:rsidRPr="003F693B">
              <w:rPr>
                <w:lang w:val="sr-Cyrl-RS"/>
              </w:rPr>
              <w:t>Стандард Светске банке о п</w:t>
            </w:r>
            <w:r w:rsidRPr="003F693B">
              <w:t>роцен</w:t>
            </w:r>
            <w:r w:rsidRPr="003F693B">
              <w:rPr>
                <w:lang w:val="sr-Cyrl-RS"/>
              </w:rPr>
              <w:t>и</w:t>
            </w:r>
            <w:r w:rsidRPr="003F693B">
              <w:t xml:space="preserve"> </w:t>
            </w:r>
            <w:r w:rsidRPr="003F693B">
              <w:rPr>
                <w:lang w:val="sr-Cyrl-RS"/>
              </w:rPr>
              <w:t xml:space="preserve">ризика и утицаја </w:t>
            </w:r>
            <w:r w:rsidRPr="003F693B">
              <w:t>на животну средину и друштв</w:t>
            </w:r>
            <w:r w:rsidRPr="003F693B">
              <w:rPr>
                <w:lang w:val="sr-Cyrl-RS"/>
              </w:rPr>
              <w:t>ено окружење и</w:t>
            </w:r>
            <w:r w:rsidRPr="003F693B">
              <w:t xml:space="preserve"> управљање ризицима и утицајима</w:t>
            </w:r>
          </w:p>
        </w:tc>
      </w:tr>
      <w:tr w:rsidR="007E7019" w14:paraId="029D47D7" w14:textId="77777777" w:rsidTr="007F2ACC">
        <w:tc>
          <w:tcPr>
            <w:tcW w:w="1696" w:type="dxa"/>
          </w:tcPr>
          <w:p w14:paraId="5BE1D580" w14:textId="77777777" w:rsidR="007E7019" w:rsidRDefault="007E7019" w:rsidP="007F2ACC">
            <w:pPr>
              <w:spacing w:before="120" w:after="120"/>
              <w:rPr>
                <w:lang w:val="sr-Cyrl-RS"/>
              </w:rPr>
            </w:pPr>
            <w:r w:rsidRPr="003F693B">
              <w:rPr>
                <w:lang w:val="sr-Cyrl-RS"/>
              </w:rPr>
              <w:t>E</w:t>
            </w:r>
            <w:r>
              <w:rPr>
                <w:lang w:val="sr-Cyrl-RS"/>
              </w:rPr>
              <w:t>СС</w:t>
            </w:r>
            <w:r w:rsidRPr="003F693B">
              <w:rPr>
                <w:lang w:val="sr-Cyrl-RS"/>
              </w:rPr>
              <w:t>5</w:t>
            </w:r>
          </w:p>
        </w:tc>
        <w:tc>
          <w:tcPr>
            <w:tcW w:w="7320" w:type="dxa"/>
          </w:tcPr>
          <w:p w14:paraId="01C87781" w14:textId="77777777" w:rsidR="007E7019" w:rsidRPr="003F693B" w:rsidRDefault="007E7019" w:rsidP="007F2ACC">
            <w:pPr>
              <w:spacing w:before="120" w:after="120"/>
              <w:rPr>
                <w:lang w:val="sr-Cyrl-RS"/>
              </w:rPr>
            </w:pPr>
            <w:r w:rsidRPr="003F693B">
              <w:t>Стандар</w:t>
            </w:r>
            <w:r w:rsidRPr="003F693B">
              <w:rPr>
                <w:lang w:val="sr-Cyrl-RS"/>
              </w:rPr>
              <w:t xml:space="preserve">д </w:t>
            </w:r>
            <w:r w:rsidRPr="003F693B">
              <w:t xml:space="preserve">Светске банке </w:t>
            </w:r>
            <w:r>
              <w:rPr>
                <w:lang w:val="sr-Cyrl-RS"/>
              </w:rPr>
              <w:t>о</w:t>
            </w:r>
            <w:r w:rsidRPr="003F693B">
              <w:t xml:space="preserve"> аквизициј</w:t>
            </w:r>
            <w:r>
              <w:rPr>
                <w:lang w:val="sr-Cyrl-RS"/>
              </w:rPr>
              <w:t>и</w:t>
            </w:r>
            <w:r w:rsidRPr="003F693B">
              <w:t xml:space="preserve"> зем</w:t>
            </w:r>
            <w:r w:rsidRPr="003F693B">
              <w:rPr>
                <w:lang w:val="sr-Cyrl-RS"/>
              </w:rPr>
              <w:t>љ</w:t>
            </w:r>
            <w:r w:rsidRPr="003F693B">
              <w:t>ишта</w:t>
            </w:r>
            <w:r w:rsidRPr="003F693B">
              <w:rPr>
                <w:lang w:val="sr-Cyrl-RS"/>
              </w:rPr>
              <w:t>, органичењ</w:t>
            </w:r>
            <w:r>
              <w:rPr>
                <w:lang w:val="sr-Cyrl-RS"/>
              </w:rPr>
              <w:t>има у</w:t>
            </w:r>
            <w:r w:rsidRPr="003F693B">
              <w:rPr>
                <w:lang w:val="sr-Cyrl-RS"/>
              </w:rPr>
              <w:t xml:space="preserve"> </w:t>
            </w:r>
            <w:r>
              <w:rPr>
                <w:lang w:val="sr-Cyrl-RS"/>
              </w:rPr>
              <w:t>коришћењу</w:t>
            </w:r>
            <w:r w:rsidRPr="003F693B">
              <w:rPr>
                <w:lang w:val="sr-Cyrl-RS"/>
              </w:rPr>
              <w:t xml:space="preserve"> земљишта и недобровољно</w:t>
            </w:r>
            <w:r>
              <w:rPr>
                <w:lang w:val="sr-Cyrl-RS"/>
              </w:rPr>
              <w:t>м</w:t>
            </w:r>
            <w:r w:rsidRPr="003F693B">
              <w:rPr>
                <w:lang w:val="sr-Cyrl-RS"/>
              </w:rPr>
              <w:t xml:space="preserve"> расељавањ</w:t>
            </w:r>
            <w:r>
              <w:rPr>
                <w:lang w:val="sr-Cyrl-RS"/>
              </w:rPr>
              <w:t>у</w:t>
            </w:r>
          </w:p>
        </w:tc>
      </w:tr>
      <w:tr w:rsidR="007E7019" w14:paraId="1DE59AC2" w14:textId="77777777" w:rsidTr="007F2ACC">
        <w:tc>
          <w:tcPr>
            <w:tcW w:w="1696" w:type="dxa"/>
          </w:tcPr>
          <w:p w14:paraId="66D9AA85" w14:textId="77777777" w:rsidR="007E7019" w:rsidRDefault="007E7019" w:rsidP="007F2ACC">
            <w:pPr>
              <w:spacing w:before="120" w:after="120"/>
              <w:rPr>
                <w:lang w:val="sr-Cyrl-RS"/>
              </w:rPr>
            </w:pPr>
            <w:r w:rsidRPr="003F693B">
              <w:rPr>
                <w:lang w:val="sr-Cyrl-RS"/>
              </w:rPr>
              <w:t>ЕСС10</w:t>
            </w:r>
          </w:p>
        </w:tc>
        <w:tc>
          <w:tcPr>
            <w:tcW w:w="7320" w:type="dxa"/>
          </w:tcPr>
          <w:p w14:paraId="476F8F9F" w14:textId="77777777" w:rsidR="007E7019" w:rsidRPr="003F693B" w:rsidRDefault="007E7019" w:rsidP="007F2ACC">
            <w:pPr>
              <w:spacing w:before="120" w:after="120"/>
              <w:rPr>
                <w:lang w:val="sr-Cyrl-RS"/>
              </w:rPr>
            </w:pPr>
            <w:r w:rsidRPr="003F693B">
              <w:rPr>
                <w:color w:val="000000" w:themeColor="text1"/>
                <w:lang w:val="sr-Cyrl-RS"/>
              </w:rPr>
              <w:t>Стандард Светске банке који се тиче ангажовања</w:t>
            </w:r>
            <w:r w:rsidRPr="003F693B">
              <w:rPr>
                <w:color w:val="000000" w:themeColor="text1"/>
              </w:rPr>
              <w:t xml:space="preserve"> заинтересованих страна и </w:t>
            </w:r>
            <w:r w:rsidRPr="003F693B">
              <w:rPr>
                <w:color w:val="000000" w:themeColor="text1"/>
                <w:lang w:val="sr-Cyrl-RS"/>
              </w:rPr>
              <w:t>објављивања</w:t>
            </w:r>
            <w:r w:rsidRPr="003F693B">
              <w:rPr>
                <w:color w:val="000000" w:themeColor="text1"/>
              </w:rPr>
              <w:t xml:space="preserve"> информација</w:t>
            </w:r>
          </w:p>
        </w:tc>
      </w:tr>
      <w:tr w:rsidR="007E7019" w14:paraId="66CF3ECA" w14:textId="77777777" w:rsidTr="007F2ACC">
        <w:tc>
          <w:tcPr>
            <w:tcW w:w="1696" w:type="dxa"/>
          </w:tcPr>
          <w:p w14:paraId="0C6ECFB5" w14:textId="77777777" w:rsidR="007E7019" w:rsidRPr="003F693B" w:rsidRDefault="007E7019" w:rsidP="007F2ACC">
            <w:pPr>
              <w:spacing w:before="120" w:after="120"/>
              <w:rPr>
                <w:lang w:val="sr-Cyrl-RS"/>
              </w:rPr>
            </w:pPr>
            <w:r>
              <w:rPr>
                <w:lang w:val="sr-Cyrl-RS"/>
              </w:rPr>
              <w:t>ИПЕИП</w:t>
            </w:r>
          </w:p>
        </w:tc>
        <w:tc>
          <w:tcPr>
            <w:tcW w:w="7320" w:type="dxa"/>
          </w:tcPr>
          <w:p w14:paraId="12231452" w14:textId="77777777" w:rsidR="007E7019" w:rsidRPr="003F693B" w:rsidRDefault="007E7019" w:rsidP="007F2ACC">
            <w:pPr>
              <w:spacing w:before="120" w:after="120"/>
              <w:rPr>
                <w:color w:val="000000" w:themeColor="text1"/>
                <w:lang w:val="sr-Cyrl-RS"/>
              </w:rPr>
            </w:pPr>
            <w:r>
              <w:rPr>
                <w:color w:val="000000" w:themeColor="text1"/>
                <w:lang w:val="sr-Cyrl-RS"/>
              </w:rPr>
              <w:t>Пројекат „Унапређивања инклузивног основног образовања и васпитања у Републици Србији”</w:t>
            </w:r>
          </w:p>
        </w:tc>
      </w:tr>
      <w:tr w:rsidR="007E7019" w14:paraId="516C4B3C" w14:textId="77777777" w:rsidTr="007F2ACC">
        <w:tc>
          <w:tcPr>
            <w:tcW w:w="1696" w:type="dxa"/>
          </w:tcPr>
          <w:p w14:paraId="37A8C3A5" w14:textId="77777777" w:rsidR="007E7019" w:rsidRDefault="007E7019" w:rsidP="007F2ACC">
            <w:pPr>
              <w:spacing w:before="120" w:after="120"/>
              <w:rPr>
                <w:lang w:val="sr-Cyrl-RS"/>
              </w:rPr>
            </w:pPr>
            <w:r w:rsidRPr="003F693B">
              <w:rPr>
                <w:lang w:val="sr-Cyrl-RS"/>
              </w:rPr>
              <w:t>ЈУП</w:t>
            </w:r>
          </w:p>
        </w:tc>
        <w:tc>
          <w:tcPr>
            <w:tcW w:w="7320" w:type="dxa"/>
          </w:tcPr>
          <w:p w14:paraId="606658DF" w14:textId="77777777" w:rsidR="007E7019" w:rsidRDefault="007E7019" w:rsidP="007F2ACC">
            <w:pPr>
              <w:spacing w:before="120" w:after="120"/>
              <w:rPr>
                <w:lang w:val="sr-Cyrl-RS"/>
              </w:rPr>
            </w:pPr>
            <w:r w:rsidRPr="003F693B">
              <w:t xml:space="preserve">Јединица за </w:t>
            </w:r>
            <w:r w:rsidRPr="003F693B">
              <w:rPr>
                <w:lang w:val="sr-Cyrl-RS"/>
              </w:rPr>
              <w:t>управљање</w:t>
            </w:r>
            <w:r w:rsidRPr="003F693B">
              <w:t xml:space="preserve"> пројект</w:t>
            </w:r>
            <w:r w:rsidRPr="003F693B">
              <w:rPr>
                <w:lang w:val="sr-Cyrl-RS"/>
              </w:rPr>
              <w:t>ом</w:t>
            </w:r>
          </w:p>
        </w:tc>
      </w:tr>
      <w:tr w:rsidR="007E7019" w14:paraId="55BEE2CA" w14:textId="77777777" w:rsidTr="007F2ACC">
        <w:tc>
          <w:tcPr>
            <w:tcW w:w="1696" w:type="dxa"/>
          </w:tcPr>
          <w:p w14:paraId="428F3009" w14:textId="77777777" w:rsidR="007E7019" w:rsidRDefault="007E7019" w:rsidP="007F2ACC">
            <w:pPr>
              <w:spacing w:before="120" w:after="120"/>
              <w:rPr>
                <w:lang w:val="sr-Cyrl-RS"/>
              </w:rPr>
            </w:pPr>
            <w:r w:rsidRPr="003F693B">
              <w:rPr>
                <w:lang w:val="sr-Cyrl-RS"/>
              </w:rPr>
              <w:t>МП</w:t>
            </w:r>
          </w:p>
        </w:tc>
        <w:tc>
          <w:tcPr>
            <w:tcW w:w="7320" w:type="dxa"/>
          </w:tcPr>
          <w:p w14:paraId="0A32B10C" w14:textId="77777777" w:rsidR="007E7019" w:rsidRPr="003F693B" w:rsidRDefault="007E7019" w:rsidP="007F2ACC">
            <w:pPr>
              <w:spacing w:before="120" w:after="120"/>
              <w:rPr>
                <w:lang w:val="sr-Cyrl-RS"/>
              </w:rPr>
            </w:pPr>
            <w:r w:rsidRPr="003F693B">
              <w:rPr>
                <w:lang w:val="sr-Cyrl-RS"/>
              </w:rPr>
              <w:t>Министарств</w:t>
            </w:r>
            <w:r>
              <w:rPr>
                <w:lang w:val="sr-Cyrl-RS"/>
              </w:rPr>
              <w:t>о</w:t>
            </w:r>
            <w:r w:rsidRPr="003F693B">
              <w:rPr>
                <w:lang w:val="sr-Cyrl-RS"/>
              </w:rPr>
              <w:t xml:space="preserve"> просвете</w:t>
            </w:r>
            <w:r>
              <w:rPr>
                <w:lang w:val="sr-Cyrl-RS"/>
              </w:rPr>
              <w:t xml:space="preserve"> Републике Србије</w:t>
            </w:r>
          </w:p>
        </w:tc>
      </w:tr>
      <w:tr w:rsidR="007E7019" w14:paraId="35A83731" w14:textId="77777777" w:rsidTr="007F2ACC">
        <w:tc>
          <w:tcPr>
            <w:tcW w:w="1696" w:type="dxa"/>
          </w:tcPr>
          <w:p w14:paraId="170F3986" w14:textId="77777777" w:rsidR="007E7019" w:rsidRDefault="007E7019" w:rsidP="007F2ACC">
            <w:pPr>
              <w:spacing w:before="120" w:after="120"/>
              <w:rPr>
                <w:lang w:val="sr-Cyrl-RS"/>
              </w:rPr>
            </w:pPr>
            <w:r>
              <w:rPr>
                <w:lang w:val="sr-Cyrl-RS"/>
              </w:rPr>
              <w:t>МФ</w:t>
            </w:r>
          </w:p>
        </w:tc>
        <w:tc>
          <w:tcPr>
            <w:tcW w:w="7320" w:type="dxa"/>
          </w:tcPr>
          <w:p w14:paraId="3E1E90DD" w14:textId="77777777" w:rsidR="007E7019" w:rsidRPr="003F693B" w:rsidRDefault="007E7019" w:rsidP="007F2ACC">
            <w:pPr>
              <w:spacing w:before="120" w:after="120"/>
              <w:rPr>
                <w:lang w:val="sr-Cyrl-RS"/>
              </w:rPr>
            </w:pPr>
            <w:r>
              <w:rPr>
                <w:lang w:val="sr-Cyrl-RS"/>
              </w:rPr>
              <w:t>Министарство финансија Републике Србије</w:t>
            </w:r>
          </w:p>
        </w:tc>
      </w:tr>
      <w:tr w:rsidR="007E7019" w14:paraId="63D0D666" w14:textId="77777777" w:rsidTr="007F2ACC">
        <w:tc>
          <w:tcPr>
            <w:tcW w:w="1696" w:type="dxa"/>
          </w:tcPr>
          <w:p w14:paraId="115A2287" w14:textId="77777777" w:rsidR="007E7019" w:rsidRDefault="007E7019" w:rsidP="007F2ACC">
            <w:pPr>
              <w:spacing w:before="120" w:after="120"/>
              <w:rPr>
                <w:lang w:val="sr-Cyrl-RS"/>
              </w:rPr>
            </w:pPr>
            <w:r w:rsidRPr="003F693B">
              <w:t>НВО</w:t>
            </w:r>
          </w:p>
        </w:tc>
        <w:tc>
          <w:tcPr>
            <w:tcW w:w="7320" w:type="dxa"/>
          </w:tcPr>
          <w:p w14:paraId="49EB52B5" w14:textId="77777777" w:rsidR="007E7019" w:rsidRDefault="007E7019" w:rsidP="007F2ACC">
            <w:pPr>
              <w:spacing w:before="120" w:after="120"/>
              <w:rPr>
                <w:lang w:val="sr-Cyrl-RS"/>
              </w:rPr>
            </w:pPr>
            <w:r>
              <w:rPr>
                <w:lang w:val="sr-Cyrl-RS"/>
              </w:rPr>
              <w:t>Н</w:t>
            </w:r>
            <w:r w:rsidRPr="003F693B">
              <w:t>евладине организације</w:t>
            </w:r>
          </w:p>
        </w:tc>
      </w:tr>
      <w:tr w:rsidR="007E7019" w14:paraId="742A7076" w14:textId="77777777" w:rsidTr="007F2ACC">
        <w:tc>
          <w:tcPr>
            <w:tcW w:w="1696" w:type="dxa"/>
          </w:tcPr>
          <w:p w14:paraId="5DBDEF6E" w14:textId="77777777" w:rsidR="007E7019" w:rsidRDefault="007E7019" w:rsidP="007F2ACC">
            <w:pPr>
              <w:spacing w:before="120" w:after="120"/>
              <w:rPr>
                <w:lang w:val="sr-Cyrl-RS"/>
              </w:rPr>
            </w:pPr>
            <w:r w:rsidRPr="003F693B">
              <w:rPr>
                <w:lang w:val="sr-Cyrl-RS"/>
              </w:rPr>
              <w:t>ОЗЖССО</w:t>
            </w:r>
          </w:p>
        </w:tc>
        <w:tc>
          <w:tcPr>
            <w:tcW w:w="7320" w:type="dxa"/>
          </w:tcPr>
          <w:p w14:paraId="5A9729C6" w14:textId="77777777" w:rsidR="007E7019" w:rsidRPr="003F693B" w:rsidRDefault="007E7019" w:rsidP="007F2ACC">
            <w:pPr>
              <w:spacing w:before="120" w:after="120"/>
              <w:rPr>
                <w:color w:val="auto"/>
                <w:lang w:val="sr-Cyrl-RS"/>
              </w:rPr>
            </w:pPr>
            <w:r w:rsidRPr="003F693B">
              <w:rPr>
                <w:lang w:val="sr-Cyrl-RS"/>
              </w:rPr>
              <w:t>Оквир за заштиту животне средине и друштвеног окружења</w:t>
            </w:r>
          </w:p>
        </w:tc>
      </w:tr>
      <w:tr w:rsidR="007E7019" w14:paraId="7577C899" w14:textId="77777777" w:rsidTr="007F2ACC">
        <w:tc>
          <w:tcPr>
            <w:tcW w:w="1696" w:type="dxa"/>
          </w:tcPr>
          <w:p w14:paraId="1B294F69" w14:textId="77777777" w:rsidR="007E7019" w:rsidRDefault="007E7019" w:rsidP="007F2ACC">
            <w:pPr>
              <w:spacing w:before="120" w:after="120"/>
              <w:rPr>
                <w:lang w:val="sr-Cyrl-RS"/>
              </w:rPr>
            </w:pPr>
            <w:r w:rsidRPr="003F693B">
              <w:rPr>
                <w:lang w:val="sr-Cyrl-RS"/>
              </w:rPr>
              <w:t>ОПР</w:t>
            </w:r>
          </w:p>
        </w:tc>
        <w:tc>
          <w:tcPr>
            <w:tcW w:w="7320" w:type="dxa"/>
          </w:tcPr>
          <w:p w14:paraId="1AD84264" w14:textId="77777777" w:rsidR="007E7019" w:rsidRDefault="007E7019" w:rsidP="007F2ACC">
            <w:pPr>
              <w:spacing w:before="120" w:after="120"/>
              <w:rPr>
                <w:lang w:val="sr-Cyrl-RS"/>
              </w:rPr>
            </w:pPr>
            <w:r w:rsidRPr="003F693B">
              <w:t>Оквир</w:t>
            </w:r>
            <w:r w:rsidRPr="003F693B">
              <w:rPr>
                <w:lang w:val="sr-Cyrl-RS"/>
              </w:rPr>
              <w:t xml:space="preserve"> политике</w:t>
            </w:r>
            <w:r w:rsidRPr="003F693B">
              <w:t xml:space="preserve"> </w:t>
            </w:r>
            <w:r w:rsidRPr="003F693B">
              <w:rPr>
                <w:lang w:val="sr-Cyrl-RS"/>
              </w:rPr>
              <w:t>расељавање</w:t>
            </w:r>
            <w:r>
              <w:rPr>
                <w:lang w:val="sr-Cyrl-RS"/>
              </w:rPr>
              <w:t xml:space="preserve"> (овај документ)</w:t>
            </w:r>
          </w:p>
        </w:tc>
      </w:tr>
      <w:tr w:rsidR="007E7019" w14:paraId="067E1FD6" w14:textId="77777777" w:rsidTr="007F2ACC">
        <w:tc>
          <w:tcPr>
            <w:tcW w:w="1696" w:type="dxa"/>
          </w:tcPr>
          <w:p w14:paraId="0F57805C" w14:textId="77777777" w:rsidR="007E7019" w:rsidRDefault="007E7019" w:rsidP="007F2ACC">
            <w:pPr>
              <w:spacing w:before="120" w:after="120"/>
              <w:rPr>
                <w:lang w:val="sr-Cyrl-RS"/>
              </w:rPr>
            </w:pPr>
            <w:bookmarkStart w:id="5" w:name="_Hlk189740497"/>
            <w:r w:rsidRPr="003F693B">
              <w:rPr>
                <w:lang w:val="sr-Cyrl-RS"/>
              </w:rPr>
              <w:t>ОУЖСДО</w:t>
            </w:r>
            <w:bookmarkEnd w:id="5"/>
          </w:p>
        </w:tc>
        <w:tc>
          <w:tcPr>
            <w:tcW w:w="7320" w:type="dxa"/>
          </w:tcPr>
          <w:p w14:paraId="2AE3F6C1" w14:textId="77777777" w:rsidR="007E7019" w:rsidRDefault="007E7019" w:rsidP="007F2ACC">
            <w:pPr>
              <w:spacing w:before="120" w:after="120"/>
              <w:rPr>
                <w:lang w:val="sr-Cyrl-RS"/>
              </w:rPr>
            </w:pPr>
            <w:bookmarkStart w:id="6" w:name="_Hlk189646677"/>
            <w:r>
              <w:rPr>
                <w:lang w:val="sr-Cyrl-RS"/>
              </w:rPr>
              <w:t>О</w:t>
            </w:r>
            <w:r w:rsidRPr="003F693B">
              <w:rPr>
                <w:lang w:val="sr-Cyrl-RS"/>
              </w:rPr>
              <w:t>квир за управљање животном средином и друштвеним окружењем</w:t>
            </w:r>
            <w:bookmarkEnd w:id="6"/>
          </w:p>
        </w:tc>
      </w:tr>
      <w:tr w:rsidR="007E7019" w14:paraId="5F715436" w14:textId="77777777" w:rsidTr="007F2ACC">
        <w:tc>
          <w:tcPr>
            <w:tcW w:w="1696" w:type="dxa"/>
          </w:tcPr>
          <w:p w14:paraId="2F98006D" w14:textId="77777777" w:rsidR="007E7019" w:rsidRDefault="007E7019" w:rsidP="007F2ACC">
            <w:pPr>
              <w:spacing w:before="120" w:after="120"/>
              <w:rPr>
                <w:lang w:val="sr-Cyrl-RS"/>
              </w:rPr>
            </w:pPr>
            <w:r w:rsidRPr="003F693B">
              <w:rPr>
                <w:lang w:val="sr-Cyrl-RS"/>
              </w:rPr>
              <w:t>ПАЗС</w:t>
            </w:r>
          </w:p>
        </w:tc>
        <w:tc>
          <w:tcPr>
            <w:tcW w:w="7320" w:type="dxa"/>
          </w:tcPr>
          <w:p w14:paraId="75552B76" w14:textId="77777777" w:rsidR="007E7019" w:rsidRDefault="007E7019" w:rsidP="007F2ACC">
            <w:pPr>
              <w:spacing w:before="120" w:after="120"/>
              <w:rPr>
                <w:lang w:val="sr-Cyrl-RS"/>
              </w:rPr>
            </w:pPr>
            <w:r w:rsidRPr="003F693B">
              <w:rPr>
                <w:lang w:val="sr-Cyrl-RS"/>
              </w:rPr>
              <w:t>План ангажовања заинтере</w:t>
            </w:r>
            <w:r>
              <w:rPr>
                <w:lang w:val="sr-Cyrl-RS"/>
              </w:rPr>
              <w:t>с</w:t>
            </w:r>
            <w:r w:rsidRPr="003F693B">
              <w:rPr>
                <w:lang w:val="sr-Cyrl-RS"/>
              </w:rPr>
              <w:t>ованих страна</w:t>
            </w:r>
          </w:p>
        </w:tc>
      </w:tr>
      <w:tr w:rsidR="007E7019" w14:paraId="65EFEC78" w14:textId="77777777" w:rsidTr="007F2ACC">
        <w:tc>
          <w:tcPr>
            <w:tcW w:w="1696" w:type="dxa"/>
          </w:tcPr>
          <w:p w14:paraId="19B88FAF" w14:textId="77777777" w:rsidR="007E7019" w:rsidRPr="003F693B" w:rsidRDefault="007E7019" w:rsidP="007F2ACC">
            <w:pPr>
              <w:spacing w:before="120" w:after="120"/>
              <w:rPr>
                <w:bCs/>
                <w:color w:val="auto"/>
                <w:lang w:val="sr-Cyrl-RS"/>
              </w:rPr>
            </w:pPr>
            <w:r w:rsidRPr="003F693B">
              <w:rPr>
                <w:bCs/>
                <w:color w:val="auto"/>
              </w:rPr>
              <w:t>ПОЗ</w:t>
            </w:r>
            <w:r w:rsidRPr="003F693B">
              <w:rPr>
                <w:bCs/>
                <w:color w:val="auto"/>
                <w:lang w:val="sr-Cyrl-RS"/>
              </w:rPr>
              <w:t>Ж</w:t>
            </w:r>
            <w:r w:rsidRPr="003F693B">
              <w:rPr>
                <w:bCs/>
                <w:color w:val="auto"/>
              </w:rPr>
              <w:t>СДО</w:t>
            </w:r>
          </w:p>
        </w:tc>
        <w:tc>
          <w:tcPr>
            <w:tcW w:w="7320" w:type="dxa"/>
          </w:tcPr>
          <w:p w14:paraId="586CEDE9" w14:textId="77777777" w:rsidR="007E7019" w:rsidRPr="003F693B" w:rsidRDefault="007E7019" w:rsidP="007F2ACC">
            <w:pPr>
              <w:spacing w:before="120" w:after="120"/>
              <w:rPr>
                <w:bCs/>
                <w:color w:val="auto"/>
                <w:lang w:val="sr-Cyrl-RS"/>
              </w:rPr>
            </w:pPr>
            <w:bookmarkStart w:id="7" w:name="_Hlk183697781"/>
            <w:r w:rsidRPr="003F693B">
              <w:rPr>
                <w:bCs/>
                <w:color w:val="auto"/>
              </w:rPr>
              <w:t xml:space="preserve">План </w:t>
            </w:r>
            <w:bookmarkStart w:id="8" w:name="_Hlk189646512"/>
            <w:r w:rsidRPr="003F693B">
              <w:rPr>
                <w:bCs/>
                <w:color w:val="auto"/>
              </w:rPr>
              <w:t>обавеза у области заштите животне средине и друштвеног окружења</w:t>
            </w:r>
            <w:bookmarkEnd w:id="7"/>
            <w:bookmarkEnd w:id="8"/>
          </w:p>
        </w:tc>
      </w:tr>
      <w:tr w:rsidR="007E7019" w14:paraId="29B81794" w14:textId="77777777" w:rsidTr="007F2ACC">
        <w:tc>
          <w:tcPr>
            <w:tcW w:w="1696" w:type="dxa"/>
          </w:tcPr>
          <w:p w14:paraId="404F95DB" w14:textId="77777777" w:rsidR="007E7019" w:rsidRPr="003F693B" w:rsidRDefault="007E7019" w:rsidP="007F2ACC">
            <w:pPr>
              <w:spacing w:before="120" w:after="120"/>
              <w:rPr>
                <w:lang w:val="sr-Cyrl-RS"/>
              </w:rPr>
            </w:pPr>
            <w:r>
              <w:rPr>
                <w:lang w:val="sr-Cyrl-RS"/>
              </w:rPr>
              <w:t>РС</w:t>
            </w:r>
          </w:p>
        </w:tc>
        <w:tc>
          <w:tcPr>
            <w:tcW w:w="7320" w:type="dxa"/>
          </w:tcPr>
          <w:p w14:paraId="4834B95E" w14:textId="77777777" w:rsidR="007E7019" w:rsidRPr="003F693B" w:rsidRDefault="007E7019" w:rsidP="007F2ACC">
            <w:pPr>
              <w:spacing w:before="120" w:after="120"/>
              <w:rPr>
                <w:lang w:val="sr-Cyrl-RS"/>
              </w:rPr>
            </w:pPr>
            <w:r>
              <w:rPr>
                <w:lang w:val="sr-Cyrl-RS"/>
              </w:rPr>
              <w:t>Република Србија</w:t>
            </w:r>
          </w:p>
        </w:tc>
      </w:tr>
      <w:tr w:rsidR="007E7019" w14:paraId="0DD68840" w14:textId="77777777" w:rsidTr="007F2ACC">
        <w:tc>
          <w:tcPr>
            <w:tcW w:w="1696" w:type="dxa"/>
          </w:tcPr>
          <w:p w14:paraId="166D46BC" w14:textId="77777777" w:rsidR="007E7019" w:rsidRDefault="007E7019" w:rsidP="007F2ACC">
            <w:pPr>
              <w:spacing w:before="120" w:after="120"/>
              <w:rPr>
                <w:lang w:val="sr-Cyrl-RS"/>
              </w:rPr>
            </w:pPr>
            <w:r w:rsidRPr="003F693B">
              <w:rPr>
                <w:lang w:val="sr-Cyrl-RS"/>
              </w:rPr>
              <w:t>СБ</w:t>
            </w:r>
          </w:p>
        </w:tc>
        <w:tc>
          <w:tcPr>
            <w:tcW w:w="7320" w:type="dxa"/>
          </w:tcPr>
          <w:p w14:paraId="793F5616" w14:textId="77777777" w:rsidR="007E7019" w:rsidRDefault="007E7019" w:rsidP="007F2ACC">
            <w:pPr>
              <w:spacing w:before="120" w:after="120"/>
              <w:rPr>
                <w:lang w:val="sr-Cyrl-RS"/>
              </w:rPr>
            </w:pPr>
            <w:r w:rsidRPr="003F693B">
              <w:rPr>
                <w:lang w:val="sr-Cyrl-RS"/>
              </w:rPr>
              <w:t>Светск</w:t>
            </w:r>
            <w:r>
              <w:rPr>
                <w:lang w:val="sr-Cyrl-RS"/>
              </w:rPr>
              <w:t>а</w:t>
            </w:r>
            <w:r w:rsidRPr="003F693B">
              <w:rPr>
                <w:lang w:val="sr-Cyrl-RS"/>
              </w:rPr>
              <w:t xml:space="preserve"> банк</w:t>
            </w:r>
            <w:r>
              <w:rPr>
                <w:lang w:val="sr-Cyrl-RS"/>
              </w:rPr>
              <w:t>а</w:t>
            </w:r>
          </w:p>
        </w:tc>
      </w:tr>
      <w:tr w:rsidR="007E7019" w14:paraId="0F114333" w14:textId="77777777" w:rsidTr="007F2ACC">
        <w:tc>
          <w:tcPr>
            <w:tcW w:w="1696" w:type="dxa"/>
          </w:tcPr>
          <w:p w14:paraId="7A35B545" w14:textId="77777777" w:rsidR="007E7019" w:rsidRPr="003F693B" w:rsidRDefault="007E7019" w:rsidP="007F2ACC">
            <w:pPr>
              <w:spacing w:before="120" w:after="120"/>
              <w:rPr>
                <w:lang w:val="sr-Cyrl-RS"/>
              </w:rPr>
            </w:pPr>
            <w:r>
              <w:rPr>
                <w:lang w:val="sr-Cyrl-RS"/>
              </w:rPr>
              <w:t>УС</w:t>
            </w:r>
          </w:p>
        </w:tc>
        <w:tc>
          <w:tcPr>
            <w:tcW w:w="7320" w:type="dxa"/>
          </w:tcPr>
          <w:p w14:paraId="797816D8" w14:textId="77777777" w:rsidR="007E7019" w:rsidRPr="003F693B" w:rsidRDefault="007E7019" w:rsidP="007F2ACC">
            <w:pPr>
              <w:spacing w:before="120" w:after="120"/>
              <w:rPr>
                <w:lang w:val="sr-Cyrl-RS"/>
              </w:rPr>
            </w:pPr>
            <w:r>
              <w:rPr>
                <w:lang w:val="sr-Cyrl-RS"/>
              </w:rPr>
              <w:t>Уставни суд Републике Србије</w:t>
            </w:r>
          </w:p>
        </w:tc>
      </w:tr>
    </w:tbl>
    <w:p w14:paraId="5CE754C9" w14:textId="77777777" w:rsidR="000542A5" w:rsidRDefault="000542A5" w:rsidP="009B6E7D">
      <w:pPr>
        <w:rPr>
          <w:lang w:val="sr-Cyrl-RS"/>
        </w:rPr>
      </w:pPr>
    </w:p>
    <w:p w14:paraId="6E4EF2FB" w14:textId="77777777" w:rsidR="007E7019" w:rsidRDefault="007E7019" w:rsidP="009B6E7D">
      <w:pPr>
        <w:rPr>
          <w:lang w:val="sr-Cyrl-RS"/>
        </w:rPr>
      </w:pPr>
    </w:p>
    <w:p w14:paraId="708CE8A4" w14:textId="77777777" w:rsidR="007E7019" w:rsidRPr="007E7019" w:rsidRDefault="007E7019" w:rsidP="009B6E7D">
      <w:pPr>
        <w:rPr>
          <w:lang w:val="sr-Cyrl-RS"/>
        </w:rPr>
      </w:pPr>
    </w:p>
    <w:p w14:paraId="0A75D42E" w14:textId="77777777" w:rsidR="000542A5" w:rsidRPr="006C2684" w:rsidRDefault="000542A5" w:rsidP="009B6E7D"/>
    <w:p w14:paraId="007B8B96" w14:textId="248544A8" w:rsidR="007106A6" w:rsidRPr="004419B6" w:rsidRDefault="008E6CEF" w:rsidP="007E7019">
      <w:pPr>
        <w:pStyle w:val="Heading1"/>
        <w:numPr>
          <w:ilvl w:val="0"/>
          <w:numId w:val="0"/>
        </w:numPr>
        <w:ind w:left="360" w:hanging="360"/>
      </w:pPr>
      <w:bookmarkStart w:id="9" w:name="_Toc189811652"/>
      <w:r>
        <w:rPr>
          <w:lang w:val="sr-Cyrl-RS"/>
        </w:rPr>
        <w:lastRenderedPageBreak/>
        <w:t>Д</w:t>
      </w:r>
      <w:r w:rsidR="007106A6" w:rsidRPr="004419B6">
        <w:t>ефинициј</w:t>
      </w:r>
      <w:r>
        <w:rPr>
          <w:lang w:val="sr-Cyrl-RS"/>
        </w:rPr>
        <w:t>е</w:t>
      </w:r>
      <w:bookmarkEnd w:id="9"/>
    </w:p>
    <w:p w14:paraId="1EA6A1BB" w14:textId="77777777" w:rsidR="007106A6" w:rsidRPr="006C2684" w:rsidRDefault="007106A6" w:rsidP="009B6E7D"/>
    <w:tbl>
      <w:tblPr>
        <w:tblW w:w="500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807"/>
        <w:gridCol w:w="7212"/>
      </w:tblGrid>
      <w:tr w:rsidR="00232C23" w:rsidRPr="000216B6" w14:paraId="69FA9A4A" w14:textId="77777777" w:rsidTr="00232C23">
        <w:trPr>
          <w:cantSplit/>
        </w:trPr>
        <w:tc>
          <w:tcPr>
            <w:tcW w:w="965" w:type="pct"/>
            <w:shd w:val="clear" w:color="auto" w:fill="auto"/>
          </w:tcPr>
          <w:p w14:paraId="79974B2A" w14:textId="5CC1E7D9" w:rsidR="00232C23" w:rsidRPr="00CD1171" w:rsidRDefault="00CD1171" w:rsidP="009B6E7D">
            <w:pPr>
              <w:rPr>
                <w:lang w:val="sr-Cyrl-RS"/>
              </w:rPr>
            </w:pPr>
            <w:r>
              <w:rPr>
                <w:lang w:val="sr-Cyrl-RS"/>
              </w:rPr>
              <w:t>Д</w:t>
            </w:r>
            <w:r w:rsidR="00232C23" w:rsidRPr="006C2684">
              <w:t>атум</w:t>
            </w:r>
            <w:r>
              <w:rPr>
                <w:lang w:val="sr-Cyrl-RS"/>
              </w:rPr>
              <w:t xml:space="preserve"> пресека</w:t>
            </w:r>
          </w:p>
        </w:tc>
        <w:tc>
          <w:tcPr>
            <w:tcW w:w="4035" w:type="pct"/>
            <w:shd w:val="clear" w:color="auto" w:fill="auto"/>
          </w:tcPr>
          <w:p w14:paraId="3C2B737F" w14:textId="51228499" w:rsidR="00232C23" w:rsidRPr="006C2684" w:rsidRDefault="00CD1171" w:rsidP="009B6E7D">
            <w:bookmarkStart w:id="10" w:name="_Hlk47813645"/>
            <w:r>
              <w:rPr>
                <w:lang w:val="sr-Cyrl-RS"/>
              </w:rPr>
              <w:t>Д</w:t>
            </w:r>
            <w:r w:rsidR="000D020C" w:rsidRPr="006C2684">
              <w:t xml:space="preserve">атум </w:t>
            </w:r>
            <w:r>
              <w:rPr>
                <w:lang w:val="sr-Cyrl-RS"/>
              </w:rPr>
              <w:t xml:space="preserve">који </w:t>
            </w:r>
            <w:r w:rsidR="000D020C" w:rsidRPr="006C2684">
              <w:t>одговара сваком датуму кад се надлежним органима упу</w:t>
            </w:r>
            <w:r>
              <w:rPr>
                <w:lang w:val="sr-Cyrl-RS"/>
              </w:rPr>
              <w:t>ти</w:t>
            </w:r>
            <w:r w:rsidR="000D020C" w:rsidRPr="006C2684">
              <w:t xml:space="preserve"> званични захтев за утврђивање јавног интереса</w:t>
            </w:r>
            <w:bookmarkEnd w:id="10"/>
            <w:r>
              <w:rPr>
                <w:lang w:val="sr-Cyrl-RS"/>
              </w:rPr>
              <w:t>.</w:t>
            </w:r>
            <w:r w:rsidR="00232C23" w:rsidRPr="006C2684">
              <w:t xml:space="preserve"> Особе које </w:t>
            </w:r>
            <w:r>
              <w:rPr>
                <w:lang w:val="sr-Cyrl-RS"/>
              </w:rPr>
              <w:t>се нађу на</w:t>
            </w:r>
            <w:r w:rsidR="00232C23" w:rsidRPr="006C2684">
              <w:t xml:space="preserve"> пројектно</w:t>
            </w:r>
            <w:r>
              <w:rPr>
                <w:lang w:val="sr-Cyrl-RS"/>
              </w:rPr>
              <w:t>м</w:t>
            </w:r>
            <w:r w:rsidR="00232C23" w:rsidRPr="006C2684">
              <w:t xml:space="preserve"> подручј</w:t>
            </w:r>
            <w:r>
              <w:rPr>
                <w:lang w:val="sr-Cyrl-RS"/>
              </w:rPr>
              <w:t>у</w:t>
            </w:r>
            <w:r w:rsidR="00232C23" w:rsidRPr="006C2684">
              <w:t xml:space="preserve"> након датума </w:t>
            </w:r>
            <w:r>
              <w:rPr>
                <w:lang w:val="sr-Cyrl-RS"/>
              </w:rPr>
              <w:t xml:space="preserve">пресека </w:t>
            </w:r>
            <w:r w:rsidR="00232C23" w:rsidRPr="006C2684">
              <w:t xml:space="preserve">немају право на компензацију </w:t>
            </w:r>
            <w:r>
              <w:rPr>
                <w:lang w:val="sr-Cyrl-RS"/>
              </w:rPr>
              <w:t>односно</w:t>
            </w:r>
            <w:r w:rsidR="00232C23" w:rsidRPr="006C2684">
              <w:t xml:space="preserve"> помоћ за </w:t>
            </w:r>
            <w:r>
              <w:rPr>
                <w:lang w:val="sr-Cyrl-RS"/>
              </w:rPr>
              <w:t>расељење</w:t>
            </w:r>
            <w:r w:rsidR="00232C23" w:rsidRPr="006C2684">
              <w:t>. Слично томе, основна средства (као што су изграђен</w:t>
            </w:r>
            <w:r>
              <w:rPr>
                <w:lang w:val="sr-Cyrl-RS"/>
              </w:rPr>
              <w:t>и објекти</w:t>
            </w:r>
            <w:r w:rsidR="00232C23" w:rsidRPr="006C2684">
              <w:t>, усеви, воћ</w:t>
            </w:r>
            <w:r>
              <w:rPr>
                <w:lang w:val="sr-Cyrl-RS"/>
              </w:rPr>
              <w:t>ни засади</w:t>
            </w:r>
            <w:r w:rsidR="00232C23" w:rsidRPr="006C2684">
              <w:t xml:space="preserve"> и шумске парцеле) успостављена након датума пресека неће бити компензована. </w:t>
            </w:r>
            <w:bookmarkStart w:id="11" w:name="_Hlk189646010"/>
            <w:r w:rsidR="00232C23" w:rsidRPr="006C2684">
              <w:t xml:space="preserve">Јединица за </w:t>
            </w:r>
            <w:r>
              <w:rPr>
                <w:lang w:val="sr-Cyrl-RS"/>
              </w:rPr>
              <w:t>управљање</w:t>
            </w:r>
            <w:r w:rsidR="00232C23" w:rsidRPr="006C2684">
              <w:t xml:space="preserve"> пројект</w:t>
            </w:r>
            <w:r>
              <w:rPr>
                <w:lang w:val="sr-Cyrl-RS"/>
              </w:rPr>
              <w:t>ом</w:t>
            </w:r>
            <w:r w:rsidR="00232C23" w:rsidRPr="006C2684">
              <w:t xml:space="preserve"> (</w:t>
            </w:r>
            <w:r>
              <w:rPr>
                <w:lang w:val="sr-Cyrl-RS"/>
              </w:rPr>
              <w:t>ЈУП</w:t>
            </w:r>
            <w:r w:rsidR="00232C23" w:rsidRPr="006C2684">
              <w:t xml:space="preserve">) </w:t>
            </w:r>
            <w:bookmarkEnd w:id="11"/>
            <w:r w:rsidR="00232C23" w:rsidRPr="006C2684">
              <w:t>на одговарајући начин огла</w:t>
            </w:r>
            <w:r>
              <w:rPr>
                <w:lang w:val="sr-Cyrl-RS"/>
              </w:rPr>
              <w:t>шава</w:t>
            </w:r>
            <w:r w:rsidR="00232C23" w:rsidRPr="006C2684">
              <w:t xml:space="preserve"> датум</w:t>
            </w:r>
            <w:r>
              <w:rPr>
                <w:lang w:val="sr-Cyrl-RS"/>
              </w:rPr>
              <w:t xml:space="preserve"> пресека и о томе</w:t>
            </w:r>
            <w:r w:rsidR="00232C23" w:rsidRPr="006C2684">
              <w:t xml:space="preserve"> информиш</w:t>
            </w:r>
            <w:r>
              <w:rPr>
                <w:lang w:val="sr-Cyrl-RS"/>
              </w:rPr>
              <w:t xml:space="preserve">е </w:t>
            </w:r>
            <w:r w:rsidR="00232C23" w:rsidRPr="006C2684">
              <w:t xml:space="preserve">јавност, власнике и кориснике имовине о процесу </w:t>
            </w:r>
            <w:r w:rsidRPr="006C2684">
              <w:t>и времену</w:t>
            </w:r>
            <w:r w:rsidRPr="006C2684">
              <w:t xml:space="preserve"> </w:t>
            </w:r>
            <w:r w:rsidR="00232C23" w:rsidRPr="006C2684">
              <w:t xml:space="preserve">експропријације. </w:t>
            </w:r>
            <w:r>
              <w:rPr>
                <w:lang w:val="sr-Cyrl-RS"/>
              </w:rPr>
              <w:t>Д</w:t>
            </w:r>
            <w:r w:rsidR="00232C23" w:rsidRPr="006C2684">
              <w:t>атум</w:t>
            </w:r>
            <w:r>
              <w:rPr>
                <w:lang w:val="sr-Cyrl-RS"/>
              </w:rPr>
              <w:t xml:space="preserve"> пресека</w:t>
            </w:r>
            <w:r w:rsidR="00232C23" w:rsidRPr="006C2684">
              <w:t xml:space="preserve"> такође </w:t>
            </w:r>
            <w:r>
              <w:rPr>
                <w:lang w:val="sr-Cyrl-RS"/>
              </w:rPr>
              <w:t xml:space="preserve">ће </w:t>
            </w:r>
            <w:r w:rsidR="00232C23" w:rsidRPr="006C2684">
              <w:t xml:space="preserve">бити јавно објављен на огласним таблама у локалним заједницама и релевантним општинама и на просторима које заједница обично и често користи, обавештавајући ширу јавност и на </w:t>
            </w:r>
            <w:r>
              <w:rPr>
                <w:lang w:val="sr-Cyrl-RS"/>
              </w:rPr>
              <w:t xml:space="preserve">јавним </w:t>
            </w:r>
            <w:r w:rsidR="00232C23" w:rsidRPr="006C2684">
              <w:t>консулта</w:t>
            </w:r>
            <w:r>
              <w:rPr>
                <w:lang w:val="sr-Cyrl-RS"/>
              </w:rPr>
              <w:t>цијама</w:t>
            </w:r>
            <w:r w:rsidR="00232C23" w:rsidRPr="006C2684">
              <w:t xml:space="preserve">, уз пратеће упутство. Оглас се по потреби поставља на често посећене локације широм погођених подручја. </w:t>
            </w:r>
            <w:r>
              <w:rPr>
                <w:lang w:val="sr-Cyrl-RS"/>
              </w:rPr>
              <w:t>У те</w:t>
            </w:r>
            <w:r w:rsidR="00232C23" w:rsidRPr="006C2684">
              <w:t xml:space="preserve"> информације </w:t>
            </w:r>
            <w:r>
              <w:rPr>
                <w:lang w:val="sr-Cyrl-RS"/>
              </w:rPr>
              <w:t xml:space="preserve">спадају и </w:t>
            </w:r>
            <w:r w:rsidR="00232C23" w:rsidRPr="006C2684">
              <w:t>упозорења да особе и имовина кој</w:t>
            </w:r>
            <w:r>
              <w:rPr>
                <w:lang w:val="sr-Cyrl-RS"/>
              </w:rPr>
              <w:t>е</w:t>
            </w:r>
            <w:r w:rsidR="00232C23" w:rsidRPr="006C2684">
              <w:t xml:space="preserve"> се </w:t>
            </w:r>
            <w:r>
              <w:rPr>
                <w:lang w:val="sr-Cyrl-RS"/>
              </w:rPr>
              <w:t>затекну на пројектном подручју</w:t>
            </w:r>
            <w:r w:rsidR="00232C23" w:rsidRPr="006C2684">
              <w:t xml:space="preserve"> након датума</w:t>
            </w:r>
            <w:r>
              <w:rPr>
                <w:lang w:val="sr-Cyrl-RS"/>
              </w:rPr>
              <w:t xml:space="preserve"> пресека</w:t>
            </w:r>
            <w:r w:rsidR="00232C23" w:rsidRPr="006C2684">
              <w:t xml:space="preserve"> могу бити предмет </w:t>
            </w:r>
            <w:r>
              <w:rPr>
                <w:lang w:val="sr-Cyrl-RS"/>
              </w:rPr>
              <w:t>расељења/</w:t>
            </w:r>
            <w:r w:rsidR="00232C23" w:rsidRPr="006C2684">
              <w:t>уклањања без на</w:t>
            </w:r>
            <w:r>
              <w:rPr>
                <w:lang w:val="sr-Cyrl-RS"/>
              </w:rPr>
              <w:t>до</w:t>
            </w:r>
            <w:r w:rsidR="00232C23" w:rsidRPr="006C2684">
              <w:t>кнаде.</w:t>
            </w:r>
          </w:p>
        </w:tc>
      </w:tr>
      <w:tr w:rsidR="00232C23" w:rsidRPr="000216B6" w14:paraId="33B670BE" w14:textId="77777777" w:rsidTr="00232C23">
        <w:trPr>
          <w:cantSplit/>
        </w:trPr>
        <w:tc>
          <w:tcPr>
            <w:tcW w:w="965" w:type="pct"/>
            <w:shd w:val="clear" w:color="auto" w:fill="auto"/>
          </w:tcPr>
          <w:p w14:paraId="4DFDE9D7" w14:textId="77777777" w:rsidR="00232C23" w:rsidRPr="006C2684" w:rsidRDefault="00232C23" w:rsidP="009B6E7D">
            <w:r w:rsidRPr="006C2684">
              <w:t>Економско расељавање</w:t>
            </w:r>
          </w:p>
        </w:tc>
        <w:tc>
          <w:tcPr>
            <w:tcW w:w="4035" w:type="pct"/>
            <w:shd w:val="clear" w:color="auto" w:fill="auto"/>
          </w:tcPr>
          <w:p w14:paraId="2100B898" w14:textId="6AE3EDAF" w:rsidR="00232C23" w:rsidRPr="006C2684" w:rsidRDefault="00232C23" w:rsidP="009B6E7D">
            <w:r w:rsidRPr="006C2684">
              <w:t xml:space="preserve">Укључује све губитке извора прихода или средстава за живот као резултат </w:t>
            </w:r>
            <w:r w:rsidR="00CD1171">
              <w:rPr>
                <w:lang w:val="sr-Cyrl-RS"/>
              </w:rPr>
              <w:t>аквизиције</w:t>
            </w:r>
            <w:r w:rsidRPr="006C2684">
              <w:t xml:space="preserve"> земљишта или ограниченог приступа ресурсима (земљишт</w:t>
            </w:r>
            <w:r w:rsidR="00CD1171">
              <w:rPr>
                <w:lang w:val="sr-Cyrl-RS"/>
              </w:rPr>
              <w:t>у</w:t>
            </w:r>
            <w:r w:rsidRPr="006C2684">
              <w:t>, вод</w:t>
            </w:r>
            <w:r w:rsidR="00CD1171">
              <w:rPr>
                <w:lang w:val="sr-Cyrl-RS"/>
              </w:rPr>
              <w:t>и</w:t>
            </w:r>
            <w:r w:rsidRPr="006C2684">
              <w:t xml:space="preserve"> или шум</w:t>
            </w:r>
            <w:r w:rsidR="00CD1171">
              <w:rPr>
                <w:lang w:val="sr-Cyrl-RS"/>
              </w:rPr>
              <w:t>и</w:t>
            </w:r>
            <w:r w:rsidRPr="006C2684">
              <w:t xml:space="preserve">) као </w:t>
            </w:r>
            <w:r w:rsidR="00CD1171">
              <w:rPr>
                <w:lang w:val="sr-Cyrl-RS"/>
              </w:rPr>
              <w:t>последица</w:t>
            </w:r>
            <w:r w:rsidRPr="006C2684">
              <w:t xml:space="preserve"> </w:t>
            </w:r>
            <w:r w:rsidR="00CD1171">
              <w:rPr>
                <w:lang w:val="sr-Cyrl-RS"/>
              </w:rPr>
              <w:t>спровођења п</w:t>
            </w:r>
            <w:r w:rsidRPr="006C2684">
              <w:t xml:space="preserve">ројекта, без обзира на то да ли погођена лица </w:t>
            </w:r>
            <w:r w:rsidR="00EF180D">
              <w:rPr>
                <w:lang w:val="sr-Cyrl-RS"/>
              </w:rPr>
              <w:t>треба</w:t>
            </w:r>
            <w:r w:rsidRPr="006C2684">
              <w:t xml:space="preserve"> да се преселе на другу локацију или не.</w:t>
            </w:r>
          </w:p>
        </w:tc>
      </w:tr>
      <w:tr w:rsidR="00232C23" w:rsidRPr="000216B6" w14:paraId="74978A88" w14:textId="77777777" w:rsidTr="00232C23">
        <w:trPr>
          <w:cantSplit/>
        </w:trPr>
        <w:tc>
          <w:tcPr>
            <w:tcW w:w="965" w:type="pct"/>
            <w:shd w:val="clear" w:color="auto" w:fill="auto"/>
          </w:tcPr>
          <w:p w14:paraId="790FF479" w14:textId="2E31FFFB" w:rsidR="00232C23" w:rsidRPr="00EF180D" w:rsidRDefault="00232C23" w:rsidP="009B6E7D">
            <w:pPr>
              <w:rPr>
                <w:lang w:val="sr-Cyrl-RS"/>
              </w:rPr>
            </w:pPr>
            <w:r w:rsidRPr="006C2684">
              <w:t>Право</w:t>
            </w:r>
            <w:r w:rsidR="00EF180D">
              <w:rPr>
                <w:lang w:val="sr-Cyrl-RS"/>
              </w:rPr>
              <w:t xml:space="preserve"> на компензацију</w:t>
            </w:r>
          </w:p>
        </w:tc>
        <w:tc>
          <w:tcPr>
            <w:tcW w:w="4035" w:type="pct"/>
            <w:shd w:val="clear" w:color="auto" w:fill="auto"/>
          </w:tcPr>
          <w:p w14:paraId="7422C2C9" w14:textId="31A4397E" w:rsidR="00232C23" w:rsidRPr="006C2684" w:rsidRDefault="00232C23" w:rsidP="009B6E7D">
            <w:r w:rsidRPr="006C2684">
              <w:t xml:space="preserve">Компензација и други облици помоћи </w:t>
            </w:r>
            <w:r w:rsidR="00EF180D">
              <w:rPr>
                <w:lang w:val="sr-Cyrl-RS"/>
              </w:rPr>
              <w:t xml:space="preserve">на </w:t>
            </w:r>
            <w:r w:rsidRPr="006C2684">
              <w:t xml:space="preserve">које особе погођене пројектом имају право у складу са овим </w:t>
            </w:r>
            <w:bookmarkStart w:id="12" w:name="_Hlk189643329"/>
            <w:r w:rsidRPr="006C2684">
              <w:t xml:space="preserve">Оквиром </w:t>
            </w:r>
            <w:r w:rsidR="00535279">
              <w:rPr>
                <w:lang w:val="sr-Cyrl-RS"/>
              </w:rPr>
              <w:t>политике</w:t>
            </w:r>
            <w:r w:rsidRPr="006C2684">
              <w:t xml:space="preserve"> </w:t>
            </w:r>
            <w:r w:rsidR="00EF180D">
              <w:rPr>
                <w:lang w:val="sr-Cyrl-RS"/>
              </w:rPr>
              <w:t>расељавањ</w:t>
            </w:r>
            <w:r w:rsidR="00535279">
              <w:rPr>
                <w:lang w:val="sr-Cyrl-RS"/>
              </w:rPr>
              <w:t>а</w:t>
            </w:r>
            <w:r w:rsidR="00EF180D">
              <w:rPr>
                <w:lang w:val="sr-Cyrl-RS"/>
              </w:rPr>
              <w:t xml:space="preserve"> (ОПР)</w:t>
            </w:r>
            <w:r w:rsidRPr="006C2684">
              <w:t xml:space="preserve"> </w:t>
            </w:r>
            <w:bookmarkEnd w:id="12"/>
            <w:r w:rsidRPr="006C2684">
              <w:t>у одговарајућој категорији подобности.</w:t>
            </w:r>
          </w:p>
        </w:tc>
      </w:tr>
      <w:tr w:rsidR="00232C23" w:rsidRPr="000216B6" w14:paraId="6AAEA3CE" w14:textId="77777777" w:rsidTr="00232C23">
        <w:trPr>
          <w:cantSplit/>
        </w:trPr>
        <w:tc>
          <w:tcPr>
            <w:tcW w:w="965" w:type="pct"/>
            <w:shd w:val="clear" w:color="auto" w:fill="auto"/>
          </w:tcPr>
          <w:p w14:paraId="74AA8ACC" w14:textId="77777777" w:rsidR="00232C23" w:rsidRPr="006C2684" w:rsidRDefault="00232C23" w:rsidP="009B6E7D">
            <w:r w:rsidRPr="006C2684">
              <w:t>Експропријација</w:t>
            </w:r>
          </w:p>
        </w:tc>
        <w:tc>
          <w:tcPr>
            <w:tcW w:w="4035" w:type="pct"/>
            <w:shd w:val="clear" w:color="auto" w:fill="auto"/>
          </w:tcPr>
          <w:p w14:paraId="4D9BBD01" w14:textId="7B92A3B1" w:rsidR="00232C23" w:rsidRPr="006C2684" w:rsidRDefault="003B5593" w:rsidP="009B6E7D">
            <w:r w:rsidRPr="006C2684">
              <w:t xml:space="preserve">Односи се на одузимање </w:t>
            </w:r>
            <w:r w:rsidR="00EF180D">
              <w:rPr>
                <w:lang w:val="sr-Cyrl-RS"/>
              </w:rPr>
              <w:t xml:space="preserve">имовине </w:t>
            </w:r>
            <w:r w:rsidRPr="006C2684">
              <w:t>или ограничење права својине на</w:t>
            </w:r>
            <w:r w:rsidR="00EF180D">
              <w:rPr>
                <w:lang w:val="sr-Cyrl-RS"/>
              </w:rPr>
              <w:t>д</w:t>
            </w:r>
            <w:r w:rsidRPr="006C2684">
              <w:t xml:space="preserve"> имовин</w:t>
            </w:r>
            <w:r w:rsidR="00EF180D">
              <w:rPr>
                <w:lang w:val="sr-Cyrl-RS"/>
              </w:rPr>
              <w:t>ом</w:t>
            </w:r>
            <w:r w:rsidRPr="006C2684">
              <w:t xml:space="preserve"> уз накнаду по тржишној вредности имовине и заснива се на </w:t>
            </w:r>
            <w:r w:rsidR="00EF180D">
              <w:rPr>
                <w:lang w:val="sr-Cyrl-RS"/>
              </w:rPr>
              <w:t xml:space="preserve">истакнутој </w:t>
            </w:r>
            <w:r w:rsidRPr="006C2684">
              <w:t>надлежности Владе, регулисаној Законом о експропријацији.</w:t>
            </w:r>
          </w:p>
        </w:tc>
      </w:tr>
      <w:tr w:rsidR="009D3412" w:rsidRPr="000216B6" w14:paraId="582C9B04" w14:textId="77777777" w:rsidTr="00232C23">
        <w:trPr>
          <w:cantSplit/>
        </w:trPr>
        <w:tc>
          <w:tcPr>
            <w:tcW w:w="965" w:type="pct"/>
            <w:shd w:val="clear" w:color="auto" w:fill="auto"/>
          </w:tcPr>
          <w:p w14:paraId="48CF0AE0" w14:textId="17E3449A" w:rsidR="009D3412" w:rsidRPr="006C2684" w:rsidRDefault="009D3412" w:rsidP="009B6E7D">
            <w:r w:rsidRPr="006C2684">
              <w:t xml:space="preserve">Принудно </w:t>
            </w:r>
            <w:r w:rsidR="00EF180D">
              <w:rPr>
                <w:lang w:val="sr-Cyrl-RS"/>
              </w:rPr>
              <w:t>исе</w:t>
            </w:r>
            <w:r w:rsidRPr="006C2684">
              <w:t>љење</w:t>
            </w:r>
          </w:p>
        </w:tc>
        <w:tc>
          <w:tcPr>
            <w:tcW w:w="4035" w:type="pct"/>
            <w:shd w:val="clear" w:color="auto" w:fill="auto"/>
          </w:tcPr>
          <w:p w14:paraId="49E10293" w14:textId="5F38FD02" w:rsidR="009D3412" w:rsidRPr="006C2684" w:rsidRDefault="009D3412" w:rsidP="009B6E7D">
            <w:r w:rsidRPr="006C2684">
              <w:t xml:space="preserve">Односи се на трајно или привремено удаљење </w:t>
            </w:r>
            <w:r w:rsidR="00EF180D">
              <w:rPr>
                <w:lang w:val="sr-Cyrl-RS"/>
              </w:rPr>
              <w:t xml:space="preserve">појединаца, </w:t>
            </w:r>
            <w:r w:rsidR="00EF180D" w:rsidRPr="006C2684">
              <w:t xml:space="preserve">породица </w:t>
            </w:r>
            <w:r w:rsidR="00EF180D">
              <w:rPr>
                <w:lang w:val="sr-Cyrl-RS"/>
              </w:rPr>
              <w:t>односно</w:t>
            </w:r>
            <w:r w:rsidR="00EF180D" w:rsidRPr="006C2684">
              <w:t xml:space="preserve"> заједница </w:t>
            </w:r>
            <w:r w:rsidRPr="006C2684">
              <w:t xml:space="preserve">против </w:t>
            </w:r>
            <w:r w:rsidR="00EF180D">
              <w:rPr>
                <w:lang w:val="sr-Cyrl-RS"/>
              </w:rPr>
              <w:t xml:space="preserve">њихове </w:t>
            </w:r>
            <w:r w:rsidRPr="006C2684">
              <w:t xml:space="preserve">воље из домова </w:t>
            </w:r>
            <w:r w:rsidR="00EF180D">
              <w:rPr>
                <w:lang w:val="sr-Cyrl-RS"/>
              </w:rPr>
              <w:t>односно са</w:t>
            </w:r>
            <w:r w:rsidRPr="006C2684">
              <w:t xml:space="preserve"> земљишта које заузимају без пружања и приступа одговарајућим облицима правне и друге заштите, укључујући све примењиве процедуре и принципе </w:t>
            </w:r>
            <w:r w:rsidR="00EF180D">
              <w:rPr>
                <w:lang w:val="sr-Cyrl-RS"/>
              </w:rPr>
              <w:t>предвиђене</w:t>
            </w:r>
            <w:r w:rsidRPr="006C2684">
              <w:t xml:space="preserve"> ов</w:t>
            </w:r>
            <w:r w:rsidR="00EF180D">
              <w:rPr>
                <w:lang w:val="sr-Cyrl-RS"/>
              </w:rPr>
              <w:t>им</w:t>
            </w:r>
            <w:r w:rsidRPr="006C2684">
              <w:t xml:space="preserve"> </w:t>
            </w:r>
            <w:r w:rsidR="00EF180D">
              <w:rPr>
                <w:lang w:val="sr-Cyrl-RS"/>
              </w:rPr>
              <w:t>ОПР-ом</w:t>
            </w:r>
            <w:r w:rsidRPr="006C2684">
              <w:t xml:space="preserve">. </w:t>
            </w:r>
            <w:r w:rsidR="00EF180D" w:rsidRPr="00EF180D">
              <w:t xml:space="preserve">Остваривање права </w:t>
            </w:r>
            <w:r w:rsidR="00EF180D">
              <w:rPr>
                <w:lang w:val="sr-Cyrl-RS"/>
              </w:rPr>
              <w:t>истакнуте</w:t>
            </w:r>
            <w:r w:rsidR="00EF180D" w:rsidRPr="00EF180D">
              <w:t xml:space="preserve"> доминације, принудне експропријације или сличних овлашћења неће се сматрати при</w:t>
            </w:r>
            <w:r w:rsidR="00EF180D">
              <w:rPr>
                <w:lang w:val="sr-Cyrl-RS"/>
              </w:rPr>
              <w:t>нуд</w:t>
            </w:r>
            <w:r w:rsidR="00EF180D" w:rsidRPr="00EF180D">
              <w:t>ним исељењем, под условом да је у складу с</w:t>
            </w:r>
            <w:r w:rsidR="00EF180D">
              <w:rPr>
                <w:lang w:val="sr-Cyrl-RS"/>
              </w:rPr>
              <w:t xml:space="preserve"> прописима</w:t>
            </w:r>
            <w:r w:rsidR="00EF180D" w:rsidRPr="00EF180D">
              <w:t xml:space="preserve"> националног законодавства и одредбама овог </w:t>
            </w:r>
            <w:r w:rsidR="00EF180D">
              <w:rPr>
                <w:lang w:val="sr-Cyrl-RS"/>
              </w:rPr>
              <w:t>ОПР-а</w:t>
            </w:r>
            <w:r w:rsidR="00EF180D" w:rsidRPr="00EF180D">
              <w:t>, те да се спроводи на начин који је у складу са основним принципима правичног поступка (укључујући обезбеђивање адекватног претходног обавештења, значајних могућности за подношење притужби и жалби, као и избегавање употребе непотребне, несразмерне или прекомерне силе).</w:t>
            </w:r>
          </w:p>
        </w:tc>
      </w:tr>
      <w:tr w:rsidR="00232C23" w:rsidRPr="000216B6" w14:paraId="3A89C334" w14:textId="77777777" w:rsidTr="00232C23">
        <w:trPr>
          <w:cantSplit/>
        </w:trPr>
        <w:tc>
          <w:tcPr>
            <w:tcW w:w="965" w:type="pct"/>
            <w:shd w:val="clear" w:color="auto" w:fill="auto"/>
          </w:tcPr>
          <w:p w14:paraId="4243CB95" w14:textId="792DD54F" w:rsidR="00232C23" w:rsidRPr="006C2684" w:rsidRDefault="00232C23" w:rsidP="009B6E7D">
            <w:r w:rsidRPr="006C2684">
              <w:lastRenderedPageBreak/>
              <w:t xml:space="preserve">Недобровољно </w:t>
            </w:r>
            <w:r w:rsidR="00C23B08">
              <w:rPr>
                <w:lang w:val="sr-Cyrl-RS"/>
              </w:rPr>
              <w:t>ра</w:t>
            </w:r>
            <w:r w:rsidRPr="006C2684">
              <w:t>сељ</w:t>
            </w:r>
            <w:r w:rsidR="00C23B08">
              <w:rPr>
                <w:lang w:val="sr-Cyrl-RS"/>
              </w:rPr>
              <w:t>ава</w:t>
            </w:r>
            <w:r w:rsidRPr="006C2684">
              <w:t>ње</w:t>
            </w:r>
          </w:p>
        </w:tc>
        <w:tc>
          <w:tcPr>
            <w:tcW w:w="4035" w:type="pct"/>
            <w:shd w:val="clear" w:color="auto" w:fill="auto"/>
          </w:tcPr>
          <w:p w14:paraId="3DE5F8E2" w14:textId="0FD6A938" w:rsidR="00232C23" w:rsidRPr="006C2684" w:rsidRDefault="00C23B08" w:rsidP="009B6E7D">
            <w:r w:rsidRPr="00C23B08">
              <w:rPr>
                <w:lang w:val="sr-Latn-RS"/>
              </w:rPr>
              <w:t>Односи се на пресељења повезан</w:t>
            </w:r>
            <w:r>
              <w:rPr>
                <w:lang w:val="sr-Cyrl-RS"/>
              </w:rPr>
              <w:t>о</w:t>
            </w:r>
            <w:r w:rsidRPr="00C23B08">
              <w:rPr>
                <w:lang w:val="sr-Latn-RS"/>
              </w:rPr>
              <w:t xml:space="preserve"> с пројектом, при чему погођена лица немају право да одбију експропријацију земљишта или ограничења у коришћењу земљишта, физичко пресељење (релокацију, губитак стамбеног земљишта или губитак смештаја), економско пресељење (губитак земљишта, имовине или приступа имовини, што доводи до губитка извора прихода или других средстава за егзистенцију), или обоје.</w:t>
            </w:r>
          </w:p>
        </w:tc>
      </w:tr>
      <w:tr w:rsidR="00232C23" w:rsidRPr="000216B6" w14:paraId="244850D7" w14:textId="77777777" w:rsidTr="00232C23">
        <w:trPr>
          <w:cantSplit/>
        </w:trPr>
        <w:tc>
          <w:tcPr>
            <w:tcW w:w="965" w:type="pct"/>
            <w:shd w:val="clear" w:color="auto" w:fill="auto"/>
          </w:tcPr>
          <w:p w14:paraId="52127835" w14:textId="41115FAD" w:rsidR="00232C23" w:rsidRPr="006C2684" w:rsidRDefault="00C23B08" w:rsidP="009B6E7D">
            <w:r>
              <w:rPr>
                <w:lang w:val="sr-Cyrl-RS"/>
              </w:rPr>
              <w:t>Аквизиција</w:t>
            </w:r>
            <w:r w:rsidR="00232C23" w:rsidRPr="006C2684">
              <w:t xml:space="preserve"> земљишта</w:t>
            </w:r>
          </w:p>
        </w:tc>
        <w:tc>
          <w:tcPr>
            <w:tcW w:w="4035" w:type="pct"/>
            <w:shd w:val="clear" w:color="auto" w:fill="auto"/>
          </w:tcPr>
          <w:p w14:paraId="299A6CAF" w14:textId="236BC366" w:rsidR="00232C23" w:rsidRPr="006C2684" w:rsidRDefault="00232C23" w:rsidP="009B6E7D">
            <w:r w:rsidRPr="006C2684">
              <w:t xml:space="preserve">Односи се на све методе прибављања земљишта за потребе пројекта, које могу укључивати директну куповину, експропријацију имовине и стицање права приступа, као што су </w:t>
            </w:r>
            <w:r w:rsidR="00C23B08">
              <w:rPr>
                <w:lang w:val="sr-Cyrl-RS"/>
              </w:rPr>
              <w:t>право коришћења</w:t>
            </w:r>
            <w:r w:rsidRPr="006C2684">
              <w:t xml:space="preserve"> или прав</w:t>
            </w:r>
            <w:r w:rsidR="00C23B08">
              <w:rPr>
                <w:lang w:val="sr-Cyrl-RS"/>
              </w:rPr>
              <w:t>о пролаза</w:t>
            </w:r>
            <w:r w:rsidRPr="006C2684">
              <w:t>. Куповина земљишта такође може укључивати: (а) стицање ненасељеног или некоришћеног земљишта без обзира да ли се власник земљишта ослања на такво земљиште за приход или живот; (б) враћање у посед јавног земљишта које користе или заузимају појединци или домаћинства; и (ц) утицаје пројекта који</w:t>
            </w:r>
            <w:r w:rsidR="00C23B08">
              <w:rPr>
                <w:lang w:val="sr-Cyrl-RS"/>
              </w:rPr>
              <w:t xml:space="preserve"> за</w:t>
            </w:r>
            <w:r w:rsidRPr="006C2684">
              <w:t xml:space="preserve"> резулт</w:t>
            </w:r>
            <w:r w:rsidR="00C23B08">
              <w:rPr>
                <w:lang w:val="sr-Cyrl-RS"/>
              </w:rPr>
              <w:t xml:space="preserve">ат имају </w:t>
            </w:r>
            <w:r w:rsidRPr="006C2684">
              <w:t>пот</w:t>
            </w:r>
            <w:r w:rsidR="00C23B08">
              <w:rPr>
                <w:lang w:val="sr-Cyrl-RS"/>
              </w:rPr>
              <w:t>апа</w:t>
            </w:r>
            <w:r w:rsidRPr="006C2684">
              <w:t xml:space="preserve">ње земљишта или </w:t>
            </w:r>
            <w:r w:rsidR="00C23B08">
              <w:rPr>
                <w:lang w:val="sr-Cyrl-RS"/>
              </w:rPr>
              <w:t xml:space="preserve">земљиште које је </w:t>
            </w:r>
            <w:r w:rsidRPr="006C2684">
              <w:t xml:space="preserve">на други начин </w:t>
            </w:r>
            <w:r w:rsidR="00C23B08">
              <w:rPr>
                <w:lang w:val="sr-Cyrl-RS"/>
              </w:rPr>
              <w:t xml:space="preserve">постало </w:t>
            </w:r>
            <w:r w:rsidRPr="006C2684">
              <w:t>неупотребљив</w:t>
            </w:r>
            <w:r w:rsidR="00C23B08">
              <w:rPr>
                <w:lang w:val="sr-Cyrl-RS"/>
              </w:rPr>
              <w:t>о</w:t>
            </w:r>
            <w:r w:rsidRPr="006C2684">
              <w:t xml:space="preserve"> или неприступачн</w:t>
            </w:r>
            <w:r w:rsidR="00C23B08">
              <w:rPr>
                <w:lang w:val="sr-Cyrl-RS"/>
              </w:rPr>
              <w:t>о</w:t>
            </w:r>
            <w:r w:rsidRPr="006C2684">
              <w:t xml:space="preserve">. Земљиште укључује све што расте на земљишту или је трајно причвршћено за земљу, као што су усеви, </w:t>
            </w:r>
            <w:r w:rsidR="00C23B08">
              <w:rPr>
                <w:lang w:val="sr-Cyrl-RS"/>
              </w:rPr>
              <w:t>објекти</w:t>
            </w:r>
            <w:r w:rsidRPr="006C2684">
              <w:t xml:space="preserve"> и друга </w:t>
            </w:r>
            <w:r w:rsidR="00C23B08">
              <w:rPr>
                <w:lang w:val="sr-Cyrl-RS"/>
              </w:rPr>
              <w:t>унапређења</w:t>
            </w:r>
            <w:r w:rsidRPr="006C2684">
              <w:t xml:space="preserve">, </w:t>
            </w:r>
            <w:r w:rsidR="00C23B08">
              <w:rPr>
                <w:lang w:val="sr-Cyrl-RS"/>
              </w:rPr>
              <w:t xml:space="preserve">као </w:t>
            </w:r>
            <w:r w:rsidRPr="006C2684">
              <w:t>и припадајућа водна тела.</w:t>
            </w:r>
          </w:p>
        </w:tc>
      </w:tr>
      <w:tr w:rsidR="00232C23" w:rsidRPr="000216B6" w14:paraId="34A98C86" w14:textId="77777777" w:rsidTr="00232C23">
        <w:trPr>
          <w:cantSplit/>
        </w:trPr>
        <w:tc>
          <w:tcPr>
            <w:tcW w:w="965" w:type="pct"/>
            <w:shd w:val="clear" w:color="auto" w:fill="auto"/>
          </w:tcPr>
          <w:p w14:paraId="055204BA" w14:textId="77777777" w:rsidR="00232C23" w:rsidRPr="006C2684" w:rsidRDefault="00232C23" w:rsidP="009B6E7D">
            <w:r w:rsidRPr="006C2684">
              <w:t>Средства за живот</w:t>
            </w:r>
          </w:p>
        </w:tc>
        <w:tc>
          <w:tcPr>
            <w:tcW w:w="4035" w:type="pct"/>
            <w:shd w:val="clear" w:color="auto" w:fill="auto"/>
          </w:tcPr>
          <w:p w14:paraId="368C0506" w14:textId="2E2E3F81" w:rsidR="00232C23" w:rsidRPr="006C2684" w:rsidRDefault="00232C23" w:rsidP="009B6E7D">
            <w:r w:rsidRPr="006C2684">
              <w:t xml:space="preserve">Односи се на читав низ средстава које појединци, породице и заједнице користе да би зарађивали за живот, као што су приходи засновани на </w:t>
            </w:r>
            <w:r w:rsidR="00C23B08">
              <w:rPr>
                <w:lang w:val="sr-Cyrl-RS"/>
              </w:rPr>
              <w:t>личном дохотку</w:t>
            </w:r>
            <w:r w:rsidRPr="006C2684">
              <w:t>, пољопривред</w:t>
            </w:r>
            <w:r w:rsidR="00C23B08">
              <w:rPr>
                <w:lang w:val="sr-Cyrl-RS"/>
              </w:rPr>
              <w:t>и</w:t>
            </w:r>
            <w:r w:rsidRPr="006C2684">
              <w:t>, риболов</w:t>
            </w:r>
            <w:r w:rsidR="00C23B08">
              <w:rPr>
                <w:lang w:val="sr-Cyrl-RS"/>
              </w:rPr>
              <w:t>у</w:t>
            </w:r>
            <w:r w:rsidRPr="006C2684">
              <w:t>, исхран</w:t>
            </w:r>
            <w:r w:rsidR="00C23B08">
              <w:rPr>
                <w:lang w:val="sr-Cyrl-RS"/>
              </w:rPr>
              <w:t>и</w:t>
            </w:r>
            <w:r w:rsidRPr="006C2684">
              <w:t>, други извори за живот заснован</w:t>
            </w:r>
            <w:r w:rsidR="00C23B08">
              <w:rPr>
                <w:lang w:val="sr-Cyrl-RS"/>
              </w:rPr>
              <w:t>и</w:t>
            </w:r>
            <w:r w:rsidRPr="006C2684">
              <w:t xml:space="preserve"> на природним ресурсима (услуге екосистема), ситн</w:t>
            </w:r>
            <w:r w:rsidR="00C23B08">
              <w:rPr>
                <w:lang w:val="sr-Cyrl-RS"/>
              </w:rPr>
              <w:t>ој</w:t>
            </w:r>
            <w:r w:rsidRPr="006C2684">
              <w:t xml:space="preserve"> трговин</w:t>
            </w:r>
            <w:r w:rsidR="00C23B08">
              <w:rPr>
                <w:lang w:val="sr-Cyrl-RS"/>
              </w:rPr>
              <w:t>и</w:t>
            </w:r>
            <w:r w:rsidRPr="006C2684">
              <w:t xml:space="preserve"> и размен</w:t>
            </w:r>
            <w:r w:rsidR="00C23B08">
              <w:rPr>
                <w:lang w:val="sr-Cyrl-RS"/>
              </w:rPr>
              <w:t>и</w:t>
            </w:r>
            <w:r w:rsidRPr="006C2684">
              <w:t>.</w:t>
            </w:r>
          </w:p>
        </w:tc>
      </w:tr>
      <w:tr w:rsidR="00232C23" w:rsidRPr="000216B6" w14:paraId="54052C88" w14:textId="77777777" w:rsidTr="00232C23">
        <w:trPr>
          <w:cantSplit/>
        </w:trPr>
        <w:tc>
          <w:tcPr>
            <w:tcW w:w="965" w:type="pct"/>
            <w:shd w:val="clear" w:color="auto" w:fill="auto"/>
          </w:tcPr>
          <w:p w14:paraId="6780C63F" w14:textId="49B8E6A0" w:rsidR="00232C23" w:rsidRPr="00C23B08" w:rsidRDefault="00232C23" w:rsidP="009B6E7D">
            <w:pPr>
              <w:rPr>
                <w:lang w:val="sr-Cyrl-RS"/>
              </w:rPr>
            </w:pPr>
            <w:r w:rsidRPr="006C2684">
              <w:t xml:space="preserve">Додатак за </w:t>
            </w:r>
            <w:r w:rsidR="00C23B08">
              <w:rPr>
                <w:lang w:val="sr-Cyrl-RS"/>
              </w:rPr>
              <w:t>пресељење</w:t>
            </w:r>
          </w:p>
        </w:tc>
        <w:tc>
          <w:tcPr>
            <w:tcW w:w="4035" w:type="pct"/>
            <w:shd w:val="clear" w:color="auto" w:fill="auto"/>
          </w:tcPr>
          <w:p w14:paraId="5242495C" w14:textId="1150E909" w:rsidR="00232C23" w:rsidRPr="006C2684" w:rsidRDefault="003B5593" w:rsidP="009B6E7D">
            <w:r w:rsidRPr="006C2684">
              <w:t xml:space="preserve">Накнада за трошкове директно повезане с пресељењем домаћинства или предузећа. </w:t>
            </w:r>
            <w:r w:rsidR="00C23B08">
              <w:rPr>
                <w:lang w:val="sr-Cyrl-RS"/>
              </w:rPr>
              <w:t>М</w:t>
            </w:r>
            <w:r w:rsidRPr="006C2684">
              <w:t xml:space="preserve">оже </w:t>
            </w:r>
            <w:r w:rsidR="00C23B08">
              <w:rPr>
                <w:lang w:val="sr-Cyrl-RS"/>
              </w:rPr>
              <w:t>се ис</w:t>
            </w:r>
            <w:r w:rsidRPr="006C2684">
              <w:t>платити у готовини или директном подршком при селидби (логистик</w:t>
            </w:r>
            <w:r w:rsidR="00C23B08">
              <w:rPr>
                <w:lang w:val="sr-Cyrl-RS"/>
              </w:rPr>
              <w:t>ом,</w:t>
            </w:r>
            <w:r w:rsidRPr="006C2684">
              <w:t xml:space="preserve"> као што су камиони за селидбу, радна снага и слично). Аранжмани у натури</w:t>
            </w:r>
            <w:r w:rsidR="00C23B08">
              <w:rPr>
                <w:lang w:val="sr-Cyrl-RS"/>
              </w:rPr>
              <w:t xml:space="preserve"> могући су по упућењу захтева и добијању сагласности сходно ОПР-у</w:t>
            </w:r>
            <w:r w:rsidR="00A8305E" w:rsidRPr="006C2684">
              <w:t>.</w:t>
            </w:r>
          </w:p>
        </w:tc>
      </w:tr>
      <w:tr w:rsidR="00232C23" w:rsidRPr="000216B6" w14:paraId="10F23878" w14:textId="77777777" w:rsidTr="00232C23">
        <w:trPr>
          <w:cantSplit/>
        </w:trPr>
        <w:tc>
          <w:tcPr>
            <w:tcW w:w="965" w:type="pct"/>
            <w:shd w:val="clear" w:color="auto" w:fill="auto"/>
          </w:tcPr>
          <w:p w14:paraId="658A3CA3" w14:textId="2FDDEA58" w:rsidR="00232C23" w:rsidRPr="00C23B08" w:rsidRDefault="00232C23" w:rsidP="009B6E7D">
            <w:pPr>
              <w:rPr>
                <w:lang w:val="sr-Cyrl-RS"/>
              </w:rPr>
            </w:pPr>
            <w:r w:rsidRPr="006C2684">
              <w:t xml:space="preserve">Физичко </w:t>
            </w:r>
            <w:r w:rsidR="00C23B08">
              <w:rPr>
                <w:lang w:val="sr-Cyrl-RS"/>
              </w:rPr>
              <w:t>измештање</w:t>
            </w:r>
          </w:p>
        </w:tc>
        <w:tc>
          <w:tcPr>
            <w:tcW w:w="4035" w:type="pct"/>
            <w:shd w:val="clear" w:color="auto" w:fill="auto"/>
          </w:tcPr>
          <w:p w14:paraId="03453440" w14:textId="64A5F56B" w:rsidR="00232C23" w:rsidRPr="006C2684" w:rsidRDefault="00232C23" w:rsidP="009B6E7D">
            <w:r w:rsidRPr="006C2684">
              <w:t xml:space="preserve">Губитак склоништа и имовине као резултат стицања имовине </w:t>
            </w:r>
            <w:r w:rsidR="00C23B08">
              <w:rPr>
                <w:lang w:val="sr-Cyrl-RS"/>
              </w:rPr>
              <w:t>повезане с п</w:t>
            </w:r>
            <w:r w:rsidRPr="006C2684">
              <w:t>ројектом</w:t>
            </w:r>
            <w:r w:rsidR="00986A95">
              <w:rPr>
                <w:lang w:val="sr-Cyrl-RS"/>
              </w:rPr>
              <w:t>, због ког је према ОПР-у потребно исељење из кућа</w:t>
            </w:r>
            <w:r w:rsidRPr="006C2684">
              <w:t xml:space="preserve">, </w:t>
            </w:r>
            <w:r w:rsidR="00986A95">
              <w:rPr>
                <w:lang w:val="sr-Cyrl-RS"/>
              </w:rPr>
              <w:t xml:space="preserve">измештање с радног места </w:t>
            </w:r>
            <w:r w:rsidRPr="006C2684">
              <w:t xml:space="preserve">или </w:t>
            </w:r>
            <w:r w:rsidR="00986A95">
              <w:rPr>
                <w:lang w:val="sr-Cyrl-RS"/>
              </w:rPr>
              <w:t xml:space="preserve">премештање </w:t>
            </w:r>
            <w:r w:rsidRPr="006C2684">
              <w:t>пословних просторија на другу локацију.</w:t>
            </w:r>
          </w:p>
        </w:tc>
      </w:tr>
      <w:tr w:rsidR="00232C23" w:rsidRPr="000216B6" w14:paraId="4AEAA7E4" w14:textId="77777777" w:rsidTr="00232C23">
        <w:trPr>
          <w:cantSplit/>
        </w:trPr>
        <w:tc>
          <w:tcPr>
            <w:tcW w:w="965" w:type="pct"/>
            <w:shd w:val="clear" w:color="auto" w:fill="auto"/>
          </w:tcPr>
          <w:p w14:paraId="376D166F" w14:textId="4DC4FCD0" w:rsidR="00232C23" w:rsidRPr="006C2684" w:rsidRDefault="00232C23" w:rsidP="009B6E7D">
            <w:r w:rsidRPr="006C2684">
              <w:t xml:space="preserve">Особа погођена пројектом </w:t>
            </w:r>
          </w:p>
        </w:tc>
        <w:tc>
          <w:tcPr>
            <w:tcW w:w="4035" w:type="pct"/>
            <w:shd w:val="clear" w:color="auto" w:fill="auto"/>
          </w:tcPr>
          <w:p w14:paraId="6F026BB3" w14:textId="0C5A6A75" w:rsidR="00232C23" w:rsidRPr="006C2684" w:rsidRDefault="009900FE" w:rsidP="009B6E7D">
            <w:r w:rsidRPr="006C2684">
              <w:t xml:space="preserve">Свака особа која, као резултат </w:t>
            </w:r>
            <w:r w:rsidR="00986A95">
              <w:rPr>
                <w:lang w:val="sr-Cyrl-RS"/>
              </w:rPr>
              <w:t>спровођења</w:t>
            </w:r>
            <w:r w:rsidRPr="006C2684">
              <w:t xml:space="preserve"> (по</w:t>
            </w:r>
            <w:r w:rsidR="00986A95">
              <w:rPr>
                <w:lang w:val="sr-Cyrl-RS"/>
              </w:rPr>
              <w:t>т</w:t>
            </w:r>
            <w:r w:rsidRPr="006C2684">
              <w:t>)пројекта, трпи утицаје</w:t>
            </w:r>
            <w:r w:rsidR="00986A95">
              <w:rPr>
                <w:lang w:val="sr-Cyrl-RS"/>
              </w:rPr>
              <w:t xml:space="preserve"> пројекта</w:t>
            </w:r>
            <w:r w:rsidRPr="006C2684">
              <w:t xml:space="preserve"> </w:t>
            </w:r>
            <w:r w:rsidR="00986A95">
              <w:rPr>
                <w:lang w:val="sr-Cyrl-RS"/>
              </w:rPr>
              <w:t>сматра</w:t>
            </w:r>
            <w:r w:rsidRPr="006C2684">
              <w:t xml:space="preserve"> се особом погођеном </w:t>
            </w:r>
            <w:r w:rsidR="00986A95">
              <w:rPr>
                <w:lang w:val="sr-Cyrl-RS"/>
              </w:rPr>
              <w:t>п</w:t>
            </w:r>
            <w:r w:rsidRPr="006C2684">
              <w:t>ројектом.</w:t>
            </w:r>
          </w:p>
        </w:tc>
      </w:tr>
      <w:tr w:rsidR="00232C23" w:rsidRPr="000216B6" w14:paraId="79C4FCA8" w14:textId="77777777" w:rsidTr="00232C23">
        <w:trPr>
          <w:cantSplit/>
        </w:trPr>
        <w:tc>
          <w:tcPr>
            <w:tcW w:w="965" w:type="pct"/>
            <w:shd w:val="clear" w:color="auto" w:fill="auto"/>
          </w:tcPr>
          <w:p w14:paraId="2737A507" w14:textId="1B9484AA" w:rsidR="00232C23" w:rsidRPr="006C2684" w:rsidRDefault="00232C23" w:rsidP="009B6E7D">
            <w:r w:rsidRPr="006C2684">
              <w:lastRenderedPageBreak/>
              <w:t>Трош</w:t>
            </w:r>
            <w:r w:rsidR="00986A95">
              <w:rPr>
                <w:lang w:val="sr-Cyrl-RS"/>
              </w:rPr>
              <w:t xml:space="preserve">кови замене </w:t>
            </w:r>
          </w:p>
        </w:tc>
        <w:tc>
          <w:tcPr>
            <w:tcW w:w="4035" w:type="pct"/>
            <w:shd w:val="clear" w:color="auto" w:fill="auto"/>
          </w:tcPr>
          <w:p w14:paraId="1CC2D729" w14:textId="125D13FE" w:rsidR="00232C23" w:rsidRPr="006C2684" w:rsidRDefault="00986A95" w:rsidP="009B6E7D">
            <w:r w:rsidRPr="00986A95">
              <w:rPr>
                <w:lang w:val="sr-Latn-RS"/>
              </w:rPr>
              <w:t>Трош</w:t>
            </w:r>
            <w:r>
              <w:rPr>
                <w:lang w:val="sr-Cyrl-RS"/>
              </w:rPr>
              <w:t>кови</w:t>
            </w:r>
            <w:r w:rsidRPr="00986A95">
              <w:rPr>
                <w:lang w:val="sr-Latn-RS"/>
              </w:rPr>
              <w:t xml:space="preserve"> замене дефиниш</w:t>
            </w:r>
            <w:r>
              <w:rPr>
                <w:lang w:val="sr-Cyrl-RS"/>
              </w:rPr>
              <w:t>у</w:t>
            </w:r>
            <w:r w:rsidRPr="00986A95">
              <w:rPr>
                <w:lang w:val="sr-Latn-RS"/>
              </w:rPr>
              <w:t xml:space="preserve"> се као метод процене који обезбеђује </w:t>
            </w:r>
            <w:r>
              <w:rPr>
                <w:lang w:val="sr-Cyrl-RS"/>
              </w:rPr>
              <w:t xml:space="preserve">адекватну </w:t>
            </w:r>
            <w:r w:rsidRPr="00986A95">
              <w:rPr>
                <w:lang w:val="sr-Latn-RS"/>
              </w:rPr>
              <w:t xml:space="preserve">надокнаду </w:t>
            </w:r>
            <w:r>
              <w:rPr>
                <w:lang w:val="sr-Cyrl-RS"/>
              </w:rPr>
              <w:t xml:space="preserve">у </w:t>
            </w:r>
            <w:r w:rsidRPr="00986A95">
              <w:rPr>
                <w:lang w:val="sr-Latn-RS"/>
              </w:rPr>
              <w:t xml:space="preserve">замену </w:t>
            </w:r>
            <w:r>
              <w:rPr>
                <w:lang w:val="sr-Cyrl-RS"/>
              </w:rPr>
              <w:t xml:space="preserve">за </w:t>
            </w:r>
            <w:r w:rsidRPr="00986A95">
              <w:rPr>
                <w:lang w:val="sr-Latn-RS"/>
              </w:rPr>
              <w:t>имовине, уз додатне неопходне трошкове трансакције повезане са заменом имовине. У случајевима где постоје функционална тржишта, трош</w:t>
            </w:r>
            <w:r>
              <w:rPr>
                <w:lang w:val="sr-Cyrl-RS"/>
              </w:rPr>
              <w:t>кови</w:t>
            </w:r>
            <w:r w:rsidRPr="00986A95">
              <w:rPr>
                <w:lang w:val="sr-Latn-RS"/>
              </w:rPr>
              <w:t xml:space="preserve"> замене одговара</w:t>
            </w:r>
            <w:r>
              <w:rPr>
                <w:lang w:val="sr-Cyrl-RS"/>
              </w:rPr>
              <w:t>ју</w:t>
            </w:r>
            <w:r w:rsidRPr="00986A95">
              <w:rPr>
                <w:lang w:val="sr-Latn-RS"/>
              </w:rPr>
              <w:t xml:space="preserve"> тржишној вредности утврђеној независном и компетентном проценом некретнина, уз додатне трошкове трансакције. Уколико функционална тржишта не постоје, трошак замене може се утврдити алтернативним методама, као што су израчунавање вредности производње за земљиште или продуктивну имовину, или неамортизована вредност замене материјала и радне снаге за изградњу објеката или друге </w:t>
            </w:r>
            <w:r>
              <w:rPr>
                <w:lang w:val="sr-Cyrl-RS"/>
              </w:rPr>
              <w:t>непокретне</w:t>
            </w:r>
            <w:r w:rsidRPr="00986A95">
              <w:rPr>
                <w:lang w:val="sr-Latn-RS"/>
              </w:rPr>
              <w:t xml:space="preserve"> имовине, уз додатне трошкове трансакције.</w:t>
            </w:r>
            <w:r>
              <w:rPr>
                <w:lang w:val="sr-Cyrl-RS"/>
              </w:rPr>
              <w:t xml:space="preserve"> </w:t>
            </w:r>
            <w:r w:rsidRPr="00986A95">
              <w:rPr>
                <w:lang w:val="sr-Latn-RS"/>
              </w:rPr>
              <w:t xml:space="preserve">У свим случајевима кад физичко пресељење доводи до губитка стамбеног простора, трошак замене мора бити </w:t>
            </w:r>
            <w:r>
              <w:rPr>
                <w:lang w:val="sr-Cyrl-RS"/>
              </w:rPr>
              <w:t xml:space="preserve">у </w:t>
            </w:r>
            <w:r w:rsidRPr="00986A95">
              <w:rPr>
                <w:lang w:val="sr-Latn-RS"/>
              </w:rPr>
              <w:t>најмањ</w:t>
            </w:r>
            <w:r>
              <w:rPr>
                <w:lang w:val="sr-Cyrl-RS"/>
              </w:rPr>
              <w:t>у руку</w:t>
            </w:r>
            <w:r w:rsidRPr="00986A95">
              <w:rPr>
                <w:lang w:val="sr-Latn-RS"/>
              </w:rPr>
              <w:t xml:space="preserve"> довољан да омогући куповину или изградњу стамбеног објекта који испуњава прихватљиве минималне стандарде квалитета и безбедности у заједници. Метод процене за утврђивање трошка замене треба да буде документован и укључен у релевантне планске документе за пресељење.</w:t>
            </w:r>
            <w:r>
              <w:rPr>
                <w:lang w:val="sr-Cyrl-RS"/>
              </w:rPr>
              <w:t xml:space="preserve"> </w:t>
            </w:r>
            <w:r w:rsidRPr="00986A95">
              <w:rPr>
                <w:lang w:val="sr-Latn-RS"/>
              </w:rPr>
              <w:t>Трошкови трансакције обухватају административне таксе, накнаде за регистрацију или упис власништва, разумне трошкове пресељења и све сличне трошкове наметнуте погођеним лицима.</w:t>
            </w:r>
          </w:p>
        </w:tc>
      </w:tr>
      <w:tr w:rsidR="00232C23" w:rsidRPr="000216B6" w14:paraId="3971CD57" w14:textId="77777777" w:rsidTr="00232C23">
        <w:trPr>
          <w:cantSplit/>
        </w:trPr>
        <w:tc>
          <w:tcPr>
            <w:tcW w:w="965" w:type="pct"/>
            <w:shd w:val="clear" w:color="auto" w:fill="auto"/>
          </w:tcPr>
          <w:p w14:paraId="151DC526" w14:textId="77777777" w:rsidR="00232C23" w:rsidRPr="006C2684" w:rsidRDefault="00232C23" w:rsidP="009B6E7D">
            <w:r w:rsidRPr="006C2684">
              <w:t>Ограничења у коришћењу земљишта</w:t>
            </w:r>
          </w:p>
        </w:tc>
        <w:tc>
          <w:tcPr>
            <w:tcW w:w="4035" w:type="pct"/>
            <w:shd w:val="clear" w:color="auto" w:fill="auto"/>
          </w:tcPr>
          <w:p w14:paraId="3221100F" w14:textId="3C0B0034" w:rsidR="00232C23" w:rsidRPr="006C2684" w:rsidRDefault="00986A95" w:rsidP="009B6E7D">
            <w:pPr>
              <w:rPr>
                <w:lang w:val="en-GB"/>
              </w:rPr>
            </w:pPr>
            <w:r w:rsidRPr="00986A95">
              <w:rPr>
                <w:lang w:val="sr-Latn-RS"/>
              </w:rPr>
              <w:t>Односи се на ограничења или забране коришћења пољопривредног, стамбеног, комерцијалног или другог земљишта које се директно уводе и спроводе као део пројекта. Ова ограничења могу обухватати забране приступа законски одређеним парковима и заштићеним подручјима, ограничења приступа другим заједничким ресурсима, као и ограничења у коришћењу земљишта у оквиру коридора комуналне инфраструктуре или безбедносних зона.</w:t>
            </w:r>
          </w:p>
        </w:tc>
      </w:tr>
      <w:tr w:rsidR="00232C23" w:rsidRPr="000216B6" w14:paraId="6575BE69" w14:textId="77777777" w:rsidTr="00232C23">
        <w:trPr>
          <w:cantSplit/>
        </w:trPr>
        <w:tc>
          <w:tcPr>
            <w:tcW w:w="965" w:type="pct"/>
            <w:shd w:val="clear" w:color="auto" w:fill="auto"/>
          </w:tcPr>
          <w:p w14:paraId="5DDF5DCB" w14:textId="77777777" w:rsidR="00232C23" w:rsidRPr="006C2684" w:rsidRDefault="00232C23" w:rsidP="009B6E7D">
            <w:r w:rsidRPr="006C2684">
              <w:t>Заинтересоване стране</w:t>
            </w:r>
          </w:p>
        </w:tc>
        <w:tc>
          <w:tcPr>
            <w:tcW w:w="4035" w:type="pct"/>
            <w:shd w:val="clear" w:color="auto" w:fill="auto"/>
          </w:tcPr>
          <w:p w14:paraId="5D1E10C2" w14:textId="53BF191F" w:rsidR="00232C23" w:rsidRPr="006C2684" w:rsidRDefault="00232C23" w:rsidP="009B6E7D">
            <w:r w:rsidRPr="006C2684">
              <w:rPr>
                <w:lang w:val="en-GB"/>
              </w:rPr>
              <w:t xml:space="preserve">Сви појединци, групе, организације и институције које су заинтересоване </w:t>
            </w:r>
            <w:r w:rsidR="00986A95">
              <w:rPr>
                <w:lang w:val="sr-Cyrl-RS"/>
              </w:rPr>
              <w:t xml:space="preserve">за пројекат </w:t>
            </w:r>
            <w:r w:rsidRPr="006C2684">
              <w:rPr>
                <w:lang w:val="en-GB"/>
              </w:rPr>
              <w:t xml:space="preserve">и на које би пројекат могао утицати или </w:t>
            </w:r>
            <w:r w:rsidR="00986A95">
              <w:rPr>
                <w:lang w:val="sr-Cyrl-RS"/>
              </w:rPr>
              <w:t xml:space="preserve">оне стране које </w:t>
            </w:r>
            <w:r w:rsidRPr="006C2684">
              <w:rPr>
                <w:lang w:val="en-GB"/>
              </w:rPr>
              <w:t>имају интерес и могућност да утичу на пројекат.</w:t>
            </w:r>
          </w:p>
        </w:tc>
      </w:tr>
      <w:tr w:rsidR="00232C23" w:rsidRPr="000216B6" w14:paraId="2BB4F6F0" w14:textId="77777777" w:rsidTr="00232C23">
        <w:trPr>
          <w:cantSplit/>
        </w:trPr>
        <w:tc>
          <w:tcPr>
            <w:tcW w:w="965" w:type="pct"/>
            <w:shd w:val="clear" w:color="auto" w:fill="auto"/>
          </w:tcPr>
          <w:p w14:paraId="7116BD79" w14:textId="77777777" w:rsidR="00232C23" w:rsidRPr="006C2684" w:rsidRDefault="00232C23" w:rsidP="009B6E7D">
            <w:r w:rsidRPr="006C2684">
              <w:t>Прелазни додатак</w:t>
            </w:r>
          </w:p>
        </w:tc>
        <w:tc>
          <w:tcPr>
            <w:tcW w:w="4035" w:type="pct"/>
            <w:shd w:val="clear" w:color="auto" w:fill="auto"/>
          </w:tcPr>
          <w:p w14:paraId="106FCA6A" w14:textId="5FBEFC07" w:rsidR="00232C23" w:rsidRPr="006C2684" w:rsidRDefault="009D3412" w:rsidP="009B6E7D">
            <w:pPr>
              <w:rPr>
                <w:lang w:val="en-GB"/>
              </w:rPr>
            </w:pPr>
            <w:r w:rsidRPr="006C2684">
              <w:t xml:space="preserve">Односи се на једнократну (готовинску или другу) помоћ која се пружа за пресељење чланова домаћинства и њихове имовине (или пословне опреме и инвентара) за домаћинства која бирају новчану надокнаду и </w:t>
            </w:r>
            <w:r w:rsidR="00986A95">
              <w:rPr>
                <w:lang w:val="sr-Cyrl-RS"/>
              </w:rPr>
              <w:t xml:space="preserve">самостално </w:t>
            </w:r>
            <w:r w:rsidRPr="006C2684">
              <w:t xml:space="preserve">обезбеђују заменски стамбени простор, укључујући изградњу нових станова. Ако планиране локације за пресељење (за становање или предузећа) нису спремне за усељење у тренутку физичког расељавања, планом се успоставља прелазна накнада довољна да покрије трошкове привременог изнајмљивања </w:t>
            </w:r>
            <w:r w:rsidR="00F771B8">
              <w:t xml:space="preserve">стамбеног и пословног простора </w:t>
            </w:r>
            <w:r w:rsidRPr="006C2684">
              <w:t>и друге трошкове док</w:t>
            </w:r>
            <w:r w:rsidR="00F771B8">
              <w:rPr>
                <w:lang w:val="sr-Cyrl-RS"/>
              </w:rPr>
              <w:t xml:space="preserve"> опције за трајно пресељење </w:t>
            </w:r>
            <w:r w:rsidRPr="006C2684">
              <w:t>не буд</w:t>
            </w:r>
            <w:r w:rsidR="00F771B8">
              <w:rPr>
                <w:lang w:val="sr-Cyrl-RS"/>
              </w:rPr>
              <w:t>у</w:t>
            </w:r>
            <w:r w:rsidRPr="006C2684">
              <w:t xml:space="preserve"> расположив</w:t>
            </w:r>
            <w:r w:rsidR="00F771B8">
              <w:rPr>
                <w:lang w:val="sr-Cyrl-RS"/>
              </w:rPr>
              <w:t>е</w:t>
            </w:r>
            <w:r w:rsidRPr="006C2684">
              <w:t>.</w:t>
            </w:r>
          </w:p>
        </w:tc>
      </w:tr>
      <w:tr w:rsidR="00F801B2" w:rsidRPr="000216B6" w14:paraId="59C81BE6" w14:textId="77777777" w:rsidTr="00232C23">
        <w:trPr>
          <w:cantSplit/>
        </w:trPr>
        <w:tc>
          <w:tcPr>
            <w:tcW w:w="965" w:type="pct"/>
            <w:shd w:val="clear" w:color="auto" w:fill="auto"/>
          </w:tcPr>
          <w:p w14:paraId="60BE6A6A" w14:textId="3C47592F" w:rsidR="00F801B2" w:rsidRPr="006C2684" w:rsidRDefault="00F801B2" w:rsidP="009B6E7D">
            <w:r w:rsidRPr="006C2684">
              <w:lastRenderedPageBreak/>
              <w:t>Додатак за селидбу</w:t>
            </w:r>
          </w:p>
        </w:tc>
        <w:tc>
          <w:tcPr>
            <w:tcW w:w="4035" w:type="pct"/>
            <w:shd w:val="clear" w:color="auto" w:fill="auto"/>
          </w:tcPr>
          <w:p w14:paraId="040548D7" w14:textId="06A209C4" w:rsidR="00F801B2" w:rsidRPr="00F771B8" w:rsidRDefault="00F801B2" w:rsidP="009B6E7D">
            <w:pPr>
              <w:rPr>
                <w:lang w:val="sr-Cyrl-RS"/>
              </w:rPr>
            </w:pPr>
            <w:r w:rsidRPr="006C2684">
              <w:t>Односи се на једнократну (готовинску или другу) помоћ за покривање трошкова пресељења чланова домаћинства и њиховог кућног инвентара (или пословне опреме и инвентара)</w:t>
            </w:r>
            <w:r w:rsidR="00F771B8">
              <w:rPr>
                <w:lang w:val="sr-Cyrl-RS"/>
              </w:rPr>
              <w:t>.</w:t>
            </w:r>
          </w:p>
        </w:tc>
      </w:tr>
      <w:tr w:rsidR="00232C23" w:rsidRPr="000216B6" w14:paraId="18FA90B0" w14:textId="77777777" w:rsidTr="00232C23">
        <w:trPr>
          <w:cantSplit/>
        </w:trPr>
        <w:tc>
          <w:tcPr>
            <w:tcW w:w="965" w:type="pct"/>
            <w:shd w:val="clear" w:color="auto" w:fill="auto"/>
          </w:tcPr>
          <w:p w14:paraId="58721207" w14:textId="69F51F87" w:rsidR="00232C23" w:rsidRPr="006C2684" w:rsidRDefault="00F771B8" w:rsidP="009B6E7D">
            <w:r>
              <w:rPr>
                <w:lang w:val="sr-Cyrl-RS"/>
              </w:rPr>
              <w:t>Осетљиве друштвене</w:t>
            </w:r>
            <w:r w:rsidR="00232C23" w:rsidRPr="006C2684">
              <w:t xml:space="preserve"> групе/појединци</w:t>
            </w:r>
          </w:p>
        </w:tc>
        <w:tc>
          <w:tcPr>
            <w:tcW w:w="4035" w:type="pct"/>
            <w:shd w:val="clear" w:color="auto" w:fill="auto"/>
          </w:tcPr>
          <w:p w14:paraId="2B2A8344" w14:textId="754083AD" w:rsidR="00232C23" w:rsidRPr="006C2684" w:rsidRDefault="00232C23" w:rsidP="009B6E7D">
            <w:pPr>
              <w:rPr>
                <w:lang w:val="en-GB"/>
              </w:rPr>
            </w:pPr>
            <w:r w:rsidRPr="006C2684">
              <w:rPr>
                <w:lang w:val="en-GB"/>
              </w:rPr>
              <w:t xml:space="preserve">Односи се на </w:t>
            </w:r>
            <w:r w:rsidR="00F771B8">
              <w:rPr>
                <w:lang w:val="sr-Cyrl-RS"/>
              </w:rPr>
              <w:t xml:space="preserve">особе које живо </w:t>
            </w:r>
            <w:r w:rsidRPr="006C2684">
              <w:rPr>
                <w:lang w:val="en-GB"/>
              </w:rPr>
              <w:t>испод границе сиромаштва, беземљаше, стариј</w:t>
            </w:r>
            <w:r w:rsidR="00F771B8">
              <w:rPr>
                <w:lang w:val="sr-Cyrl-RS"/>
              </w:rPr>
              <w:t>у популацију</w:t>
            </w:r>
            <w:r w:rsidRPr="006C2684">
              <w:rPr>
                <w:lang w:val="en-GB"/>
              </w:rPr>
              <w:t xml:space="preserve">, жене и децу и </w:t>
            </w:r>
            <w:r w:rsidR="00F771B8">
              <w:rPr>
                <w:lang w:val="sr-Cyrl-RS"/>
              </w:rPr>
              <w:t xml:space="preserve">све </w:t>
            </w:r>
            <w:r w:rsidRPr="006C2684">
              <w:rPr>
                <w:lang w:val="en-GB"/>
              </w:rPr>
              <w:t xml:space="preserve">оне који због пола, етничке припадности, </w:t>
            </w:r>
            <w:r w:rsidR="00F771B8">
              <w:rPr>
                <w:lang w:val="sr-Cyrl-RS"/>
              </w:rPr>
              <w:t>узраста</w:t>
            </w:r>
            <w:r w:rsidRPr="006C2684">
              <w:rPr>
                <w:lang w:val="en-GB"/>
              </w:rPr>
              <w:t xml:space="preserve">, физичког или менталног инвалидитета, </w:t>
            </w:r>
            <w:r w:rsidR="00F771B8" w:rsidRPr="006C2684">
              <w:rPr>
                <w:lang w:val="en-GB"/>
              </w:rPr>
              <w:t xml:space="preserve">неповољног </w:t>
            </w:r>
            <w:r w:rsidRPr="006C2684">
              <w:rPr>
                <w:lang w:val="en-GB"/>
              </w:rPr>
              <w:t>економск</w:t>
            </w:r>
            <w:r w:rsidR="00F771B8">
              <w:rPr>
                <w:lang w:val="sr-Cyrl-RS"/>
              </w:rPr>
              <w:t>ог</w:t>
            </w:r>
            <w:r w:rsidRPr="006C2684">
              <w:rPr>
                <w:lang w:val="en-GB"/>
              </w:rPr>
              <w:t xml:space="preserve"> положаја или социјалног статуса могу бити </w:t>
            </w:r>
            <w:r w:rsidR="00F771B8">
              <w:rPr>
                <w:lang w:val="sr-Cyrl-RS"/>
              </w:rPr>
              <w:t>јаче</w:t>
            </w:r>
            <w:r w:rsidRPr="006C2684">
              <w:rPr>
                <w:lang w:val="en-GB"/>
              </w:rPr>
              <w:t xml:space="preserve"> погођени пресељењем од других </w:t>
            </w:r>
            <w:r w:rsidR="00F771B8">
              <w:rPr>
                <w:lang w:val="sr-Cyrl-RS"/>
              </w:rPr>
              <w:t xml:space="preserve">лица </w:t>
            </w:r>
            <w:r w:rsidRPr="006C2684">
              <w:rPr>
                <w:lang w:val="en-GB"/>
              </w:rPr>
              <w:t xml:space="preserve">или </w:t>
            </w:r>
            <w:r w:rsidR="00F771B8">
              <w:rPr>
                <w:lang w:val="sr-Cyrl-RS"/>
              </w:rPr>
              <w:t xml:space="preserve">они чија је способност </w:t>
            </w:r>
            <w:r w:rsidRPr="006C2684">
              <w:rPr>
                <w:lang w:val="en-GB"/>
              </w:rPr>
              <w:t>траже</w:t>
            </w:r>
            <w:r w:rsidR="00F771B8">
              <w:rPr>
                <w:lang w:val="sr-Cyrl-RS"/>
              </w:rPr>
              <w:t>ња</w:t>
            </w:r>
            <w:r w:rsidRPr="006C2684">
              <w:rPr>
                <w:lang w:val="en-GB"/>
              </w:rPr>
              <w:t xml:space="preserve"> или кори</w:t>
            </w:r>
            <w:r w:rsidR="00F771B8">
              <w:rPr>
                <w:lang w:val="sr-Cyrl-RS"/>
              </w:rPr>
              <w:t>шћења</w:t>
            </w:r>
            <w:r w:rsidRPr="006C2684">
              <w:rPr>
                <w:lang w:val="en-GB"/>
              </w:rPr>
              <w:t xml:space="preserve"> помоћ</w:t>
            </w:r>
            <w:r w:rsidR="00F771B8">
              <w:rPr>
                <w:lang w:val="sr-Cyrl-RS"/>
              </w:rPr>
              <w:t>и за</w:t>
            </w:r>
            <w:r w:rsidRPr="006C2684">
              <w:rPr>
                <w:lang w:val="en-GB"/>
              </w:rPr>
              <w:t xml:space="preserve"> развој и пресељење</w:t>
            </w:r>
            <w:r w:rsidR="00F771B8">
              <w:rPr>
                <w:lang w:val="sr-Cyrl-RS"/>
              </w:rPr>
              <w:t xml:space="preserve"> ограничена</w:t>
            </w:r>
            <w:r w:rsidRPr="006C2684">
              <w:rPr>
                <w:lang w:val="en-GB"/>
              </w:rPr>
              <w:t>.</w:t>
            </w:r>
          </w:p>
        </w:tc>
      </w:tr>
    </w:tbl>
    <w:p w14:paraId="75E74526" w14:textId="77777777" w:rsidR="00F771B8" w:rsidRDefault="00F771B8" w:rsidP="00DA745D">
      <w:pPr>
        <w:pStyle w:val="Heading1"/>
        <w:numPr>
          <w:ilvl w:val="0"/>
          <w:numId w:val="0"/>
        </w:numPr>
      </w:pPr>
    </w:p>
    <w:p w14:paraId="64C57DB1" w14:textId="04FA3162" w:rsidR="007106A6" w:rsidRPr="004419B6" w:rsidRDefault="00191DEA" w:rsidP="00E11A35">
      <w:pPr>
        <w:pStyle w:val="Heading1"/>
        <w:numPr>
          <w:ilvl w:val="0"/>
          <w:numId w:val="0"/>
        </w:numPr>
        <w:ind w:left="360"/>
      </w:pPr>
      <w:bookmarkStart w:id="13" w:name="_Toc189811653"/>
      <w:r>
        <w:rPr>
          <w:lang w:val="sr-Cyrl-RS"/>
        </w:rPr>
        <w:t xml:space="preserve">1 </w:t>
      </w:r>
      <w:r w:rsidR="0069089C" w:rsidRPr="004419B6">
        <w:t>Увод</w:t>
      </w:r>
      <w:bookmarkEnd w:id="13"/>
    </w:p>
    <w:p w14:paraId="0C8F4FCE" w14:textId="75F438FA" w:rsidR="00EB7815" w:rsidRPr="000216B6" w:rsidRDefault="00AD1124" w:rsidP="00AD1124">
      <w:pPr>
        <w:pStyle w:val="Heading2"/>
        <w:numPr>
          <w:ilvl w:val="0"/>
          <w:numId w:val="0"/>
        </w:numPr>
      </w:pPr>
      <w:bookmarkStart w:id="14" w:name="_Toc139481719"/>
      <w:bookmarkStart w:id="15" w:name="_Toc139481798"/>
      <w:bookmarkStart w:id="16" w:name="_Toc139482137"/>
      <w:bookmarkStart w:id="17" w:name="_Toc139482540"/>
      <w:bookmarkStart w:id="18" w:name="_Toc139483413"/>
      <w:bookmarkStart w:id="19" w:name="_Toc189811654"/>
      <w:bookmarkEnd w:id="14"/>
      <w:bookmarkEnd w:id="15"/>
      <w:bookmarkEnd w:id="16"/>
      <w:bookmarkEnd w:id="17"/>
      <w:bookmarkEnd w:id="18"/>
      <w:r>
        <w:t xml:space="preserve">1.1 </w:t>
      </w:r>
      <w:r w:rsidR="00F771B8">
        <w:t>Опште одредбе</w:t>
      </w:r>
      <w:r w:rsidR="00282034">
        <w:t xml:space="preserve"> </w:t>
      </w:r>
      <w:r w:rsidR="00F771B8">
        <w:t>О</w:t>
      </w:r>
      <w:r w:rsidR="00282034">
        <w:t xml:space="preserve">квира политике </w:t>
      </w:r>
      <w:r w:rsidR="00F771B8">
        <w:t>расељавања</w:t>
      </w:r>
      <w:r w:rsidR="00282034">
        <w:t xml:space="preserve"> (</w:t>
      </w:r>
      <w:r w:rsidR="00F771B8">
        <w:t>ОПР</w:t>
      </w:r>
      <w:r w:rsidR="00282034">
        <w:t>)</w:t>
      </w:r>
      <w:bookmarkEnd w:id="19"/>
      <w:r w:rsidR="00EB7815" w:rsidRPr="000216B6">
        <w:t xml:space="preserve"> </w:t>
      </w:r>
    </w:p>
    <w:p w14:paraId="74D49037" w14:textId="4213480B" w:rsidR="00C453C2" w:rsidRPr="00F771B8" w:rsidRDefault="00F771B8" w:rsidP="00191DEA">
      <w:pPr>
        <w:rPr>
          <w:lang w:val="sr-Cyrl-RS"/>
        </w:rPr>
      </w:pPr>
      <w:r w:rsidRPr="00F771B8">
        <w:rPr>
          <w:lang w:val="sr-Cyrl-RS"/>
        </w:rPr>
        <w:t xml:space="preserve">Операције и активности за које се тражи </w:t>
      </w:r>
      <w:r>
        <w:rPr>
          <w:lang w:val="sr-Cyrl-RS"/>
        </w:rPr>
        <w:t>и</w:t>
      </w:r>
      <w:r w:rsidRPr="00F771B8">
        <w:rPr>
          <w:lang w:val="sr-Cyrl-RS"/>
        </w:rPr>
        <w:t>нвестиционо пројект</w:t>
      </w:r>
      <w:r>
        <w:rPr>
          <w:lang w:val="sr-Cyrl-RS"/>
        </w:rPr>
        <w:t>но</w:t>
      </w:r>
      <w:r w:rsidRPr="00F771B8">
        <w:rPr>
          <w:lang w:val="sr-Cyrl-RS"/>
        </w:rPr>
        <w:t xml:space="preserve"> финансирање </w:t>
      </w:r>
      <w:bookmarkStart w:id="20" w:name="_Hlk189645839"/>
      <w:r w:rsidRPr="00F771B8">
        <w:rPr>
          <w:lang w:val="sr-Cyrl-RS"/>
        </w:rPr>
        <w:t>Светске банке</w:t>
      </w:r>
      <w:r w:rsidR="00535279">
        <w:rPr>
          <w:lang w:val="sr-Cyrl-RS"/>
        </w:rPr>
        <w:t xml:space="preserve"> (СБ)</w:t>
      </w:r>
      <w:r w:rsidRPr="00F771B8">
        <w:rPr>
          <w:lang w:val="sr-Cyrl-RS"/>
        </w:rPr>
        <w:t xml:space="preserve"> </w:t>
      </w:r>
      <w:bookmarkEnd w:id="20"/>
      <w:r>
        <w:rPr>
          <w:lang w:val="sr-Cyrl-RS"/>
        </w:rPr>
        <w:t xml:space="preserve">почев од </w:t>
      </w:r>
      <w:r w:rsidRPr="00F771B8">
        <w:rPr>
          <w:lang w:val="sr-Cyrl-RS"/>
        </w:rPr>
        <w:t xml:space="preserve">1. октобра 2018. подлежу примени </w:t>
      </w:r>
      <w:bookmarkStart w:id="21" w:name="_Hlk189645772"/>
      <w:r w:rsidR="00535279" w:rsidRPr="00535279">
        <w:rPr>
          <w:lang w:val="sr-Cyrl-RS"/>
        </w:rPr>
        <w:t>Оквир</w:t>
      </w:r>
      <w:r w:rsidR="00535279" w:rsidRPr="00535279">
        <w:rPr>
          <w:lang w:val="sr-Cyrl-RS"/>
        </w:rPr>
        <w:t>а</w:t>
      </w:r>
      <w:r w:rsidR="00535279" w:rsidRPr="00535279">
        <w:rPr>
          <w:lang w:val="sr-Cyrl-RS"/>
        </w:rPr>
        <w:t xml:space="preserve"> за заштиту животне средине и друштвеног окружења (ОЗЖССО</w:t>
      </w:r>
      <w:r w:rsidR="00535279" w:rsidRPr="00535279">
        <w:rPr>
          <w:lang w:val="sr-Cyrl-RS"/>
        </w:rPr>
        <w:t>)</w:t>
      </w:r>
      <w:r w:rsidR="004750FC">
        <w:rPr>
          <w:rStyle w:val="FootnoteReference"/>
          <w:lang w:val="sr-Cyrl-RS"/>
        </w:rPr>
        <w:footnoteReference w:id="2"/>
      </w:r>
      <w:r w:rsidRPr="00F771B8">
        <w:rPr>
          <w:lang w:val="sr-Cyrl-RS"/>
        </w:rPr>
        <w:t xml:space="preserve">. </w:t>
      </w:r>
      <w:bookmarkEnd w:id="21"/>
      <w:r w:rsidRPr="00F771B8">
        <w:rPr>
          <w:lang w:val="sr-Cyrl-RS"/>
        </w:rPr>
        <w:t xml:space="preserve">Овај оквир, између осталог, обухвата </w:t>
      </w:r>
      <w:bookmarkStart w:id="22" w:name="_Hlk189645851"/>
      <w:r w:rsidRPr="00F771B8">
        <w:rPr>
          <w:lang w:val="sr-Cyrl-RS"/>
        </w:rPr>
        <w:t>10 стандарда за заштиту животне средине и друштвен</w:t>
      </w:r>
      <w:r w:rsidR="00535279">
        <w:rPr>
          <w:lang w:val="sr-Cyrl-RS"/>
        </w:rPr>
        <w:t>ог окружења (ЕСС)</w:t>
      </w:r>
      <w:r w:rsidRPr="00F771B8">
        <w:rPr>
          <w:lang w:val="sr-Cyrl-RS"/>
        </w:rPr>
        <w:t xml:space="preserve"> </w:t>
      </w:r>
      <w:bookmarkEnd w:id="22"/>
      <w:r w:rsidRPr="00F771B8">
        <w:rPr>
          <w:lang w:val="sr-Cyrl-RS"/>
        </w:rPr>
        <w:t>који</w:t>
      </w:r>
      <w:r w:rsidR="00535279">
        <w:rPr>
          <w:lang w:val="sr-Cyrl-RS"/>
        </w:rPr>
        <w:t>ма се</w:t>
      </w:r>
      <w:r w:rsidRPr="00F771B8">
        <w:rPr>
          <w:lang w:val="sr-Cyrl-RS"/>
        </w:rPr>
        <w:t xml:space="preserve"> утврђују обавезе </w:t>
      </w:r>
      <w:bookmarkStart w:id="23" w:name="_Hlk189645875"/>
      <w:r w:rsidRPr="00F771B8">
        <w:rPr>
          <w:lang w:val="sr-Cyrl-RS"/>
        </w:rPr>
        <w:t>Министарств</w:t>
      </w:r>
      <w:r w:rsidR="00535279">
        <w:rPr>
          <w:lang w:val="sr-Cyrl-RS"/>
        </w:rPr>
        <w:t>а</w:t>
      </w:r>
      <w:r w:rsidRPr="00F771B8">
        <w:rPr>
          <w:lang w:val="sr-Cyrl-RS"/>
        </w:rPr>
        <w:t xml:space="preserve"> просвете </w:t>
      </w:r>
      <w:r w:rsidR="00535279">
        <w:rPr>
          <w:lang w:val="sr-Cyrl-RS"/>
        </w:rPr>
        <w:t xml:space="preserve">(МП) </w:t>
      </w:r>
      <w:bookmarkEnd w:id="23"/>
      <w:r w:rsidRPr="00F771B8">
        <w:rPr>
          <w:lang w:val="sr-Cyrl-RS"/>
        </w:rPr>
        <w:t>Републике Србије и сам</w:t>
      </w:r>
      <w:r w:rsidR="00535279">
        <w:rPr>
          <w:lang w:val="sr-Cyrl-RS"/>
        </w:rPr>
        <w:t>ог</w:t>
      </w:r>
      <w:r w:rsidRPr="00F771B8">
        <w:rPr>
          <w:lang w:val="sr-Cyrl-RS"/>
        </w:rPr>
        <w:t xml:space="preserve"> пројек</w:t>
      </w:r>
      <w:r w:rsidR="00535279">
        <w:rPr>
          <w:lang w:val="sr-Cyrl-RS"/>
        </w:rPr>
        <w:t>та</w:t>
      </w:r>
      <w:r w:rsidRPr="00F771B8">
        <w:rPr>
          <w:lang w:val="sr-Cyrl-RS"/>
        </w:rPr>
        <w:t>.</w:t>
      </w:r>
      <w:r w:rsidR="00535279">
        <w:rPr>
          <w:lang w:val="sr-Cyrl-RS"/>
        </w:rPr>
        <w:t xml:space="preserve"> </w:t>
      </w:r>
      <w:r w:rsidRPr="00F771B8">
        <w:rPr>
          <w:lang w:val="sr-Cyrl-RS"/>
        </w:rPr>
        <w:t xml:space="preserve">У складу са захтевима Светске банке, Министарство просвете је припремило Оквир </w:t>
      </w:r>
      <w:r w:rsidR="00535279">
        <w:rPr>
          <w:lang w:val="sr-Cyrl-RS"/>
        </w:rPr>
        <w:t>политике</w:t>
      </w:r>
      <w:r w:rsidRPr="00F771B8">
        <w:rPr>
          <w:lang w:val="sr-Cyrl-RS"/>
        </w:rPr>
        <w:t xml:space="preserve"> расељавањ</w:t>
      </w:r>
      <w:r w:rsidR="00535279">
        <w:rPr>
          <w:lang w:val="sr-Cyrl-RS"/>
        </w:rPr>
        <w:t>а</w:t>
      </w:r>
      <w:r w:rsidRPr="00F771B8">
        <w:rPr>
          <w:lang w:val="sr-Cyrl-RS"/>
        </w:rPr>
        <w:t xml:space="preserve"> (</w:t>
      </w:r>
      <w:r w:rsidR="00535279">
        <w:rPr>
          <w:lang w:val="sr-Cyrl-RS"/>
        </w:rPr>
        <w:t>ОПР</w:t>
      </w:r>
      <w:r w:rsidRPr="00F771B8">
        <w:rPr>
          <w:lang w:val="sr-Cyrl-RS"/>
        </w:rPr>
        <w:t>) за пројекат – овај документ, који</w:t>
      </w:r>
      <w:r w:rsidR="00535279">
        <w:rPr>
          <w:lang w:val="sr-Cyrl-RS"/>
        </w:rPr>
        <w:t>м се</w:t>
      </w:r>
      <w:r w:rsidRPr="00F771B8">
        <w:rPr>
          <w:lang w:val="sr-Cyrl-RS"/>
        </w:rPr>
        <w:t xml:space="preserve"> утврђуј</w:t>
      </w:r>
      <w:r w:rsidR="00535279">
        <w:rPr>
          <w:lang w:val="sr-Cyrl-RS"/>
        </w:rPr>
        <w:t>у</w:t>
      </w:r>
      <w:r w:rsidRPr="00F771B8">
        <w:rPr>
          <w:lang w:val="sr-Cyrl-RS"/>
        </w:rPr>
        <w:t xml:space="preserve"> принцип</w:t>
      </w:r>
      <w:r w:rsidR="00535279">
        <w:rPr>
          <w:lang w:val="sr-Cyrl-RS"/>
        </w:rPr>
        <w:t>и</w:t>
      </w:r>
      <w:r w:rsidRPr="00F771B8">
        <w:rPr>
          <w:lang w:val="sr-Cyrl-RS"/>
        </w:rPr>
        <w:t xml:space="preserve"> који се примењују на пројекте повезане са експропријацијом земљишта, ограничењима у коришћењу земљишта и </w:t>
      </w:r>
      <w:r w:rsidR="00535279">
        <w:rPr>
          <w:lang w:val="sr-Cyrl-RS"/>
        </w:rPr>
        <w:t>недобровољним расељавањем</w:t>
      </w:r>
      <w:r w:rsidRPr="00F771B8">
        <w:rPr>
          <w:lang w:val="sr-Cyrl-RS"/>
        </w:rPr>
        <w:t xml:space="preserve"> у складу са стандардом </w:t>
      </w:r>
      <w:bookmarkStart w:id="24" w:name="_Hlk189646130"/>
      <w:r w:rsidRPr="00F771B8">
        <w:rPr>
          <w:lang w:val="sr-Cyrl-RS"/>
        </w:rPr>
        <w:t>ESS5</w:t>
      </w:r>
      <w:bookmarkEnd w:id="24"/>
      <w:r w:rsidRPr="00F771B8">
        <w:rPr>
          <w:lang w:val="sr-Cyrl-RS"/>
        </w:rPr>
        <w:t xml:space="preserve">. </w:t>
      </w:r>
      <w:r w:rsidR="00F522D5">
        <w:rPr>
          <w:lang w:val="sr-Cyrl-RS"/>
        </w:rPr>
        <w:t>ОПР</w:t>
      </w:r>
      <w:r w:rsidRPr="00F771B8">
        <w:rPr>
          <w:lang w:val="sr-Cyrl-RS"/>
        </w:rPr>
        <w:t xml:space="preserve"> представља инструмент за управљање ризицима и активира</w:t>
      </w:r>
      <w:r w:rsidR="00F522D5">
        <w:rPr>
          <w:lang w:val="sr-Cyrl-RS"/>
        </w:rPr>
        <w:t xml:space="preserve"> се</w:t>
      </w:r>
      <w:r w:rsidRPr="00F771B8">
        <w:rPr>
          <w:lang w:val="sr-Cyrl-RS"/>
        </w:rPr>
        <w:t xml:space="preserve"> у оквиру пројекта као превентивна мера.</w:t>
      </w:r>
      <w:r w:rsidR="00F522D5">
        <w:rPr>
          <w:lang w:val="sr-Cyrl-RS"/>
        </w:rPr>
        <w:t xml:space="preserve"> </w:t>
      </w:r>
      <w:r w:rsidRPr="00F771B8">
        <w:rPr>
          <w:lang w:val="sr-Cyrl-RS"/>
        </w:rPr>
        <w:t xml:space="preserve">Примарни циљ активирања </w:t>
      </w:r>
      <w:r w:rsidR="00F522D5">
        <w:rPr>
          <w:lang w:val="sr-Cyrl-RS"/>
        </w:rPr>
        <w:t>ОПР</w:t>
      </w:r>
      <w:r w:rsidRPr="00F771B8">
        <w:rPr>
          <w:lang w:val="sr-Cyrl-RS"/>
        </w:rPr>
        <w:t>-а је</w:t>
      </w:r>
      <w:r w:rsidR="00F522D5">
        <w:rPr>
          <w:lang w:val="sr-Cyrl-RS"/>
        </w:rPr>
        <w:t>сте</w:t>
      </w:r>
      <w:r w:rsidRPr="00F771B8">
        <w:rPr>
          <w:lang w:val="sr-Cyrl-RS"/>
        </w:rPr>
        <w:t xml:space="preserve"> проактивно ублажавање потенцијалних ризика повезаних са ограничењима у коришћењу земљишта или невољним </w:t>
      </w:r>
      <w:r w:rsidR="00F522D5">
        <w:rPr>
          <w:lang w:val="sr-Cyrl-RS"/>
        </w:rPr>
        <w:t>расељењем</w:t>
      </w:r>
      <w:r w:rsidRPr="00F771B8">
        <w:rPr>
          <w:lang w:val="sr-Cyrl-RS"/>
        </w:rPr>
        <w:t xml:space="preserve">, који могу настати током спровођења различитих </w:t>
      </w:r>
      <w:r w:rsidR="00F522D5">
        <w:rPr>
          <w:lang w:val="sr-Cyrl-RS"/>
        </w:rPr>
        <w:t xml:space="preserve">пројектних </w:t>
      </w:r>
      <w:r w:rsidRPr="00F771B8">
        <w:rPr>
          <w:lang w:val="sr-Cyrl-RS"/>
        </w:rPr>
        <w:t xml:space="preserve">активности, укључујући техничку помоћ. С обзиром на малу вероватноћу настанка таквих ризика, није припремљен </w:t>
      </w:r>
      <w:r w:rsidR="004750FC">
        <w:rPr>
          <w:lang w:val="sr-Cyrl-RS"/>
        </w:rPr>
        <w:t>засебан</w:t>
      </w:r>
      <w:r w:rsidRPr="00F771B8">
        <w:rPr>
          <w:lang w:val="sr-Cyrl-RS"/>
        </w:rPr>
        <w:t xml:space="preserve"> </w:t>
      </w:r>
      <w:r w:rsidR="00F522D5">
        <w:rPr>
          <w:lang w:val="sr-Cyrl-RS"/>
        </w:rPr>
        <w:t xml:space="preserve">ОПР, већ су његови захтеви </w:t>
      </w:r>
      <w:r w:rsidRPr="00F771B8">
        <w:rPr>
          <w:lang w:val="sr-Cyrl-RS"/>
        </w:rPr>
        <w:t>обухваћен</w:t>
      </w:r>
      <w:r w:rsidR="00F522D5">
        <w:rPr>
          <w:lang w:val="sr-Cyrl-RS"/>
        </w:rPr>
        <w:t>и</w:t>
      </w:r>
      <w:r w:rsidRPr="00F771B8">
        <w:rPr>
          <w:lang w:val="sr-Cyrl-RS"/>
        </w:rPr>
        <w:t xml:space="preserve"> Планом </w:t>
      </w:r>
      <w:r w:rsidR="00F522D5" w:rsidRPr="00F522D5">
        <w:rPr>
          <w:lang w:val="sr-Cyrl-RS"/>
        </w:rPr>
        <w:t>обавеза у области заштите животне средине и друштвеног окружења (ПОЗЖСДО)</w:t>
      </w:r>
      <w:r w:rsidR="00F522D5">
        <w:rPr>
          <w:lang w:val="sr-Cyrl-RS"/>
        </w:rPr>
        <w:t xml:space="preserve"> </w:t>
      </w:r>
      <w:r w:rsidRPr="00F771B8">
        <w:rPr>
          <w:lang w:val="sr-Cyrl-RS"/>
        </w:rPr>
        <w:t xml:space="preserve">и </w:t>
      </w:r>
      <w:r w:rsidR="00F522D5">
        <w:rPr>
          <w:lang w:val="sr-Cyrl-RS"/>
        </w:rPr>
        <w:t>О</w:t>
      </w:r>
      <w:r w:rsidR="00F522D5" w:rsidRPr="00F522D5">
        <w:rPr>
          <w:lang w:val="sr-Cyrl-RS"/>
        </w:rPr>
        <w:t>квир</w:t>
      </w:r>
      <w:r w:rsidR="00F522D5">
        <w:rPr>
          <w:lang w:val="sr-Cyrl-RS"/>
        </w:rPr>
        <w:t>ом</w:t>
      </w:r>
      <w:r w:rsidR="00F522D5" w:rsidRPr="00F522D5">
        <w:rPr>
          <w:lang w:val="sr-Cyrl-RS"/>
        </w:rPr>
        <w:t xml:space="preserve"> за управљање животном средином и друштвеним окружењем (ОУЖСДО)</w:t>
      </w:r>
      <w:r w:rsidR="00F522D5" w:rsidRPr="00F771B8">
        <w:rPr>
          <w:lang w:val="sr-Cyrl-RS"/>
        </w:rPr>
        <w:t xml:space="preserve"> и </w:t>
      </w:r>
      <w:r w:rsidRPr="00F771B8">
        <w:rPr>
          <w:lang w:val="sr-Cyrl-RS"/>
        </w:rPr>
        <w:t>мора</w:t>
      </w:r>
      <w:r w:rsidR="00F522D5">
        <w:rPr>
          <w:lang w:val="sr-Cyrl-RS"/>
        </w:rPr>
        <w:t>ју</w:t>
      </w:r>
      <w:r w:rsidRPr="00F771B8">
        <w:rPr>
          <w:lang w:val="sr-Cyrl-RS"/>
        </w:rPr>
        <w:t xml:space="preserve"> бити испуњен пре почетка било каквих грађевинских радова.</w:t>
      </w:r>
      <w:r w:rsidR="00F522D5">
        <w:rPr>
          <w:lang w:val="sr-Cyrl-RS"/>
        </w:rPr>
        <w:t xml:space="preserve"> </w:t>
      </w:r>
      <w:r w:rsidRPr="00F771B8">
        <w:rPr>
          <w:lang w:val="sr-Cyrl-RS"/>
        </w:rPr>
        <w:t xml:space="preserve">Применом </w:t>
      </w:r>
      <w:r w:rsidR="00F522D5">
        <w:rPr>
          <w:lang w:val="sr-Cyrl-RS"/>
        </w:rPr>
        <w:t>ОПР</w:t>
      </w:r>
      <w:r w:rsidRPr="00F771B8">
        <w:rPr>
          <w:lang w:val="sr-Cyrl-RS"/>
        </w:rPr>
        <w:t xml:space="preserve">-а, пројекат има за циљ да </w:t>
      </w:r>
      <w:r w:rsidR="00F522D5">
        <w:rPr>
          <w:lang w:val="sr-Cyrl-RS"/>
        </w:rPr>
        <w:t>пружи</w:t>
      </w:r>
      <w:r w:rsidRPr="00F771B8">
        <w:rPr>
          <w:lang w:val="sr-Cyrl-RS"/>
        </w:rPr>
        <w:t xml:space="preserve"> безбедност и заштиту поједин</w:t>
      </w:r>
      <w:r w:rsidR="00F522D5">
        <w:rPr>
          <w:lang w:val="sr-Cyrl-RS"/>
        </w:rPr>
        <w:t>цима</w:t>
      </w:r>
      <w:r w:rsidRPr="00F771B8">
        <w:rPr>
          <w:lang w:val="sr-Cyrl-RS"/>
        </w:rPr>
        <w:t xml:space="preserve"> и </w:t>
      </w:r>
      <w:r w:rsidR="00F522D5">
        <w:rPr>
          <w:lang w:val="sr-Cyrl-RS"/>
        </w:rPr>
        <w:t xml:space="preserve">њиховој </w:t>
      </w:r>
      <w:r w:rsidRPr="00F771B8">
        <w:rPr>
          <w:lang w:val="sr-Cyrl-RS"/>
        </w:rPr>
        <w:t>имовин</w:t>
      </w:r>
      <w:r w:rsidR="00F522D5">
        <w:rPr>
          <w:lang w:val="sr-Cyrl-RS"/>
        </w:rPr>
        <w:t>и</w:t>
      </w:r>
      <w:r w:rsidRPr="00F771B8">
        <w:rPr>
          <w:lang w:val="sr-Cyrl-RS"/>
        </w:rPr>
        <w:t xml:space="preserve"> у случају да буду погођени </w:t>
      </w:r>
      <w:r w:rsidR="00F522D5">
        <w:rPr>
          <w:lang w:val="sr-Cyrl-RS"/>
        </w:rPr>
        <w:t>спровођењем</w:t>
      </w:r>
      <w:r w:rsidRPr="00F771B8">
        <w:rPr>
          <w:lang w:val="sr-Cyrl-RS"/>
        </w:rPr>
        <w:t xml:space="preserve"> пројекта.</w:t>
      </w:r>
    </w:p>
    <w:p w14:paraId="0E50EA24" w14:textId="422597E1" w:rsidR="00EC4EEF" w:rsidRPr="000216B6" w:rsidRDefault="00AD1124" w:rsidP="00AD1124">
      <w:pPr>
        <w:pStyle w:val="Heading2"/>
        <w:numPr>
          <w:ilvl w:val="0"/>
          <w:numId w:val="0"/>
        </w:numPr>
      </w:pPr>
      <w:bookmarkStart w:id="25" w:name="_Toc189811655"/>
      <w:r>
        <w:t xml:space="preserve">1.2 </w:t>
      </w:r>
      <w:r w:rsidR="00EC4EEF" w:rsidRPr="000216B6">
        <w:t xml:space="preserve">Циљеви </w:t>
      </w:r>
      <w:r w:rsidR="00F522D5">
        <w:t>ОПР</w:t>
      </w:r>
      <w:r w:rsidR="00EC4EEF" w:rsidRPr="000216B6">
        <w:t>-а</w:t>
      </w:r>
      <w:bookmarkEnd w:id="25"/>
    </w:p>
    <w:p w14:paraId="51331C80" w14:textId="581DB504" w:rsidR="009E666D" w:rsidRPr="006C2684" w:rsidRDefault="00D71BA4" w:rsidP="009B6E7D">
      <w:pPr>
        <w:spacing w:after="160"/>
        <w:rPr>
          <w:lang w:val="en-GB"/>
        </w:rPr>
      </w:pPr>
      <w:r>
        <w:rPr>
          <w:lang w:val="en-GB"/>
        </w:rPr>
        <w:t xml:space="preserve">Циљеви </w:t>
      </w:r>
      <w:r w:rsidR="00F522D5">
        <w:rPr>
          <w:lang w:val="sr-Cyrl-RS"/>
        </w:rPr>
        <w:t>ОПР-</w:t>
      </w:r>
      <w:r>
        <w:rPr>
          <w:lang w:val="en-GB"/>
        </w:rPr>
        <w:t xml:space="preserve">а </w:t>
      </w:r>
      <w:r w:rsidR="00F522D5">
        <w:rPr>
          <w:lang w:val="sr-Cyrl-RS"/>
        </w:rPr>
        <w:t>је</w:t>
      </w:r>
      <w:r>
        <w:rPr>
          <w:lang w:val="en-GB"/>
        </w:rPr>
        <w:t xml:space="preserve">су успостављање правила, принципа, процедура, радњи и организационих структура како би се минимизирао и ублажио губитак приватног земљишта, </w:t>
      </w:r>
      <w:r w:rsidR="00F522D5">
        <w:rPr>
          <w:lang w:val="sr-Cyrl-RS"/>
        </w:rPr>
        <w:t>покретне</w:t>
      </w:r>
      <w:r>
        <w:rPr>
          <w:lang w:val="en-GB"/>
        </w:rPr>
        <w:t xml:space="preserve"> имовине и средстава за живот </w:t>
      </w:r>
      <w:r w:rsidR="00F522D5">
        <w:rPr>
          <w:lang w:val="sr-Cyrl-RS"/>
        </w:rPr>
        <w:t xml:space="preserve">особа </w:t>
      </w:r>
      <w:r>
        <w:rPr>
          <w:lang w:val="en-GB"/>
        </w:rPr>
        <w:t xml:space="preserve">погођених </w:t>
      </w:r>
      <w:r w:rsidR="00F522D5">
        <w:rPr>
          <w:lang w:val="sr-Cyrl-RS"/>
        </w:rPr>
        <w:t>п</w:t>
      </w:r>
      <w:r>
        <w:rPr>
          <w:lang w:val="en-GB"/>
        </w:rPr>
        <w:t>ројект</w:t>
      </w:r>
      <w:r w:rsidR="00F522D5">
        <w:rPr>
          <w:lang w:val="sr-Cyrl-RS"/>
        </w:rPr>
        <w:t>ом</w:t>
      </w:r>
      <w:r>
        <w:rPr>
          <w:lang w:val="en-GB"/>
        </w:rPr>
        <w:t xml:space="preserve">. Такође </w:t>
      </w:r>
      <w:r w:rsidR="00F522D5">
        <w:rPr>
          <w:lang w:val="sr-Cyrl-RS"/>
        </w:rPr>
        <w:t>пружа смернице за</w:t>
      </w:r>
      <w:r>
        <w:rPr>
          <w:lang w:val="en-GB"/>
        </w:rPr>
        <w:t xml:space="preserve"> </w:t>
      </w:r>
      <w:r w:rsidR="00F522D5">
        <w:rPr>
          <w:lang w:val="sr-Cyrl-RS"/>
        </w:rPr>
        <w:t>припрему</w:t>
      </w:r>
      <w:r>
        <w:rPr>
          <w:lang w:val="en-GB"/>
        </w:rPr>
        <w:t xml:space="preserve"> </w:t>
      </w:r>
      <w:bookmarkStart w:id="26" w:name="_Hlk189646892"/>
      <w:r w:rsidR="00F522D5">
        <w:rPr>
          <w:lang w:val="sr-Cyrl-RS"/>
        </w:rPr>
        <w:t>А</w:t>
      </w:r>
      <w:r>
        <w:rPr>
          <w:lang w:val="en-GB"/>
        </w:rPr>
        <w:t xml:space="preserve">кционих планова </w:t>
      </w:r>
      <w:r w:rsidR="00F522D5">
        <w:rPr>
          <w:lang w:val="sr-Cyrl-RS"/>
        </w:rPr>
        <w:t>расељавањ</w:t>
      </w:r>
      <w:r w:rsidR="00AE4D9F">
        <w:rPr>
          <w:lang w:val="sr-Cyrl-RS"/>
        </w:rPr>
        <w:t>а</w:t>
      </w:r>
      <w:r>
        <w:rPr>
          <w:lang w:val="en-GB"/>
        </w:rPr>
        <w:t xml:space="preserve"> (</w:t>
      </w:r>
      <w:r w:rsidR="00F522D5">
        <w:rPr>
          <w:lang w:val="sr-Cyrl-RS"/>
        </w:rPr>
        <w:t>АПР</w:t>
      </w:r>
      <w:r>
        <w:rPr>
          <w:lang w:val="en-GB"/>
        </w:rPr>
        <w:t xml:space="preserve">) </w:t>
      </w:r>
      <w:bookmarkEnd w:id="26"/>
      <w:r>
        <w:rPr>
          <w:lang w:val="en-GB"/>
        </w:rPr>
        <w:t>за по</w:t>
      </w:r>
      <w:r w:rsidR="00AE4D9F">
        <w:rPr>
          <w:lang w:val="sr-Cyrl-RS"/>
        </w:rPr>
        <w:t>т</w:t>
      </w:r>
      <w:r>
        <w:rPr>
          <w:lang w:val="en-GB"/>
        </w:rPr>
        <w:t>пројекте.</w:t>
      </w:r>
    </w:p>
    <w:p w14:paraId="05398045" w14:textId="1B80F9AA" w:rsidR="002A73CD" w:rsidRPr="000216B6" w:rsidRDefault="00AD1124" w:rsidP="00AD1124">
      <w:pPr>
        <w:pStyle w:val="Heading2"/>
        <w:numPr>
          <w:ilvl w:val="0"/>
          <w:numId w:val="0"/>
        </w:numPr>
      </w:pPr>
      <w:bookmarkStart w:id="27" w:name="_Toc189811656"/>
      <w:r>
        <w:lastRenderedPageBreak/>
        <w:t xml:space="preserve">1.3 </w:t>
      </w:r>
      <w:r w:rsidR="00403C59" w:rsidRPr="000216B6">
        <w:t>Основни принципи расељавањ</w:t>
      </w:r>
      <w:r w:rsidR="00AE4D9F">
        <w:t>а</w:t>
      </w:r>
      <w:bookmarkEnd w:id="27"/>
      <w:r w:rsidR="00403C59" w:rsidRPr="000216B6">
        <w:t xml:space="preserve"> </w:t>
      </w:r>
    </w:p>
    <w:p w14:paraId="09FA94E3" w14:textId="4E437096" w:rsidR="002A73CD" w:rsidRPr="006C2684" w:rsidRDefault="00D1450C" w:rsidP="009B6E7D">
      <w:pPr>
        <w:rPr>
          <w:lang w:val="en-GB"/>
        </w:rPr>
      </w:pPr>
      <w:r>
        <w:rPr>
          <w:lang w:val="en-GB"/>
        </w:rPr>
        <w:t xml:space="preserve">Овај </w:t>
      </w:r>
      <w:r w:rsidR="00AE4D9F">
        <w:rPr>
          <w:lang w:val="sr-Cyrl-RS"/>
        </w:rPr>
        <w:t>ОПР</w:t>
      </w:r>
      <w:r>
        <w:rPr>
          <w:lang w:val="en-GB"/>
        </w:rPr>
        <w:t xml:space="preserve"> поставља обавезујуће принципе за физичко пресељење, економско расељавање и друге друштвене утицаје </w:t>
      </w:r>
      <w:r w:rsidR="00AE4D9F">
        <w:rPr>
          <w:lang w:val="sr-Cyrl-RS"/>
        </w:rPr>
        <w:t>који настају тако што се у оквиру пројекта стиче</w:t>
      </w:r>
      <w:r>
        <w:rPr>
          <w:lang w:val="en-GB"/>
        </w:rPr>
        <w:t xml:space="preserve"> земљишт</w:t>
      </w:r>
      <w:r w:rsidR="00AE4D9F">
        <w:rPr>
          <w:lang w:val="sr-Cyrl-RS"/>
        </w:rPr>
        <w:t>е</w:t>
      </w:r>
      <w:r>
        <w:rPr>
          <w:lang w:val="en-GB"/>
        </w:rPr>
        <w:t xml:space="preserve">. Ови принципи </w:t>
      </w:r>
      <w:r w:rsidR="00AE4D9F">
        <w:rPr>
          <w:lang w:val="sr-Cyrl-RS"/>
        </w:rPr>
        <w:t>представљају смернице за ЈУП</w:t>
      </w:r>
      <w:r>
        <w:rPr>
          <w:lang w:val="en-GB"/>
        </w:rPr>
        <w:t xml:space="preserve">, извођаче радова и државне и локалне институције укључене у пројекат. Кључни принципи за куповину земљишта и </w:t>
      </w:r>
      <w:r w:rsidR="00AE4D9F">
        <w:rPr>
          <w:lang w:val="sr-Cyrl-RS"/>
        </w:rPr>
        <w:t>расељавање</w:t>
      </w:r>
      <w:r>
        <w:rPr>
          <w:lang w:val="en-GB"/>
        </w:rPr>
        <w:t xml:space="preserve"> наведени </w:t>
      </w:r>
      <w:r w:rsidR="00AE4D9F">
        <w:rPr>
          <w:lang w:val="sr-Cyrl-RS"/>
        </w:rPr>
        <w:t xml:space="preserve">су </w:t>
      </w:r>
      <w:r>
        <w:rPr>
          <w:lang w:val="en-GB"/>
        </w:rPr>
        <w:t>у наставку</w:t>
      </w:r>
      <w:r w:rsidR="009B6E7D">
        <w:rPr>
          <w:lang w:val="sr-Cyrl-RS"/>
        </w:rPr>
        <w:t>.</w:t>
      </w:r>
    </w:p>
    <w:p w14:paraId="6D2E7652" w14:textId="00D93C31" w:rsidR="00E93935" w:rsidRPr="006C2684" w:rsidRDefault="00AE4D9F" w:rsidP="009B6E7D">
      <w:pPr>
        <w:pStyle w:val="ListParagraph"/>
        <w:numPr>
          <w:ilvl w:val="0"/>
          <w:numId w:val="16"/>
        </w:numPr>
        <w:spacing w:line="276" w:lineRule="auto"/>
        <w:jc w:val="left"/>
        <w:rPr>
          <w:rFonts w:eastAsia="Droid Sans Fallback"/>
          <w:color w:val="00000A"/>
          <w:lang w:val="en-GB"/>
        </w:rPr>
      </w:pPr>
      <w:r>
        <w:rPr>
          <w:rFonts w:eastAsia="Droid Sans Fallback"/>
          <w:color w:val="00000A"/>
          <w:lang w:val="sr-Cyrl-RS"/>
        </w:rPr>
        <w:t>Н</w:t>
      </w:r>
      <w:r w:rsidR="00E93935" w:rsidRPr="006C2684">
        <w:rPr>
          <w:rFonts w:eastAsia="Droid Sans Fallback"/>
          <w:color w:val="00000A"/>
          <w:lang w:val="en-GB"/>
        </w:rPr>
        <w:t xml:space="preserve">едобровољно </w:t>
      </w:r>
      <w:r>
        <w:rPr>
          <w:rFonts w:eastAsia="Droid Sans Fallback"/>
          <w:color w:val="00000A"/>
          <w:lang w:val="sr-Cyrl-RS"/>
        </w:rPr>
        <w:t>расељевање</w:t>
      </w:r>
      <w:r w:rsidR="00E93935" w:rsidRPr="006C2684">
        <w:rPr>
          <w:rFonts w:eastAsia="Droid Sans Fallback"/>
          <w:color w:val="00000A"/>
          <w:lang w:val="en-GB"/>
        </w:rPr>
        <w:t xml:space="preserve"> треба избегавати </w:t>
      </w:r>
      <w:r>
        <w:rPr>
          <w:rFonts w:eastAsia="Droid Sans Fallback"/>
          <w:color w:val="00000A"/>
          <w:lang w:val="sr-Cyrl-RS"/>
        </w:rPr>
        <w:t>утврђивањем</w:t>
      </w:r>
      <w:r w:rsidR="00E93935" w:rsidRPr="006C2684">
        <w:rPr>
          <w:rFonts w:eastAsia="Droid Sans Fallback"/>
          <w:color w:val="00000A"/>
          <w:lang w:val="en-GB"/>
        </w:rPr>
        <w:t xml:space="preserve"> свих одрживих алтернатива након што се узму у обзир све чињенице</w:t>
      </w:r>
      <w:r>
        <w:rPr>
          <w:rFonts w:eastAsia="Droid Sans Fallback"/>
          <w:color w:val="00000A"/>
          <w:lang w:val="sr-Cyrl-RS"/>
        </w:rPr>
        <w:t>,</w:t>
      </w:r>
      <w:r w:rsidR="00E93935" w:rsidRPr="006C2684">
        <w:rPr>
          <w:rFonts w:eastAsia="Droid Sans Fallback"/>
          <w:color w:val="00000A"/>
          <w:lang w:val="en-GB"/>
        </w:rPr>
        <w:t xml:space="preserve"> као што су јавно здравље или безбедност.</w:t>
      </w:r>
    </w:p>
    <w:p w14:paraId="2A7E07EC" w14:textId="66175D16" w:rsidR="002A73CD" w:rsidRPr="006C2684" w:rsidRDefault="00AE4D9F" w:rsidP="009B6E7D">
      <w:pPr>
        <w:pStyle w:val="ListParagraph"/>
        <w:numPr>
          <w:ilvl w:val="0"/>
          <w:numId w:val="16"/>
        </w:numPr>
        <w:spacing w:line="276" w:lineRule="auto"/>
        <w:jc w:val="left"/>
        <w:rPr>
          <w:rFonts w:eastAsia="Droid Sans Fallback"/>
          <w:color w:val="00000A"/>
          <w:lang w:val="en-GB"/>
        </w:rPr>
      </w:pPr>
      <w:r>
        <w:rPr>
          <w:rFonts w:eastAsia="Droid Sans Fallback"/>
          <w:color w:val="00000A"/>
          <w:lang w:val="sr-Cyrl-RS"/>
        </w:rPr>
        <w:t>К</w:t>
      </w:r>
      <w:r w:rsidR="00EA3459" w:rsidRPr="006C2684">
        <w:rPr>
          <w:rFonts w:eastAsia="Droid Sans Fallback"/>
          <w:color w:val="00000A"/>
          <w:lang w:val="en-GB"/>
        </w:rPr>
        <w:t xml:space="preserve">ад је </w:t>
      </w:r>
      <w:r w:rsidRPr="006C2684">
        <w:rPr>
          <w:rFonts w:eastAsia="Droid Sans Fallback"/>
          <w:color w:val="00000A"/>
          <w:lang w:val="en-GB"/>
        </w:rPr>
        <w:t xml:space="preserve">недобровољно </w:t>
      </w:r>
      <w:r>
        <w:rPr>
          <w:rFonts w:eastAsia="Droid Sans Fallback"/>
          <w:color w:val="00000A"/>
          <w:lang w:val="sr-Cyrl-RS"/>
        </w:rPr>
        <w:t>расељевање</w:t>
      </w:r>
      <w:r w:rsidRPr="006C2684">
        <w:rPr>
          <w:rFonts w:eastAsia="Droid Sans Fallback"/>
          <w:color w:val="00000A"/>
          <w:lang w:val="en-GB"/>
        </w:rPr>
        <w:t xml:space="preserve"> </w:t>
      </w:r>
      <w:r w:rsidR="00EA3459" w:rsidRPr="006C2684">
        <w:rPr>
          <w:rFonts w:eastAsia="Droid Sans Fallback"/>
          <w:color w:val="00000A"/>
          <w:lang w:val="en-GB"/>
        </w:rPr>
        <w:t xml:space="preserve">неизбежно, </w:t>
      </w:r>
      <w:r>
        <w:rPr>
          <w:rFonts w:eastAsia="Droid Sans Fallback"/>
          <w:color w:val="00000A"/>
          <w:lang w:val="sr-Cyrl-RS"/>
        </w:rPr>
        <w:t>потребно га је</w:t>
      </w:r>
      <w:r w:rsidRPr="006C2684">
        <w:rPr>
          <w:rFonts w:eastAsia="Droid Sans Fallback"/>
          <w:color w:val="00000A"/>
          <w:lang w:val="en-GB"/>
        </w:rPr>
        <w:t xml:space="preserve"> минимиз</w:t>
      </w:r>
      <w:r>
        <w:rPr>
          <w:rFonts w:eastAsia="Droid Sans Fallback"/>
          <w:color w:val="00000A"/>
          <w:lang w:val="sr-Cyrl-RS"/>
        </w:rPr>
        <w:t>овати</w:t>
      </w:r>
      <w:r w:rsidRPr="006C2684">
        <w:rPr>
          <w:rFonts w:eastAsia="Droid Sans Fallback"/>
          <w:color w:val="00000A"/>
          <w:lang w:val="en-GB"/>
        </w:rPr>
        <w:t xml:space="preserve"> </w:t>
      </w:r>
      <w:r>
        <w:rPr>
          <w:rFonts w:eastAsia="Droid Sans Fallback"/>
          <w:color w:val="00000A"/>
          <w:lang w:val="sr-Cyrl-RS"/>
        </w:rPr>
        <w:t>испитивањем</w:t>
      </w:r>
      <w:r w:rsidR="00EA3459" w:rsidRPr="006C2684">
        <w:rPr>
          <w:rFonts w:eastAsia="Droid Sans Fallback"/>
          <w:color w:val="00000A"/>
          <w:lang w:val="en-GB"/>
        </w:rPr>
        <w:t xml:space="preserve"> алтернатива </w:t>
      </w:r>
      <w:r>
        <w:rPr>
          <w:rFonts w:eastAsia="Droid Sans Fallback"/>
          <w:color w:val="00000A"/>
          <w:lang w:val="sr-Cyrl-RS"/>
        </w:rPr>
        <w:t>у припреми</w:t>
      </w:r>
      <w:r w:rsidR="00EA3459" w:rsidRPr="006C2684">
        <w:rPr>
          <w:rFonts w:eastAsia="Droid Sans Fallback"/>
          <w:color w:val="00000A"/>
          <w:lang w:val="en-GB"/>
        </w:rPr>
        <w:t xml:space="preserve"> пројекта </w:t>
      </w:r>
      <w:r>
        <w:rPr>
          <w:rFonts w:eastAsia="Droid Sans Fallback"/>
          <w:color w:val="00000A"/>
          <w:lang w:val="sr-Cyrl-RS"/>
        </w:rPr>
        <w:t>тако да се</w:t>
      </w:r>
      <w:r w:rsidR="00EA3459" w:rsidRPr="006C2684">
        <w:rPr>
          <w:rFonts w:eastAsia="Droid Sans Fallback"/>
          <w:color w:val="00000A"/>
          <w:lang w:val="en-GB"/>
        </w:rPr>
        <w:t xml:space="preserve"> негативни </w:t>
      </w:r>
      <w:r>
        <w:rPr>
          <w:rFonts w:eastAsia="Droid Sans Fallback"/>
          <w:color w:val="00000A"/>
          <w:lang w:val="sr-Cyrl-RS"/>
        </w:rPr>
        <w:t>итицаји</w:t>
      </w:r>
      <w:r w:rsidR="00EA3459" w:rsidRPr="006C2684">
        <w:rPr>
          <w:rFonts w:eastAsia="Droid Sans Fallback"/>
          <w:color w:val="00000A"/>
          <w:lang w:val="en-GB"/>
        </w:rPr>
        <w:t xml:space="preserve"> сведу на неизбежни минимум.</w:t>
      </w:r>
    </w:p>
    <w:p w14:paraId="4002C45F" w14:textId="10C77594" w:rsidR="003D7BA4" w:rsidRPr="006C2684" w:rsidRDefault="00522DC8" w:rsidP="009B6E7D">
      <w:pPr>
        <w:pStyle w:val="ListParagraph"/>
        <w:numPr>
          <w:ilvl w:val="0"/>
          <w:numId w:val="16"/>
        </w:numPr>
        <w:spacing w:line="276" w:lineRule="auto"/>
        <w:jc w:val="left"/>
        <w:rPr>
          <w:rFonts w:eastAsia="Droid Sans Fallback"/>
          <w:color w:val="00000A"/>
          <w:lang w:val="en-GB"/>
        </w:rPr>
      </w:pPr>
      <w:r w:rsidRPr="006C2684">
        <w:rPr>
          <w:rFonts w:eastAsia="Droid Sans Fallback"/>
          <w:color w:val="00000A"/>
          <w:lang w:val="en-GB"/>
        </w:rPr>
        <w:t xml:space="preserve">Принудно исељење је забрањено. </w:t>
      </w:r>
      <w:r w:rsidR="00AE4D9F">
        <w:rPr>
          <w:rFonts w:eastAsia="Droid Sans Fallback"/>
          <w:color w:val="00000A"/>
          <w:lang w:val="sr-Cyrl-RS"/>
        </w:rPr>
        <w:t>То</w:t>
      </w:r>
      <w:r w:rsidRPr="006C2684">
        <w:rPr>
          <w:rFonts w:eastAsia="Droid Sans Fallback"/>
          <w:color w:val="00000A"/>
          <w:lang w:val="en-GB"/>
        </w:rPr>
        <w:t>, међутим, не спречава Влад</w:t>
      </w:r>
      <w:r w:rsidR="00AE4D9F">
        <w:rPr>
          <w:rFonts w:eastAsia="Droid Sans Fallback"/>
          <w:color w:val="00000A"/>
          <w:lang w:val="sr-Cyrl-RS"/>
        </w:rPr>
        <w:t>у</w:t>
      </w:r>
      <w:r w:rsidRPr="006C2684">
        <w:rPr>
          <w:rFonts w:eastAsia="Droid Sans Fallback"/>
          <w:color w:val="00000A"/>
          <w:lang w:val="en-GB"/>
        </w:rPr>
        <w:t xml:space="preserve"> да </w:t>
      </w:r>
      <w:r w:rsidR="00AE4D9F">
        <w:rPr>
          <w:rFonts w:eastAsia="Droid Sans Fallback"/>
          <w:color w:val="00000A"/>
          <w:lang w:val="sr-Cyrl-RS"/>
        </w:rPr>
        <w:t xml:space="preserve">уклони лице </w:t>
      </w:r>
      <w:r w:rsidR="00AE4D9F" w:rsidRPr="00AE4D9F">
        <w:rPr>
          <w:rFonts w:eastAsia="Droid Sans Fallback"/>
          <w:color w:val="00000A"/>
        </w:rPr>
        <w:t>које наставља да заузима земљиште након завршетка законског поступка еминентне доминације или принудне експропријације</w:t>
      </w:r>
      <w:r w:rsidRPr="006C2684">
        <w:rPr>
          <w:rFonts w:eastAsia="Droid Sans Fallback"/>
          <w:color w:val="00000A"/>
          <w:lang w:val="en-GB"/>
        </w:rPr>
        <w:t>. Исељење се не сматра принудним ако је у складу са националним законо</w:t>
      </w:r>
      <w:r w:rsidR="00AE4D9F">
        <w:rPr>
          <w:rFonts w:eastAsia="Droid Sans Fallback"/>
          <w:color w:val="00000A"/>
          <w:lang w:val="sr-Cyrl-RS"/>
        </w:rPr>
        <w:t>давством</w:t>
      </w:r>
      <w:r w:rsidRPr="006C2684">
        <w:rPr>
          <w:rFonts w:eastAsia="Droid Sans Fallback"/>
          <w:color w:val="00000A"/>
          <w:lang w:val="en-GB"/>
        </w:rPr>
        <w:t xml:space="preserve">, укључујући поштовање и </w:t>
      </w:r>
      <w:r w:rsidR="00AE4D9F">
        <w:rPr>
          <w:rFonts w:eastAsia="Droid Sans Fallback"/>
          <w:color w:val="00000A"/>
          <w:lang w:val="sr-Cyrl-RS"/>
        </w:rPr>
        <w:t>испуњење</w:t>
      </w:r>
      <w:r w:rsidRPr="006C2684">
        <w:rPr>
          <w:rFonts w:eastAsia="Droid Sans Fallback"/>
          <w:color w:val="00000A"/>
          <w:lang w:val="en-GB"/>
        </w:rPr>
        <w:t xml:space="preserve"> свих релевантних правних и административних процедура, укључујући жалбене процесе</w:t>
      </w:r>
      <w:r w:rsidR="00AE4D9F">
        <w:rPr>
          <w:rFonts w:eastAsia="Droid Sans Fallback"/>
          <w:color w:val="00000A"/>
          <w:lang w:val="sr-Cyrl-RS"/>
        </w:rPr>
        <w:t xml:space="preserve">, ако </w:t>
      </w:r>
      <w:r w:rsidRPr="006C2684">
        <w:rPr>
          <w:rFonts w:eastAsia="Droid Sans Fallback"/>
          <w:color w:val="00000A"/>
          <w:lang w:val="en-GB"/>
        </w:rPr>
        <w:t xml:space="preserve">је у складу са свим релевантним захтевима ЕСС5 и </w:t>
      </w:r>
      <w:r w:rsidR="00AE4D9F">
        <w:rPr>
          <w:rFonts w:eastAsia="Droid Sans Fallback"/>
          <w:color w:val="00000A"/>
          <w:lang w:val="sr-Cyrl-RS"/>
        </w:rPr>
        <w:t xml:space="preserve">ако се </w:t>
      </w:r>
      <w:r w:rsidRPr="006C2684">
        <w:rPr>
          <w:rFonts w:eastAsia="Droid Sans Fallback"/>
          <w:color w:val="00000A"/>
          <w:lang w:val="en-GB"/>
        </w:rPr>
        <w:t xml:space="preserve">спроводи </w:t>
      </w:r>
      <w:r w:rsidR="00AE4D9F">
        <w:rPr>
          <w:rFonts w:eastAsia="Droid Sans Fallback"/>
          <w:color w:val="00000A"/>
          <w:lang w:val="sr-Cyrl-RS"/>
        </w:rPr>
        <w:t xml:space="preserve">уз </w:t>
      </w:r>
      <w:r w:rsidRPr="006C2684">
        <w:rPr>
          <w:rFonts w:eastAsia="Droid Sans Fallback"/>
          <w:color w:val="00000A"/>
          <w:lang w:val="en-GB"/>
        </w:rPr>
        <w:t>пошт</w:t>
      </w:r>
      <w:r w:rsidR="00AE4D9F">
        <w:rPr>
          <w:rFonts w:eastAsia="Droid Sans Fallback"/>
          <w:color w:val="00000A"/>
          <w:lang w:val="sr-Cyrl-RS"/>
        </w:rPr>
        <w:t>овање</w:t>
      </w:r>
      <w:r w:rsidRPr="006C2684">
        <w:rPr>
          <w:rFonts w:eastAsia="Droid Sans Fallback"/>
          <w:color w:val="00000A"/>
          <w:lang w:val="en-GB"/>
        </w:rPr>
        <w:t xml:space="preserve"> основн</w:t>
      </w:r>
      <w:r w:rsidR="00AE4D9F">
        <w:rPr>
          <w:rFonts w:eastAsia="Droid Sans Fallback"/>
          <w:color w:val="00000A"/>
          <w:lang w:val="sr-Cyrl-RS"/>
        </w:rPr>
        <w:t>их</w:t>
      </w:r>
      <w:r w:rsidRPr="006C2684">
        <w:rPr>
          <w:rFonts w:eastAsia="Droid Sans Fallback"/>
          <w:color w:val="00000A"/>
          <w:lang w:val="en-GB"/>
        </w:rPr>
        <w:t xml:space="preserve"> принцип</w:t>
      </w:r>
      <w:r w:rsidR="00AE4D9F">
        <w:rPr>
          <w:rFonts w:eastAsia="Droid Sans Fallback"/>
          <w:color w:val="00000A"/>
          <w:lang w:val="sr-Cyrl-RS"/>
        </w:rPr>
        <w:t>а</w:t>
      </w:r>
      <w:r w:rsidRPr="006C2684">
        <w:rPr>
          <w:rFonts w:eastAsia="Droid Sans Fallback"/>
          <w:color w:val="00000A"/>
          <w:lang w:val="en-GB"/>
        </w:rPr>
        <w:t xml:space="preserve"> </w:t>
      </w:r>
      <w:r w:rsidR="00AE4D9F" w:rsidRPr="00AE4D9F">
        <w:rPr>
          <w:rFonts w:eastAsia="Droid Sans Fallback"/>
          <w:color w:val="00000A"/>
        </w:rPr>
        <w:t>правичног поступка</w:t>
      </w:r>
      <w:r w:rsidRPr="006C2684">
        <w:rPr>
          <w:rFonts w:eastAsia="Droid Sans Fallback"/>
          <w:color w:val="00000A"/>
          <w:lang w:val="en-GB"/>
        </w:rPr>
        <w:t>.</w:t>
      </w:r>
    </w:p>
    <w:p w14:paraId="45344FF8" w14:textId="6F79FF2A" w:rsidR="002A73CD" w:rsidRPr="006C2684" w:rsidRDefault="00AE4D9F" w:rsidP="009B6E7D">
      <w:pPr>
        <w:pStyle w:val="ListParagraph"/>
        <w:numPr>
          <w:ilvl w:val="0"/>
          <w:numId w:val="16"/>
        </w:numPr>
        <w:spacing w:line="276" w:lineRule="auto"/>
        <w:jc w:val="left"/>
        <w:rPr>
          <w:rFonts w:eastAsia="Droid Sans Fallback"/>
          <w:color w:val="00000A"/>
          <w:lang w:val="en-GB"/>
        </w:rPr>
      </w:pPr>
      <w:r>
        <w:rPr>
          <w:rFonts w:eastAsia="Droid Sans Fallback"/>
          <w:color w:val="00000A"/>
          <w:lang w:val="sr-Cyrl-RS"/>
        </w:rPr>
        <w:t xml:space="preserve">У случају </w:t>
      </w:r>
      <w:r w:rsidR="002A73CD" w:rsidRPr="006C2684">
        <w:rPr>
          <w:rFonts w:eastAsia="Droid Sans Fallback"/>
          <w:color w:val="00000A"/>
          <w:lang w:val="en-GB"/>
        </w:rPr>
        <w:t>неизбежних</w:t>
      </w:r>
      <w:r w:rsidR="00452BA9" w:rsidRPr="006C2684">
        <w:rPr>
          <w:rFonts w:eastAsia="Droid Sans Fallback"/>
          <w:color w:val="00000A"/>
          <w:lang w:val="en-GB"/>
        </w:rPr>
        <w:t xml:space="preserve"> штетних ефеката и друштвених последица</w:t>
      </w:r>
      <w:r>
        <w:rPr>
          <w:rFonts w:eastAsia="Droid Sans Fallback"/>
          <w:color w:val="00000A"/>
          <w:lang w:val="sr-Cyrl-RS"/>
        </w:rPr>
        <w:t xml:space="preserve"> пројекта</w:t>
      </w:r>
      <w:r w:rsidR="00452BA9" w:rsidRPr="006C2684">
        <w:rPr>
          <w:rFonts w:eastAsia="Droid Sans Fallback"/>
          <w:color w:val="00000A"/>
          <w:lang w:val="en-GB"/>
        </w:rPr>
        <w:t>, сваки губитак имовине ублажи</w:t>
      </w:r>
      <w:r>
        <w:rPr>
          <w:rFonts w:eastAsia="Droid Sans Fallback"/>
          <w:color w:val="00000A"/>
          <w:lang w:val="sr-Cyrl-RS"/>
        </w:rPr>
        <w:t>ће се</w:t>
      </w:r>
      <w:r w:rsidR="00452BA9" w:rsidRPr="006C2684">
        <w:rPr>
          <w:rFonts w:eastAsia="Droid Sans Fallback"/>
          <w:color w:val="00000A"/>
          <w:lang w:val="en-GB"/>
        </w:rPr>
        <w:t xml:space="preserve"> обезбеђивањем правовремене накнаде за губитак имовине најмање у вредности трошкова замене.</w:t>
      </w:r>
    </w:p>
    <w:p w14:paraId="02ECC6AC" w14:textId="4655AC73" w:rsidR="002A73CD" w:rsidRPr="006C2684" w:rsidRDefault="00AE4D9F" w:rsidP="009B6E7D">
      <w:pPr>
        <w:pStyle w:val="ListParagraph"/>
        <w:numPr>
          <w:ilvl w:val="0"/>
          <w:numId w:val="16"/>
        </w:numPr>
        <w:spacing w:line="276" w:lineRule="auto"/>
        <w:jc w:val="left"/>
        <w:rPr>
          <w:rFonts w:eastAsia="Droid Sans Fallback"/>
          <w:color w:val="00000A"/>
          <w:lang w:val="en-GB"/>
        </w:rPr>
      </w:pPr>
      <w:r>
        <w:rPr>
          <w:rFonts w:eastAsia="Droid Sans Fallback"/>
          <w:color w:val="00000A"/>
          <w:lang w:val="sr-Cyrl-RS"/>
        </w:rPr>
        <w:t>Особама погођеним пројектом</w:t>
      </w:r>
      <w:r w:rsidR="002A73CD" w:rsidRPr="006C2684">
        <w:rPr>
          <w:rFonts w:eastAsia="Droid Sans Fallback"/>
          <w:color w:val="00000A"/>
          <w:lang w:val="en-GB"/>
        </w:rPr>
        <w:t xml:space="preserve"> би</w:t>
      </w:r>
      <w:r>
        <w:rPr>
          <w:rFonts w:eastAsia="Droid Sans Fallback"/>
          <w:color w:val="00000A"/>
          <w:lang w:val="sr-Cyrl-RS"/>
        </w:rPr>
        <w:t>ће</w:t>
      </w:r>
      <w:r w:rsidR="002A73CD" w:rsidRPr="006C2684">
        <w:rPr>
          <w:rFonts w:eastAsia="Droid Sans Fallback"/>
          <w:color w:val="00000A"/>
          <w:lang w:val="en-GB"/>
        </w:rPr>
        <w:t xml:space="preserve"> пружена помоћ у напорима да побољшају или барем обнове </w:t>
      </w:r>
      <w:r>
        <w:rPr>
          <w:rFonts w:eastAsia="Droid Sans Fallback"/>
          <w:color w:val="00000A"/>
          <w:lang w:val="sr-Cyrl-RS"/>
        </w:rPr>
        <w:t xml:space="preserve">лични </w:t>
      </w:r>
      <w:r w:rsidR="002A73CD" w:rsidRPr="006C2684">
        <w:rPr>
          <w:rFonts w:eastAsia="Droid Sans Fallback"/>
          <w:color w:val="00000A"/>
          <w:lang w:val="en-GB"/>
        </w:rPr>
        <w:t>животни стандард и животни стандард у реалном смислу</w:t>
      </w:r>
      <w:r>
        <w:rPr>
          <w:rFonts w:eastAsia="Droid Sans Fallback"/>
          <w:color w:val="00000A"/>
          <w:lang w:val="sr-Cyrl-RS"/>
        </w:rPr>
        <w:t xml:space="preserve"> који је постојао</w:t>
      </w:r>
      <w:r w:rsidR="002A73CD" w:rsidRPr="006C2684">
        <w:rPr>
          <w:rFonts w:eastAsia="Droid Sans Fallback"/>
          <w:color w:val="00000A"/>
          <w:lang w:val="en-GB"/>
        </w:rPr>
        <w:t xml:space="preserve"> пре расељавања или који </w:t>
      </w:r>
      <w:r>
        <w:rPr>
          <w:rFonts w:eastAsia="Droid Sans Fallback"/>
          <w:color w:val="00000A"/>
          <w:lang w:val="sr-Cyrl-RS"/>
        </w:rPr>
        <w:t>је</w:t>
      </w:r>
      <w:r w:rsidR="002A73CD" w:rsidRPr="006C2684">
        <w:rPr>
          <w:rFonts w:eastAsia="Droid Sans Fallback"/>
          <w:color w:val="00000A"/>
          <w:lang w:val="en-GB"/>
        </w:rPr>
        <w:t xml:space="preserve"> преовладава</w:t>
      </w:r>
      <w:r>
        <w:rPr>
          <w:rFonts w:eastAsia="Droid Sans Fallback"/>
          <w:color w:val="00000A"/>
          <w:lang w:val="sr-Cyrl-RS"/>
        </w:rPr>
        <w:t>о</w:t>
      </w:r>
      <w:r w:rsidR="002A73CD" w:rsidRPr="006C2684">
        <w:rPr>
          <w:rFonts w:eastAsia="Droid Sans Fallback"/>
          <w:color w:val="00000A"/>
          <w:lang w:val="en-GB"/>
        </w:rPr>
        <w:t xml:space="preserve"> пре почетка </w:t>
      </w:r>
      <w:r>
        <w:rPr>
          <w:rFonts w:eastAsia="Droid Sans Fallback"/>
          <w:color w:val="00000A"/>
          <w:lang w:val="sr-Cyrl-RS"/>
        </w:rPr>
        <w:t>спрвођења п</w:t>
      </w:r>
      <w:r w:rsidR="002A73CD" w:rsidRPr="006C2684">
        <w:rPr>
          <w:rFonts w:eastAsia="Droid Sans Fallback"/>
          <w:color w:val="00000A"/>
          <w:lang w:val="en-GB"/>
        </w:rPr>
        <w:t>ројекта, у зависности од тога шта је више.</w:t>
      </w:r>
    </w:p>
    <w:p w14:paraId="508E6556" w14:textId="06977FE8" w:rsidR="000B71A9" w:rsidRPr="006C2684" w:rsidRDefault="000B71A9" w:rsidP="009B6E7D">
      <w:pPr>
        <w:pStyle w:val="ListParagraph"/>
        <w:numPr>
          <w:ilvl w:val="0"/>
          <w:numId w:val="16"/>
        </w:numPr>
        <w:spacing w:line="276" w:lineRule="auto"/>
        <w:jc w:val="left"/>
        <w:rPr>
          <w:rFonts w:eastAsia="Droid Sans Fallback"/>
          <w:color w:val="00000A"/>
          <w:lang w:val="en-GB"/>
        </w:rPr>
      </w:pPr>
      <w:r w:rsidRPr="006C2684">
        <w:rPr>
          <w:rFonts w:eastAsia="Droid Sans Fallback"/>
          <w:color w:val="00000A"/>
          <w:lang w:val="en-GB"/>
        </w:rPr>
        <w:t xml:space="preserve">Овај </w:t>
      </w:r>
      <w:r w:rsidR="009B6E7D">
        <w:rPr>
          <w:rFonts w:eastAsia="Droid Sans Fallback"/>
          <w:color w:val="00000A"/>
          <w:lang w:val="sr-Cyrl-RS"/>
        </w:rPr>
        <w:t>ОПР</w:t>
      </w:r>
      <w:r w:rsidRPr="006C2684">
        <w:rPr>
          <w:rFonts w:eastAsia="Droid Sans Fallback"/>
          <w:color w:val="00000A"/>
          <w:lang w:val="en-GB"/>
        </w:rPr>
        <w:t xml:space="preserve"> подстиче нагодбе с погођеним особама пре </w:t>
      </w:r>
      <w:r w:rsidR="009B6E7D">
        <w:rPr>
          <w:rFonts w:eastAsia="Droid Sans Fallback"/>
          <w:color w:val="00000A"/>
          <w:lang w:val="sr-Cyrl-RS"/>
        </w:rPr>
        <w:t xml:space="preserve">почетка </w:t>
      </w:r>
      <w:r w:rsidRPr="006C2684">
        <w:rPr>
          <w:rFonts w:eastAsia="Droid Sans Fallback"/>
          <w:color w:val="00000A"/>
          <w:lang w:val="en-GB"/>
        </w:rPr>
        <w:t xml:space="preserve">формалне експропријације </w:t>
      </w:r>
      <w:r w:rsidR="009B6E7D">
        <w:rPr>
          <w:rFonts w:eastAsia="Droid Sans Fallback"/>
          <w:color w:val="00000A"/>
          <w:lang w:val="sr-Cyrl-RS"/>
        </w:rPr>
        <w:t>како би се</w:t>
      </w:r>
      <w:r w:rsidRPr="006C2684">
        <w:rPr>
          <w:rFonts w:eastAsia="Droid Sans Fallback"/>
          <w:color w:val="00000A"/>
          <w:lang w:val="en-GB"/>
        </w:rPr>
        <w:t xml:space="preserve"> избег</w:t>
      </w:r>
      <w:r w:rsidR="009B6E7D">
        <w:rPr>
          <w:rFonts w:eastAsia="Droid Sans Fallback"/>
          <w:color w:val="00000A"/>
          <w:lang w:val="sr-Cyrl-RS"/>
        </w:rPr>
        <w:t>ла</w:t>
      </w:r>
      <w:r w:rsidRPr="006C2684">
        <w:rPr>
          <w:rFonts w:eastAsia="Droid Sans Fallback"/>
          <w:color w:val="00000A"/>
          <w:lang w:val="en-GB"/>
        </w:rPr>
        <w:t xml:space="preserve"> административна или судска кашњења и</w:t>
      </w:r>
      <w:r w:rsidR="009B6E7D">
        <w:rPr>
          <w:rFonts w:eastAsia="Droid Sans Fallback"/>
          <w:color w:val="00000A"/>
          <w:lang w:val="sr-Cyrl-RS"/>
        </w:rPr>
        <w:t xml:space="preserve"> </w:t>
      </w:r>
      <w:r w:rsidRPr="006C2684">
        <w:rPr>
          <w:rFonts w:eastAsia="Droid Sans Fallback"/>
          <w:color w:val="00000A"/>
          <w:lang w:val="en-GB"/>
        </w:rPr>
        <w:t xml:space="preserve">у мери у којој је то могуће </w:t>
      </w:r>
      <w:r w:rsidR="009B6E7D">
        <w:rPr>
          <w:rFonts w:eastAsia="Droid Sans Fallback"/>
          <w:color w:val="00000A"/>
          <w:lang w:val="sr-Cyrl-RS"/>
        </w:rPr>
        <w:t xml:space="preserve">како би </w:t>
      </w:r>
      <w:r w:rsidRPr="006C2684">
        <w:rPr>
          <w:rFonts w:eastAsia="Droid Sans Fallback"/>
          <w:color w:val="00000A"/>
          <w:lang w:val="en-GB"/>
        </w:rPr>
        <w:t>се смањ</w:t>
      </w:r>
      <w:r w:rsidR="009B6E7D">
        <w:rPr>
          <w:rFonts w:eastAsia="Droid Sans Fallback"/>
          <w:color w:val="00000A"/>
          <w:lang w:val="sr-Cyrl-RS"/>
        </w:rPr>
        <w:t>ио</w:t>
      </w:r>
      <w:r w:rsidRPr="006C2684">
        <w:rPr>
          <w:rFonts w:eastAsia="Droid Sans Fallback"/>
          <w:color w:val="00000A"/>
          <w:lang w:val="en-GB"/>
        </w:rPr>
        <w:t xml:space="preserve"> утицај на лица</w:t>
      </w:r>
      <w:r w:rsidR="009B6E7D" w:rsidRPr="009B6E7D">
        <w:rPr>
          <w:rFonts w:eastAsia="Droid Sans Fallback"/>
          <w:color w:val="00000A"/>
          <w:lang w:val="en-GB"/>
        </w:rPr>
        <w:t xml:space="preserve"> </w:t>
      </w:r>
      <w:r w:rsidR="009B6E7D" w:rsidRPr="006C2684">
        <w:rPr>
          <w:rFonts w:eastAsia="Droid Sans Fallback"/>
          <w:color w:val="00000A"/>
          <w:lang w:val="en-GB"/>
        </w:rPr>
        <w:t>погођена</w:t>
      </w:r>
      <w:r w:rsidR="009B6E7D">
        <w:rPr>
          <w:rFonts w:eastAsia="Droid Sans Fallback"/>
          <w:color w:val="00000A"/>
          <w:lang w:val="sr-Cyrl-RS"/>
        </w:rPr>
        <w:t xml:space="preserve"> пројектом</w:t>
      </w:r>
      <w:r w:rsidRPr="006C2684">
        <w:rPr>
          <w:rFonts w:eastAsia="Droid Sans Fallback"/>
          <w:color w:val="00000A"/>
          <w:lang w:val="en-GB"/>
        </w:rPr>
        <w:t>.</w:t>
      </w:r>
    </w:p>
    <w:p w14:paraId="01D27E92" w14:textId="5709DC74" w:rsidR="002A73CD" w:rsidRPr="006C2684" w:rsidRDefault="009B6E7D" w:rsidP="009B6E7D">
      <w:pPr>
        <w:pStyle w:val="ListParagraph"/>
        <w:numPr>
          <w:ilvl w:val="0"/>
          <w:numId w:val="16"/>
        </w:numPr>
        <w:spacing w:line="276" w:lineRule="auto"/>
        <w:jc w:val="left"/>
        <w:rPr>
          <w:rFonts w:eastAsia="Droid Sans Fallback"/>
          <w:color w:val="00000A"/>
          <w:lang w:val="en-GB"/>
        </w:rPr>
      </w:pPr>
      <w:r>
        <w:rPr>
          <w:rFonts w:eastAsia="Droid Sans Fallback"/>
          <w:color w:val="00000A"/>
          <w:lang w:val="sr-Cyrl-RS"/>
        </w:rPr>
        <w:t>Расељавањем</w:t>
      </w:r>
      <w:r w:rsidR="00522DC8" w:rsidRPr="006C2684">
        <w:rPr>
          <w:rFonts w:eastAsia="Droid Sans Fallback"/>
          <w:color w:val="00000A"/>
          <w:lang w:val="en-GB"/>
        </w:rPr>
        <w:t xml:space="preserve"> се мора управљати у складу с важећим националним закон</w:t>
      </w:r>
      <w:r>
        <w:rPr>
          <w:rFonts w:eastAsia="Droid Sans Fallback"/>
          <w:color w:val="00000A"/>
          <w:lang w:val="sr-Cyrl-RS"/>
        </w:rPr>
        <w:t>одавством</w:t>
      </w:r>
      <w:r w:rsidR="00522DC8" w:rsidRPr="006C2684">
        <w:rPr>
          <w:rFonts w:eastAsia="Droid Sans Fallback"/>
          <w:color w:val="00000A"/>
          <w:lang w:val="en-GB"/>
        </w:rPr>
        <w:t xml:space="preserve">, ЕСС5 и прихваћеном међународном добром праксом. Тамо где постоје </w:t>
      </w:r>
      <w:r>
        <w:rPr>
          <w:rFonts w:eastAsia="Droid Sans Fallback"/>
          <w:color w:val="00000A"/>
          <w:lang w:val="sr-Cyrl-RS"/>
        </w:rPr>
        <w:t>разилажења</w:t>
      </w:r>
      <w:r w:rsidR="00522DC8" w:rsidRPr="006C2684">
        <w:rPr>
          <w:rFonts w:eastAsia="Droid Sans Fallback"/>
          <w:color w:val="00000A"/>
          <w:lang w:val="en-GB"/>
        </w:rPr>
        <w:t xml:space="preserve">, преовладаваће строже одредбе. У основи, правила и политике које највише </w:t>
      </w:r>
      <w:r>
        <w:rPr>
          <w:rFonts w:eastAsia="Droid Sans Fallback"/>
          <w:color w:val="00000A"/>
          <w:lang w:val="sr-Cyrl-RS"/>
        </w:rPr>
        <w:t>погодују погођеним странама</w:t>
      </w:r>
      <w:r w:rsidR="00522DC8" w:rsidRPr="006C2684">
        <w:rPr>
          <w:rFonts w:eastAsia="Droid Sans Fallback"/>
          <w:color w:val="00000A"/>
          <w:lang w:val="en-GB"/>
        </w:rPr>
        <w:t xml:space="preserve"> увек </w:t>
      </w:r>
      <w:r>
        <w:rPr>
          <w:rFonts w:eastAsia="Droid Sans Fallback"/>
          <w:color w:val="00000A"/>
          <w:lang w:val="sr-Cyrl-RS"/>
        </w:rPr>
        <w:t xml:space="preserve">ће </w:t>
      </w:r>
      <w:r w:rsidR="00522DC8" w:rsidRPr="006C2684">
        <w:rPr>
          <w:rFonts w:eastAsia="Droid Sans Fallback"/>
          <w:color w:val="00000A"/>
          <w:lang w:val="en-GB"/>
        </w:rPr>
        <w:t>преовладати.</w:t>
      </w:r>
    </w:p>
    <w:p w14:paraId="034E67DB" w14:textId="610D1CA9" w:rsidR="002A73CD" w:rsidRPr="006C2684" w:rsidRDefault="009B6E7D" w:rsidP="009B6E7D">
      <w:pPr>
        <w:pStyle w:val="ListParagraph"/>
        <w:numPr>
          <w:ilvl w:val="0"/>
          <w:numId w:val="16"/>
        </w:numPr>
        <w:spacing w:line="276" w:lineRule="auto"/>
        <w:jc w:val="left"/>
        <w:rPr>
          <w:rFonts w:eastAsia="Droid Sans Fallback"/>
          <w:color w:val="00000A"/>
          <w:lang w:val="en-GB"/>
        </w:rPr>
      </w:pPr>
      <w:r>
        <w:rPr>
          <w:rFonts w:eastAsia="Droid Sans Fallback"/>
          <w:color w:val="00000A"/>
          <w:lang w:val="sr-Cyrl-RS"/>
        </w:rPr>
        <w:t>ЈУП</w:t>
      </w:r>
      <w:r w:rsidR="002A73CD" w:rsidRPr="006C2684">
        <w:rPr>
          <w:rFonts w:eastAsia="Droid Sans Fallback"/>
          <w:color w:val="00000A"/>
          <w:lang w:val="en-GB"/>
        </w:rPr>
        <w:t xml:space="preserve"> ће надгледати све активности </w:t>
      </w:r>
      <w:r>
        <w:rPr>
          <w:rFonts w:eastAsia="Droid Sans Fallback"/>
          <w:color w:val="00000A"/>
          <w:lang w:val="sr-Cyrl-RS"/>
        </w:rPr>
        <w:t>расељавања</w:t>
      </w:r>
      <w:r w:rsidR="002A73CD" w:rsidRPr="006C2684">
        <w:rPr>
          <w:rFonts w:eastAsia="Droid Sans Fallback"/>
          <w:color w:val="00000A"/>
          <w:lang w:val="en-GB"/>
        </w:rPr>
        <w:t xml:space="preserve"> од почетка израде пројекта, омогућавајући исплатив</w:t>
      </w:r>
      <w:r>
        <w:rPr>
          <w:rFonts w:eastAsia="Droid Sans Fallback"/>
          <w:color w:val="00000A"/>
          <w:lang w:val="sr-Cyrl-RS"/>
        </w:rPr>
        <w:t>о</w:t>
      </w:r>
      <w:r w:rsidR="002A73CD" w:rsidRPr="006C2684">
        <w:rPr>
          <w:rFonts w:eastAsia="Droid Sans Fallback"/>
          <w:color w:val="00000A"/>
          <w:lang w:val="en-GB"/>
        </w:rPr>
        <w:t>, ефикасн</w:t>
      </w:r>
      <w:r>
        <w:rPr>
          <w:rFonts w:eastAsia="Droid Sans Fallback"/>
          <w:color w:val="00000A"/>
          <w:lang w:val="sr-Cyrl-RS"/>
        </w:rPr>
        <w:t>о</w:t>
      </w:r>
      <w:r w:rsidR="002A73CD" w:rsidRPr="006C2684">
        <w:rPr>
          <w:rFonts w:eastAsia="Droid Sans Fallback"/>
          <w:color w:val="00000A"/>
          <w:lang w:val="en-GB"/>
        </w:rPr>
        <w:t xml:space="preserve"> и благовремен</w:t>
      </w:r>
      <w:r>
        <w:rPr>
          <w:rFonts w:eastAsia="Droid Sans Fallback"/>
          <w:color w:val="00000A"/>
          <w:lang w:val="sr-Cyrl-RS"/>
        </w:rPr>
        <w:t>о спровођење</w:t>
      </w:r>
      <w:r w:rsidR="002A73CD" w:rsidRPr="006C2684">
        <w:rPr>
          <w:rFonts w:eastAsia="Droid Sans Fallback"/>
          <w:color w:val="00000A"/>
          <w:lang w:val="en-GB"/>
        </w:rPr>
        <w:t xml:space="preserve"> принципа и циљева постављених овим </w:t>
      </w:r>
      <w:r>
        <w:rPr>
          <w:rFonts w:eastAsia="Droid Sans Fallback"/>
          <w:color w:val="00000A"/>
          <w:lang w:val="sr-Cyrl-RS"/>
        </w:rPr>
        <w:t>ОПР</w:t>
      </w:r>
      <w:r w:rsidR="002A73CD" w:rsidRPr="006C2684">
        <w:rPr>
          <w:rFonts w:eastAsia="Droid Sans Fallback"/>
          <w:color w:val="00000A"/>
          <w:lang w:val="en-GB"/>
        </w:rPr>
        <w:t xml:space="preserve">-ом, као и </w:t>
      </w:r>
      <w:r>
        <w:rPr>
          <w:rFonts w:eastAsia="Droid Sans Fallback"/>
          <w:color w:val="00000A"/>
          <w:lang w:val="sr-Cyrl-RS"/>
        </w:rPr>
        <w:t>пропагирање</w:t>
      </w:r>
      <w:r w:rsidR="002A73CD" w:rsidRPr="006C2684">
        <w:rPr>
          <w:rFonts w:eastAsia="Droid Sans Fallback"/>
          <w:color w:val="00000A"/>
          <w:lang w:val="en-GB"/>
        </w:rPr>
        <w:t xml:space="preserve"> иновативних приступа за побољшање средстава за живот и животног стандарда </w:t>
      </w:r>
      <w:r>
        <w:rPr>
          <w:rFonts w:eastAsia="Droid Sans Fallback"/>
          <w:color w:val="00000A"/>
          <w:lang w:val="sr-Cyrl-RS"/>
        </w:rPr>
        <w:t>лица</w:t>
      </w:r>
      <w:r w:rsidR="002A73CD" w:rsidRPr="006C2684">
        <w:rPr>
          <w:rFonts w:eastAsia="Droid Sans Fallback"/>
          <w:color w:val="00000A"/>
          <w:lang w:val="en-GB"/>
        </w:rPr>
        <w:t xml:space="preserve"> погођени</w:t>
      </w:r>
      <w:r>
        <w:rPr>
          <w:rFonts w:eastAsia="Droid Sans Fallback"/>
          <w:color w:val="00000A"/>
          <w:lang w:val="sr-Cyrl-RS"/>
        </w:rPr>
        <w:t>х</w:t>
      </w:r>
      <w:r w:rsidR="002A73CD" w:rsidRPr="006C2684">
        <w:rPr>
          <w:rFonts w:eastAsia="Droid Sans Fallback"/>
          <w:color w:val="00000A"/>
          <w:lang w:val="en-GB"/>
        </w:rPr>
        <w:t xml:space="preserve"> принудним </w:t>
      </w:r>
      <w:r>
        <w:rPr>
          <w:rFonts w:eastAsia="Droid Sans Fallback"/>
          <w:color w:val="00000A"/>
          <w:lang w:val="sr-Cyrl-RS"/>
        </w:rPr>
        <w:t>расељавањем</w:t>
      </w:r>
      <w:r w:rsidR="002A73CD" w:rsidRPr="006C2684">
        <w:rPr>
          <w:rFonts w:eastAsia="Droid Sans Fallback"/>
          <w:color w:val="00000A"/>
          <w:lang w:val="en-GB"/>
        </w:rPr>
        <w:t>.</w:t>
      </w:r>
    </w:p>
    <w:p w14:paraId="71F2F49B" w14:textId="4F117542" w:rsidR="002A7F40" w:rsidRPr="006C2684" w:rsidRDefault="002A7F40" w:rsidP="009B6E7D">
      <w:pPr>
        <w:pStyle w:val="ListParagraph"/>
        <w:numPr>
          <w:ilvl w:val="0"/>
          <w:numId w:val="16"/>
        </w:numPr>
        <w:spacing w:line="276" w:lineRule="auto"/>
        <w:jc w:val="left"/>
        <w:rPr>
          <w:rFonts w:eastAsia="Droid Sans Fallback"/>
          <w:color w:val="00000A"/>
          <w:lang w:val="en-GB"/>
        </w:rPr>
      </w:pPr>
      <w:r w:rsidRPr="006C2684">
        <w:rPr>
          <w:rFonts w:eastAsia="Droid Sans Fallback"/>
          <w:color w:val="00000A"/>
          <w:lang w:val="en-GB"/>
        </w:rPr>
        <w:t>Пројекат ће побољшати услове живота сиромашних или угрожених лица која су физички расељена кроз обезбеђивање адекватног смештаја, приступ услугама и објектима и сигурност закупа.</w:t>
      </w:r>
    </w:p>
    <w:p w14:paraId="109ECA0E" w14:textId="38E601D3" w:rsidR="002A73CD" w:rsidRPr="006C2684" w:rsidRDefault="002A7F40" w:rsidP="009B6E7D">
      <w:pPr>
        <w:pStyle w:val="ListParagraph"/>
        <w:numPr>
          <w:ilvl w:val="0"/>
          <w:numId w:val="16"/>
        </w:numPr>
        <w:spacing w:line="276" w:lineRule="auto"/>
        <w:jc w:val="left"/>
        <w:rPr>
          <w:rFonts w:eastAsia="Droid Sans Fallback"/>
          <w:color w:val="00000A"/>
          <w:lang w:val="en-GB"/>
        </w:rPr>
      </w:pPr>
      <w:r w:rsidRPr="006C2684">
        <w:rPr>
          <w:rFonts w:eastAsia="Droid Sans Fallback"/>
          <w:color w:val="00000A"/>
          <w:lang w:val="en-GB"/>
        </w:rPr>
        <w:t xml:space="preserve">Додатна циљана подршка биће пружена </w:t>
      </w:r>
      <w:r w:rsidR="009B6E7D">
        <w:rPr>
          <w:rFonts w:eastAsia="Droid Sans Fallback"/>
          <w:color w:val="00000A"/>
          <w:lang w:val="sr-Cyrl-RS"/>
        </w:rPr>
        <w:t>осетљивим друштвеним</w:t>
      </w:r>
      <w:r w:rsidRPr="006C2684">
        <w:rPr>
          <w:rFonts w:eastAsia="Droid Sans Fallback"/>
          <w:color w:val="00000A"/>
          <w:lang w:val="en-GB"/>
        </w:rPr>
        <w:t xml:space="preserve"> групама </w:t>
      </w:r>
      <w:r w:rsidR="009B6E7D">
        <w:rPr>
          <w:rFonts w:eastAsia="Droid Sans Fallback"/>
          <w:color w:val="00000A"/>
          <w:lang w:val="sr-Cyrl-RS"/>
        </w:rPr>
        <w:t>односно</w:t>
      </w:r>
      <w:r w:rsidRPr="006C2684">
        <w:rPr>
          <w:rFonts w:eastAsia="Droid Sans Fallback"/>
          <w:color w:val="00000A"/>
          <w:lang w:val="en-GB"/>
        </w:rPr>
        <w:t xml:space="preserve"> појединцима погођеним </w:t>
      </w:r>
      <w:r w:rsidR="009B6E7D">
        <w:rPr>
          <w:rFonts w:eastAsia="Droid Sans Fallback"/>
          <w:color w:val="00000A"/>
          <w:lang w:val="sr-Cyrl-RS"/>
        </w:rPr>
        <w:t>п</w:t>
      </w:r>
      <w:r w:rsidRPr="006C2684">
        <w:rPr>
          <w:rFonts w:eastAsia="Droid Sans Fallback"/>
          <w:color w:val="00000A"/>
          <w:lang w:val="en-GB"/>
        </w:rPr>
        <w:t xml:space="preserve">ројектом током процеса расељавања, као и током </w:t>
      </w:r>
      <w:r w:rsidR="009B6E7D">
        <w:rPr>
          <w:rFonts w:eastAsia="Droid Sans Fallback"/>
          <w:color w:val="00000A"/>
          <w:lang w:val="sr-Cyrl-RS"/>
        </w:rPr>
        <w:t>спровођења</w:t>
      </w:r>
      <w:r w:rsidRPr="006C2684">
        <w:rPr>
          <w:rFonts w:eastAsia="Droid Sans Fallback"/>
          <w:color w:val="00000A"/>
          <w:lang w:val="en-GB"/>
        </w:rPr>
        <w:t xml:space="preserve"> свих фаза </w:t>
      </w:r>
      <w:r w:rsidR="009B6E7D">
        <w:rPr>
          <w:rFonts w:eastAsia="Droid Sans Fallback"/>
          <w:color w:val="00000A"/>
          <w:lang w:val="sr-Cyrl-RS"/>
        </w:rPr>
        <w:t>п</w:t>
      </w:r>
      <w:r w:rsidRPr="006C2684">
        <w:rPr>
          <w:rFonts w:eastAsia="Droid Sans Fallback"/>
          <w:color w:val="00000A"/>
          <w:lang w:val="en-GB"/>
        </w:rPr>
        <w:t xml:space="preserve">ројекта у складу с њиховом </w:t>
      </w:r>
      <w:r w:rsidR="009B6E7D">
        <w:rPr>
          <w:rFonts w:eastAsia="Droid Sans Fallback"/>
          <w:color w:val="00000A"/>
          <w:lang w:val="sr-Cyrl-RS"/>
        </w:rPr>
        <w:t>конкретном</w:t>
      </w:r>
      <w:r w:rsidRPr="006C2684">
        <w:rPr>
          <w:rFonts w:eastAsia="Droid Sans Fallback"/>
          <w:color w:val="00000A"/>
          <w:lang w:val="en-GB"/>
        </w:rPr>
        <w:t xml:space="preserve"> угроженошћу.</w:t>
      </w:r>
    </w:p>
    <w:p w14:paraId="36BA2EB6" w14:textId="4100236B" w:rsidR="002A73CD" w:rsidRPr="006C2684" w:rsidRDefault="009B6E7D" w:rsidP="009B6E7D">
      <w:pPr>
        <w:pStyle w:val="ListParagraph"/>
        <w:numPr>
          <w:ilvl w:val="0"/>
          <w:numId w:val="16"/>
        </w:numPr>
        <w:spacing w:line="276" w:lineRule="auto"/>
        <w:jc w:val="left"/>
        <w:rPr>
          <w:rFonts w:eastAsia="Droid Sans Fallback"/>
          <w:color w:val="00000A"/>
          <w:lang w:val="en-GB"/>
        </w:rPr>
      </w:pPr>
      <w:r>
        <w:rPr>
          <w:rFonts w:eastAsia="Droid Sans Fallback"/>
          <w:color w:val="00000A"/>
          <w:lang w:val="sr-Cyrl-RS"/>
        </w:rPr>
        <w:lastRenderedPageBreak/>
        <w:t>Током п</w:t>
      </w:r>
      <w:r w:rsidR="002A73CD" w:rsidRPr="006C2684">
        <w:rPr>
          <w:rFonts w:eastAsia="Droid Sans Fallback"/>
          <w:color w:val="00000A"/>
          <w:lang w:val="en-GB"/>
        </w:rPr>
        <w:t>ројек</w:t>
      </w:r>
      <w:r>
        <w:rPr>
          <w:rFonts w:eastAsia="Droid Sans Fallback"/>
          <w:color w:val="00000A"/>
          <w:lang w:val="sr-Cyrl-RS"/>
        </w:rPr>
        <w:t>та примељиваће се</w:t>
      </w:r>
      <w:r w:rsidR="002A73CD" w:rsidRPr="006C2684">
        <w:rPr>
          <w:rFonts w:eastAsia="Droid Sans Fallback"/>
          <w:color w:val="00000A"/>
          <w:lang w:val="en-GB"/>
        </w:rPr>
        <w:t xml:space="preserve"> родно осетљив приступ укључивањем жена</w:t>
      </w:r>
      <w:r>
        <w:rPr>
          <w:rFonts w:eastAsia="Droid Sans Fallback"/>
          <w:color w:val="00000A"/>
          <w:lang w:val="sr-Cyrl-RS"/>
        </w:rPr>
        <w:t xml:space="preserve"> које су </w:t>
      </w:r>
      <w:r w:rsidR="002A73CD" w:rsidRPr="006C2684">
        <w:rPr>
          <w:rFonts w:eastAsia="Droid Sans Fallback"/>
          <w:color w:val="00000A"/>
          <w:lang w:val="en-GB"/>
        </w:rPr>
        <w:t>де</w:t>
      </w:r>
      <w:r>
        <w:rPr>
          <w:rFonts w:eastAsia="Droid Sans Fallback"/>
          <w:color w:val="00000A"/>
          <w:lang w:val="sr-Cyrl-RS"/>
        </w:rPr>
        <w:t>о</w:t>
      </w:r>
      <w:r w:rsidR="002A73CD" w:rsidRPr="006C2684">
        <w:rPr>
          <w:rFonts w:eastAsia="Droid Sans Fallback"/>
          <w:color w:val="00000A"/>
          <w:lang w:val="en-GB"/>
        </w:rPr>
        <w:t xml:space="preserve"> погођених домаћинстава у све јавне консултације и дискусије о </w:t>
      </w:r>
      <w:r>
        <w:rPr>
          <w:rFonts w:eastAsia="Droid Sans Fallback"/>
          <w:color w:val="00000A"/>
          <w:lang w:val="sr-Cyrl-RS"/>
        </w:rPr>
        <w:t>конкретним</w:t>
      </w:r>
      <w:r w:rsidR="002A73CD" w:rsidRPr="006C2684">
        <w:rPr>
          <w:rFonts w:eastAsia="Droid Sans Fallback"/>
          <w:color w:val="00000A"/>
          <w:lang w:val="en-GB"/>
        </w:rPr>
        <w:t xml:space="preserve"> мерама ублажавања</w:t>
      </w:r>
      <w:r>
        <w:rPr>
          <w:rFonts w:eastAsia="Droid Sans Fallback"/>
          <w:color w:val="00000A"/>
          <w:lang w:val="sr-Cyrl-RS"/>
        </w:rPr>
        <w:t xml:space="preserve"> утицаја</w:t>
      </w:r>
      <w:r w:rsidR="002A73CD" w:rsidRPr="006C2684">
        <w:rPr>
          <w:rFonts w:eastAsia="Droid Sans Fallback"/>
          <w:color w:val="00000A"/>
          <w:lang w:val="en-GB"/>
        </w:rPr>
        <w:t xml:space="preserve">. Све активности у овом </w:t>
      </w:r>
      <w:r>
        <w:rPr>
          <w:rFonts w:eastAsia="Droid Sans Fallback"/>
          <w:color w:val="00000A"/>
          <w:lang w:val="sr-Cyrl-RS"/>
        </w:rPr>
        <w:t>ОПР</w:t>
      </w:r>
      <w:r w:rsidR="002A73CD" w:rsidRPr="006C2684">
        <w:rPr>
          <w:rFonts w:eastAsia="Droid Sans Fallback"/>
          <w:color w:val="00000A"/>
          <w:lang w:val="en-GB"/>
        </w:rPr>
        <w:t>-у има</w:t>
      </w:r>
      <w:r>
        <w:rPr>
          <w:rFonts w:eastAsia="Droid Sans Fallback"/>
          <w:color w:val="00000A"/>
          <w:lang w:val="sr-Cyrl-RS"/>
        </w:rPr>
        <w:t>ће</w:t>
      </w:r>
      <w:r w:rsidR="002A73CD" w:rsidRPr="006C2684">
        <w:rPr>
          <w:rFonts w:eastAsia="Droid Sans Fallback"/>
          <w:color w:val="00000A"/>
          <w:lang w:val="en-GB"/>
        </w:rPr>
        <w:t xml:space="preserve"> </w:t>
      </w:r>
      <w:r>
        <w:rPr>
          <w:rFonts w:eastAsia="Droid Sans Fallback"/>
          <w:color w:val="00000A"/>
          <w:lang w:val="sr-Cyrl-RS"/>
        </w:rPr>
        <w:t>биће</w:t>
      </w:r>
      <w:r w:rsidR="002A73CD" w:rsidRPr="006C2684">
        <w:rPr>
          <w:rFonts w:eastAsia="Droid Sans Fallback"/>
          <w:color w:val="00000A"/>
          <w:lang w:val="en-GB"/>
        </w:rPr>
        <w:t xml:space="preserve"> родно прилагођене, с циљем </w:t>
      </w:r>
      <w:r>
        <w:rPr>
          <w:rFonts w:eastAsia="Droid Sans Fallback"/>
          <w:color w:val="00000A"/>
          <w:lang w:val="sr-Cyrl-RS"/>
        </w:rPr>
        <w:t>оснаживања</w:t>
      </w:r>
      <w:r w:rsidR="002A73CD" w:rsidRPr="006C2684">
        <w:rPr>
          <w:rFonts w:eastAsia="Droid Sans Fallback"/>
          <w:color w:val="00000A"/>
          <w:lang w:val="en-GB"/>
        </w:rPr>
        <w:t xml:space="preserve"> жен</w:t>
      </w:r>
      <w:r>
        <w:rPr>
          <w:rFonts w:eastAsia="Droid Sans Fallback"/>
          <w:color w:val="00000A"/>
          <w:lang w:val="sr-Cyrl-RS"/>
        </w:rPr>
        <w:t xml:space="preserve">а </w:t>
      </w:r>
      <w:r w:rsidR="002A73CD" w:rsidRPr="006C2684">
        <w:rPr>
          <w:rFonts w:eastAsia="Droid Sans Fallback"/>
          <w:color w:val="00000A"/>
          <w:lang w:val="en-GB"/>
        </w:rPr>
        <w:t xml:space="preserve">и </w:t>
      </w:r>
      <w:r>
        <w:rPr>
          <w:rFonts w:eastAsia="Droid Sans Fallback"/>
          <w:color w:val="00000A"/>
          <w:lang w:val="sr-Cyrl-RS"/>
        </w:rPr>
        <w:t>п</w:t>
      </w:r>
      <w:r w:rsidR="002A73CD" w:rsidRPr="006C2684">
        <w:rPr>
          <w:rFonts w:eastAsia="Droid Sans Fallback"/>
          <w:color w:val="00000A"/>
          <w:lang w:val="en-GB"/>
        </w:rPr>
        <w:t>руж</w:t>
      </w:r>
      <w:r>
        <w:rPr>
          <w:rFonts w:eastAsia="Droid Sans Fallback"/>
          <w:color w:val="00000A"/>
          <w:lang w:val="sr-Cyrl-RS"/>
        </w:rPr>
        <w:t>ања</w:t>
      </w:r>
      <w:r w:rsidR="002A73CD" w:rsidRPr="006C2684">
        <w:rPr>
          <w:rFonts w:eastAsia="Droid Sans Fallback"/>
          <w:color w:val="00000A"/>
          <w:lang w:val="en-GB"/>
        </w:rPr>
        <w:t xml:space="preserve"> могућност да учествују у мерама ублажавања </w:t>
      </w:r>
      <w:r w:rsidRPr="006C2684">
        <w:rPr>
          <w:rFonts w:eastAsia="Droid Sans Fallback"/>
          <w:color w:val="00000A"/>
          <w:lang w:val="en-GB"/>
        </w:rPr>
        <w:t>предвиђени</w:t>
      </w:r>
      <w:r>
        <w:rPr>
          <w:rFonts w:eastAsia="Droid Sans Fallback"/>
          <w:color w:val="00000A"/>
          <w:lang w:val="sr-Cyrl-RS"/>
        </w:rPr>
        <w:t>х</w:t>
      </w:r>
      <w:r w:rsidR="002A73CD" w:rsidRPr="006C2684">
        <w:rPr>
          <w:rFonts w:eastAsia="Droid Sans Fallback"/>
          <w:color w:val="00000A"/>
          <w:lang w:val="en-GB"/>
        </w:rPr>
        <w:t xml:space="preserve"> утицај</w:t>
      </w:r>
      <w:r>
        <w:rPr>
          <w:rFonts w:eastAsia="Droid Sans Fallback"/>
          <w:color w:val="00000A"/>
          <w:lang w:val="sr-Cyrl-RS"/>
        </w:rPr>
        <w:t>а расељавања</w:t>
      </w:r>
      <w:r w:rsidR="002A73CD" w:rsidRPr="006C2684">
        <w:rPr>
          <w:rFonts w:eastAsia="Droid Sans Fallback"/>
          <w:color w:val="00000A"/>
          <w:lang w:val="en-GB"/>
        </w:rPr>
        <w:t>. Власничка или станарска документација, као што су власнички листови и уговори о закупу (укључујући банковне рачуне отворене за исплату накнаде), издаваће се на име оба супружника</w:t>
      </w:r>
      <w:r>
        <w:rPr>
          <w:rFonts w:eastAsia="Droid Sans Fallback"/>
          <w:color w:val="00000A"/>
          <w:lang w:val="sr-Cyrl-RS"/>
        </w:rPr>
        <w:t xml:space="preserve"> уколико</w:t>
      </w:r>
      <w:r w:rsidR="002A73CD" w:rsidRPr="006C2684">
        <w:rPr>
          <w:rFonts w:eastAsia="Droid Sans Fallback"/>
          <w:color w:val="00000A"/>
          <w:lang w:val="en-GB"/>
        </w:rPr>
        <w:t xml:space="preserve"> је експропри</w:t>
      </w:r>
      <w:r>
        <w:rPr>
          <w:rFonts w:eastAsia="Droid Sans Fallback"/>
          <w:color w:val="00000A"/>
          <w:lang w:val="sr-Cyrl-RS"/>
        </w:rPr>
        <w:t>јација извршена над</w:t>
      </w:r>
      <w:r w:rsidR="002A73CD" w:rsidRPr="006C2684">
        <w:rPr>
          <w:rFonts w:eastAsia="Droid Sans Fallback"/>
          <w:color w:val="00000A"/>
          <w:lang w:val="en-GB"/>
        </w:rPr>
        <w:t xml:space="preserve"> имовин</w:t>
      </w:r>
      <w:r>
        <w:rPr>
          <w:rFonts w:eastAsia="Droid Sans Fallback"/>
          <w:color w:val="00000A"/>
          <w:lang w:val="sr-Cyrl-RS"/>
        </w:rPr>
        <w:t>ом која је</w:t>
      </w:r>
      <w:r w:rsidR="002A73CD" w:rsidRPr="006C2684">
        <w:rPr>
          <w:rFonts w:eastAsia="Droid Sans Fallback"/>
          <w:color w:val="00000A"/>
          <w:lang w:val="en-GB"/>
        </w:rPr>
        <w:t xml:space="preserve"> брачн</w:t>
      </w:r>
      <w:r>
        <w:rPr>
          <w:rFonts w:eastAsia="Droid Sans Fallback"/>
          <w:color w:val="00000A"/>
          <w:lang w:val="sr-Cyrl-RS"/>
        </w:rPr>
        <w:t>а тековина</w:t>
      </w:r>
      <w:r w:rsidR="002A73CD" w:rsidRPr="006C2684">
        <w:rPr>
          <w:rFonts w:eastAsia="Droid Sans Fallback"/>
          <w:color w:val="00000A"/>
          <w:lang w:val="en-GB"/>
        </w:rPr>
        <w:t xml:space="preserve"> оба супружника.</w:t>
      </w:r>
    </w:p>
    <w:p w14:paraId="1F9EDBBA" w14:textId="5C6252B1" w:rsidR="000B71A9" w:rsidRPr="006C2684" w:rsidRDefault="007D5B55" w:rsidP="009B6E7D">
      <w:pPr>
        <w:pStyle w:val="ListParagraph"/>
        <w:numPr>
          <w:ilvl w:val="0"/>
          <w:numId w:val="16"/>
        </w:numPr>
        <w:spacing w:line="276" w:lineRule="auto"/>
        <w:jc w:val="left"/>
        <w:rPr>
          <w:rFonts w:eastAsia="Droid Sans Fallback"/>
          <w:color w:val="00000A"/>
          <w:lang w:val="en-GB"/>
        </w:rPr>
      </w:pPr>
      <w:r w:rsidRPr="006C2684">
        <w:rPr>
          <w:rFonts w:eastAsia="Droid Sans Fallback"/>
          <w:color w:val="00000A"/>
          <w:lang w:val="en-GB"/>
        </w:rPr>
        <w:t xml:space="preserve">Активности се планирају и спроводе уз одговарајуће </w:t>
      </w:r>
      <w:r w:rsidR="009B6E7D">
        <w:rPr>
          <w:rFonts w:eastAsia="Droid Sans Fallback"/>
          <w:color w:val="00000A"/>
          <w:lang w:val="sr-Cyrl-RS"/>
        </w:rPr>
        <w:t>обелодањивање</w:t>
      </w:r>
      <w:r w:rsidRPr="006C2684">
        <w:rPr>
          <w:rFonts w:eastAsia="Droid Sans Fallback"/>
          <w:color w:val="00000A"/>
          <w:lang w:val="en-GB"/>
        </w:rPr>
        <w:t xml:space="preserve"> информација, смислене консултације и информисано учешће </w:t>
      </w:r>
      <w:r w:rsidR="009B6E7D">
        <w:rPr>
          <w:rFonts w:eastAsia="Droid Sans Fallback"/>
          <w:color w:val="00000A"/>
          <w:lang w:val="sr-Cyrl-RS"/>
        </w:rPr>
        <w:t>свих страна</w:t>
      </w:r>
      <w:r w:rsidRPr="006C2684">
        <w:rPr>
          <w:rFonts w:eastAsia="Droid Sans Fallback"/>
          <w:color w:val="00000A"/>
          <w:lang w:val="en-GB"/>
        </w:rPr>
        <w:t xml:space="preserve"> на које се т</w:t>
      </w:r>
      <w:r w:rsidR="009B6E7D">
        <w:rPr>
          <w:rFonts w:eastAsia="Droid Sans Fallback"/>
          <w:color w:val="00000A"/>
          <w:lang w:val="sr-Cyrl-RS"/>
        </w:rPr>
        <w:t>е активности</w:t>
      </w:r>
      <w:r w:rsidRPr="006C2684">
        <w:rPr>
          <w:rFonts w:eastAsia="Droid Sans Fallback"/>
          <w:color w:val="00000A"/>
          <w:lang w:val="en-GB"/>
        </w:rPr>
        <w:t xml:space="preserve"> однос</w:t>
      </w:r>
      <w:r w:rsidR="009B6E7D">
        <w:rPr>
          <w:rFonts w:eastAsia="Droid Sans Fallback"/>
          <w:color w:val="00000A"/>
          <w:lang w:val="sr-Cyrl-RS"/>
        </w:rPr>
        <w:t>е</w:t>
      </w:r>
      <w:r w:rsidRPr="006C2684">
        <w:rPr>
          <w:rFonts w:eastAsia="Droid Sans Fallback"/>
          <w:color w:val="00000A"/>
          <w:lang w:val="en-GB"/>
        </w:rPr>
        <w:t>.</w:t>
      </w:r>
    </w:p>
    <w:p w14:paraId="2C603FB8" w14:textId="67ED6DC7" w:rsidR="007D5B55" w:rsidRPr="006C2684" w:rsidRDefault="009B6E7D" w:rsidP="009B6E7D">
      <w:pPr>
        <w:pStyle w:val="ListParagraph"/>
        <w:numPr>
          <w:ilvl w:val="0"/>
          <w:numId w:val="16"/>
        </w:numPr>
        <w:spacing w:line="276" w:lineRule="auto"/>
        <w:jc w:val="left"/>
        <w:rPr>
          <w:rFonts w:eastAsia="Droid Sans Fallback"/>
          <w:color w:val="00000A"/>
          <w:lang w:val="en-GB"/>
        </w:rPr>
      </w:pPr>
      <w:r>
        <w:rPr>
          <w:rFonts w:eastAsia="Droid Sans Fallback"/>
          <w:color w:val="00000A"/>
          <w:lang w:val="sr-Cyrl-RS"/>
        </w:rPr>
        <w:t>АПР</w:t>
      </w:r>
      <w:r w:rsidR="007D5B55" w:rsidRPr="006C2684">
        <w:rPr>
          <w:rFonts w:eastAsia="Droid Sans Fallback"/>
          <w:color w:val="00000A"/>
          <w:lang w:val="en-GB"/>
        </w:rPr>
        <w:t xml:space="preserve">-ови за </w:t>
      </w:r>
      <w:r>
        <w:rPr>
          <w:rFonts w:eastAsia="Droid Sans Fallback"/>
          <w:color w:val="00000A"/>
          <w:lang w:val="sr-Cyrl-RS"/>
        </w:rPr>
        <w:t xml:space="preserve">појединачне </w:t>
      </w:r>
      <w:r w:rsidR="007D5B55" w:rsidRPr="006C2684">
        <w:rPr>
          <w:rFonts w:eastAsia="Droid Sans Fallback"/>
          <w:color w:val="00000A"/>
          <w:lang w:val="en-GB"/>
        </w:rPr>
        <w:t>по</w:t>
      </w:r>
      <w:r>
        <w:rPr>
          <w:rFonts w:eastAsia="Droid Sans Fallback"/>
          <w:color w:val="00000A"/>
          <w:lang w:val="sr-Cyrl-RS"/>
        </w:rPr>
        <w:t>т</w:t>
      </w:r>
      <w:r w:rsidR="007D5B55" w:rsidRPr="006C2684">
        <w:rPr>
          <w:rFonts w:eastAsia="Droid Sans Fallback"/>
          <w:color w:val="00000A"/>
          <w:lang w:val="en-GB"/>
        </w:rPr>
        <w:t>пројекте и</w:t>
      </w:r>
      <w:r w:rsidR="002B53D0">
        <w:rPr>
          <w:rFonts w:eastAsia="Droid Sans Fallback"/>
          <w:color w:val="00000A"/>
          <w:lang w:val="sr-Cyrl-RS"/>
        </w:rPr>
        <w:t>,</w:t>
      </w:r>
      <w:r w:rsidR="007D5B55" w:rsidRPr="006C2684">
        <w:rPr>
          <w:rFonts w:eastAsia="Droid Sans Fallback"/>
          <w:color w:val="00000A"/>
          <w:lang w:val="en-GB"/>
        </w:rPr>
        <w:t xml:space="preserve"> </w:t>
      </w:r>
      <w:r w:rsidR="002B53D0" w:rsidRPr="006C2684">
        <w:rPr>
          <w:rFonts w:eastAsia="Droid Sans Fallback"/>
          <w:color w:val="00000A"/>
          <w:lang w:val="en-GB"/>
        </w:rPr>
        <w:t>према потреби</w:t>
      </w:r>
      <w:r w:rsidR="002B53D0">
        <w:rPr>
          <w:rFonts w:eastAsia="Droid Sans Fallback"/>
          <w:color w:val="00000A"/>
          <w:lang w:val="sr-Cyrl-RS"/>
        </w:rPr>
        <w:t>,</w:t>
      </w:r>
      <w:r w:rsidR="002B53D0" w:rsidRPr="006C2684">
        <w:rPr>
          <w:rFonts w:eastAsia="Droid Sans Fallback"/>
          <w:color w:val="00000A"/>
          <w:lang w:val="en-GB"/>
        </w:rPr>
        <w:t xml:space="preserve"> </w:t>
      </w:r>
      <w:r w:rsidR="007D5B55" w:rsidRPr="006C2684">
        <w:rPr>
          <w:rFonts w:eastAsia="Droid Sans Fallback"/>
          <w:color w:val="00000A"/>
          <w:lang w:val="en-GB"/>
        </w:rPr>
        <w:t xml:space="preserve">други инструменти </w:t>
      </w:r>
      <w:r>
        <w:rPr>
          <w:rFonts w:eastAsia="Droid Sans Fallback"/>
          <w:color w:val="00000A"/>
          <w:lang w:val="sr-Cyrl-RS"/>
        </w:rPr>
        <w:t>расељавања</w:t>
      </w:r>
      <w:r w:rsidR="007D5B55" w:rsidRPr="006C2684">
        <w:rPr>
          <w:rFonts w:eastAsia="Droid Sans Fallback"/>
          <w:color w:val="00000A"/>
          <w:lang w:val="en-GB"/>
        </w:rPr>
        <w:t xml:space="preserve"> биће припремљени, јавно објављени и</w:t>
      </w:r>
      <w:r w:rsidR="002B53D0">
        <w:rPr>
          <w:rFonts w:eastAsia="Droid Sans Fallback"/>
          <w:color w:val="00000A"/>
          <w:lang w:val="sr-Cyrl-RS"/>
        </w:rPr>
        <w:t xml:space="preserve"> стављени на јавне</w:t>
      </w:r>
      <w:r w:rsidR="007D5B55" w:rsidRPr="006C2684">
        <w:rPr>
          <w:rFonts w:eastAsia="Droid Sans Fallback"/>
          <w:color w:val="00000A"/>
          <w:lang w:val="en-GB"/>
        </w:rPr>
        <w:t xml:space="preserve"> консулт</w:t>
      </w:r>
      <w:r w:rsidR="002B53D0">
        <w:rPr>
          <w:rFonts w:eastAsia="Droid Sans Fallback"/>
          <w:color w:val="00000A"/>
          <w:lang w:val="sr-Cyrl-RS"/>
        </w:rPr>
        <w:t>ације</w:t>
      </w:r>
      <w:r w:rsidR="007D5B55" w:rsidRPr="006C2684">
        <w:rPr>
          <w:rFonts w:eastAsia="Droid Sans Fallback"/>
          <w:color w:val="00000A"/>
          <w:lang w:val="en-GB"/>
        </w:rPr>
        <w:t xml:space="preserve"> пре коначног одобрења.</w:t>
      </w:r>
    </w:p>
    <w:p w14:paraId="037944D2" w14:textId="7B658A24" w:rsidR="002A73CD" w:rsidRPr="006C2684" w:rsidRDefault="00CB0E72" w:rsidP="009B6E7D">
      <w:pPr>
        <w:pStyle w:val="ListParagraph"/>
        <w:numPr>
          <w:ilvl w:val="0"/>
          <w:numId w:val="16"/>
        </w:numPr>
        <w:spacing w:line="276" w:lineRule="auto"/>
        <w:jc w:val="left"/>
        <w:rPr>
          <w:rFonts w:eastAsia="Droid Sans Fallback"/>
          <w:color w:val="00000A"/>
          <w:lang w:val="en-GB"/>
        </w:rPr>
      </w:pPr>
      <w:r w:rsidRPr="006C2684">
        <w:rPr>
          <w:rFonts w:eastAsia="Droid Sans Fallback"/>
          <w:color w:val="00000A"/>
          <w:lang w:val="en-GB"/>
        </w:rPr>
        <w:t xml:space="preserve">Активности у оквиру </w:t>
      </w:r>
      <w:r w:rsidR="002B53D0">
        <w:rPr>
          <w:rFonts w:eastAsia="Droid Sans Fallback"/>
          <w:color w:val="00000A"/>
          <w:lang w:val="sr-Cyrl-RS"/>
        </w:rPr>
        <w:t>п</w:t>
      </w:r>
      <w:r w:rsidRPr="006C2684">
        <w:rPr>
          <w:rFonts w:eastAsia="Droid Sans Fallback"/>
          <w:color w:val="00000A"/>
          <w:lang w:val="en-GB"/>
        </w:rPr>
        <w:t xml:space="preserve">ројекта које проузрокују физичко или економско расељавање не </w:t>
      </w:r>
      <w:r w:rsidR="002B53D0">
        <w:rPr>
          <w:rFonts w:eastAsia="Droid Sans Fallback"/>
          <w:color w:val="00000A"/>
          <w:lang w:val="sr-Cyrl-RS"/>
        </w:rPr>
        <w:t>могу</w:t>
      </w:r>
      <w:r w:rsidRPr="006C2684">
        <w:rPr>
          <w:rFonts w:eastAsia="Droid Sans Fallback"/>
          <w:color w:val="00000A"/>
          <w:lang w:val="en-GB"/>
        </w:rPr>
        <w:t xml:space="preserve"> поч</w:t>
      </w:r>
      <w:r w:rsidR="002B53D0">
        <w:rPr>
          <w:rFonts w:eastAsia="Droid Sans Fallback"/>
          <w:color w:val="00000A"/>
          <w:lang w:val="sr-Cyrl-RS"/>
        </w:rPr>
        <w:t>ети</w:t>
      </w:r>
      <w:r w:rsidRPr="006C2684">
        <w:rPr>
          <w:rFonts w:eastAsia="Droid Sans Fallback"/>
          <w:color w:val="00000A"/>
          <w:lang w:val="en-GB"/>
        </w:rPr>
        <w:t xml:space="preserve"> пре </w:t>
      </w:r>
      <w:r w:rsidR="002B53D0">
        <w:rPr>
          <w:rFonts w:eastAsia="Droid Sans Fallback"/>
          <w:color w:val="00000A"/>
          <w:lang w:val="sr-Cyrl-RS"/>
        </w:rPr>
        <w:t>усвајања АПР-ова</w:t>
      </w:r>
      <w:r w:rsidRPr="006C2684">
        <w:rPr>
          <w:rFonts w:eastAsia="Droid Sans Fallback"/>
          <w:color w:val="00000A"/>
          <w:lang w:val="en-GB"/>
        </w:rPr>
        <w:t xml:space="preserve"> како би се погођеним лицима и заинтересованим странама </w:t>
      </w:r>
      <w:r w:rsidR="002B53D0" w:rsidRPr="006C2684">
        <w:rPr>
          <w:rFonts w:eastAsia="Droid Sans Fallback"/>
          <w:color w:val="00000A"/>
          <w:lang w:val="en-GB"/>
        </w:rPr>
        <w:t xml:space="preserve">омогућило </w:t>
      </w:r>
      <w:r w:rsidRPr="006C2684">
        <w:rPr>
          <w:rFonts w:eastAsia="Droid Sans Fallback"/>
          <w:color w:val="00000A"/>
          <w:lang w:val="en-GB"/>
        </w:rPr>
        <w:t>уче</w:t>
      </w:r>
      <w:r w:rsidR="002B53D0">
        <w:rPr>
          <w:rFonts w:eastAsia="Droid Sans Fallback"/>
          <w:color w:val="00000A"/>
          <w:lang w:val="sr-Cyrl-RS"/>
        </w:rPr>
        <w:t>шће у припреми п</w:t>
      </w:r>
      <w:r w:rsidRPr="006C2684">
        <w:rPr>
          <w:rFonts w:eastAsia="Droid Sans Fallback"/>
          <w:color w:val="00000A"/>
          <w:lang w:val="en-GB"/>
        </w:rPr>
        <w:t xml:space="preserve">ројекта, планирању и </w:t>
      </w:r>
      <w:r w:rsidR="002B53D0">
        <w:rPr>
          <w:rFonts w:eastAsia="Droid Sans Fallback"/>
          <w:color w:val="00000A"/>
          <w:lang w:val="sr-Cyrl-RS"/>
        </w:rPr>
        <w:t>спровођењу</w:t>
      </w:r>
      <w:r w:rsidRPr="006C2684">
        <w:rPr>
          <w:rFonts w:eastAsia="Droid Sans Fallback"/>
          <w:color w:val="00000A"/>
          <w:lang w:val="en-GB"/>
        </w:rPr>
        <w:t xml:space="preserve"> програма </w:t>
      </w:r>
      <w:r w:rsidR="002B53D0">
        <w:rPr>
          <w:rFonts w:eastAsia="Droid Sans Fallback"/>
          <w:color w:val="00000A"/>
          <w:lang w:val="sr-Cyrl-RS"/>
        </w:rPr>
        <w:t>расељавања</w:t>
      </w:r>
      <w:r w:rsidRPr="006C2684">
        <w:rPr>
          <w:rFonts w:eastAsia="Droid Sans Fallback"/>
          <w:color w:val="00000A"/>
          <w:lang w:val="en-GB"/>
        </w:rPr>
        <w:t>.</w:t>
      </w:r>
    </w:p>
    <w:p w14:paraId="5E51F0FF" w14:textId="7E67DF64" w:rsidR="002A73CD" w:rsidRPr="006C2684" w:rsidRDefault="002B53D0" w:rsidP="009B6E7D">
      <w:pPr>
        <w:pStyle w:val="ListParagraph"/>
        <w:numPr>
          <w:ilvl w:val="0"/>
          <w:numId w:val="16"/>
        </w:numPr>
        <w:spacing w:line="276" w:lineRule="auto"/>
        <w:jc w:val="left"/>
        <w:rPr>
          <w:rFonts w:eastAsia="Droid Sans Fallback"/>
          <w:color w:val="00000A"/>
          <w:lang w:val="en-GB"/>
        </w:rPr>
      </w:pPr>
      <w:r>
        <w:rPr>
          <w:rFonts w:eastAsia="Droid Sans Fallback"/>
          <w:color w:val="00000A"/>
          <w:lang w:val="sr-Cyrl-RS"/>
        </w:rPr>
        <w:t xml:space="preserve">Биће развијени приступачни жалбени механизми </w:t>
      </w:r>
      <w:r w:rsidR="00452BA9" w:rsidRPr="006C2684">
        <w:rPr>
          <w:rFonts w:eastAsia="Droid Sans Fallback"/>
          <w:color w:val="00000A"/>
          <w:lang w:val="en-GB"/>
        </w:rPr>
        <w:t xml:space="preserve">за притужбе погођених </w:t>
      </w:r>
      <w:r>
        <w:rPr>
          <w:rFonts w:eastAsia="Droid Sans Fallback"/>
          <w:color w:val="00000A"/>
          <w:lang w:val="sr-Cyrl-RS"/>
        </w:rPr>
        <w:t>особа</w:t>
      </w:r>
      <w:r w:rsidR="00452BA9" w:rsidRPr="006C2684">
        <w:rPr>
          <w:rFonts w:eastAsia="Droid Sans Fallback"/>
          <w:color w:val="00000A"/>
          <w:lang w:val="en-GB"/>
        </w:rPr>
        <w:t xml:space="preserve"> пре почетка било каквих грађевинских радова који могу изазвати релевантно физичко или економско расељавање према овом </w:t>
      </w:r>
      <w:r>
        <w:rPr>
          <w:rFonts w:eastAsia="Droid Sans Fallback"/>
          <w:color w:val="00000A"/>
          <w:lang w:val="sr-Cyrl-RS"/>
        </w:rPr>
        <w:t>ОПР</w:t>
      </w:r>
      <w:r w:rsidR="00452BA9" w:rsidRPr="006C2684">
        <w:rPr>
          <w:rFonts w:eastAsia="Droid Sans Fallback"/>
          <w:color w:val="00000A"/>
          <w:lang w:val="en-GB"/>
        </w:rPr>
        <w:t xml:space="preserve">-у. Током </w:t>
      </w:r>
      <w:r>
        <w:rPr>
          <w:rFonts w:eastAsia="Droid Sans Fallback"/>
          <w:color w:val="00000A"/>
          <w:lang w:val="sr-Cyrl-RS"/>
        </w:rPr>
        <w:t>спровођења п</w:t>
      </w:r>
      <w:r w:rsidR="00452BA9" w:rsidRPr="006C2684">
        <w:rPr>
          <w:rFonts w:eastAsia="Droid Sans Fallback"/>
          <w:color w:val="00000A"/>
          <w:lang w:val="en-GB"/>
        </w:rPr>
        <w:t xml:space="preserve">ројекта и циклуса пресељења, заинтересованим странама ће бити пружене пуне информације о њиховим правима, могућностима и процедурама за подношење </w:t>
      </w:r>
      <w:r>
        <w:rPr>
          <w:rFonts w:eastAsia="Droid Sans Fallback"/>
          <w:color w:val="00000A"/>
          <w:lang w:val="sr-Cyrl-RS"/>
        </w:rPr>
        <w:t>жалби</w:t>
      </w:r>
      <w:r w:rsidR="00452BA9" w:rsidRPr="006C2684">
        <w:rPr>
          <w:rFonts w:eastAsia="Droid Sans Fallback"/>
          <w:color w:val="00000A"/>
          <w:lang w:val="en-GB"/>
        </w:rPr>
        <w:t xml:space="preserve">. Све жалбе ће бити размотрене током </w:t>
      </w:r>
      <w:r>
        <w:rPr>
          <w:rFonts w:eastAsia="Droid Sans Fallback"/>
          <w:color w:val="00000A"/>
          <w:lang w:val="sr-Cyrl-RS"/>
        </w:rPr>
        <w:t>спровошења п</w:t>
      </w:r>
      <w:r w:rsidR="00452BA9" w:rsidRPr="006C2684">
        <w:rPr>
          <w:rFonts w:eastAsia="Droid Sans Fallback"/>
          <w:color w:val="00000A"/>
          <w:lang w:val="en-GB"/>
        </w:rPr>
        <w:t xml:space="preserve">ројекта и активности </w:t>
      </w:r>
      <w:r>
        <w:rPr>
          <w:rFonts w:eastAsia="Droid Sans Fallback"/>
          <w:color w:val="00000A"/>
          <w:lang w:val="sr-Cyrl-RS"/>
        </w:rPr>
        <w:t>расељавања</w:t>
      </w:r>
      <w:r w:rsidR="00452BA9" w:rsidRPr="006C2684">
        <w:rPr>
          <w:rFonts w:eastAsia="Droid Sans Fallback"/>
          <w:color w:val="00000A"/>
          <w:lang w:val="en-GB"/>
        </w:rPr>
        <w:t>.</w:t>
      </w:r>
    </w:p>
    <w:p w14:paraId="08975622" w14:textId="742441F1" w:rsidR="00B65641" w:rsidRPr="006C2684" w:rsidRDefault="002A73CD" w:rsidP="009B6E7D">
      <w:pPr>
        <w:pStyle w:val="ListParagraph"/>
        <w:numPr>
          <w:ilvl w:val="0"/>
          <w:numId w:val="16"/>
        </w:numPr>
        <w:jc w:val="left"/>
        <w:rPr>
          <w:lang w:val="en-GB"/>
        </w:rPr>
      </w:pPr>
      <w:r w:rsidRPr="006C2684">
        <w:rPr>
          <w:rFonts w:eastAsia="Droid Sans Fallback"/>
          <w:color w:val="00000A"/>
          <w:lang w:val="en-GB"/>
        </w:rPr>
        <w:t xml:space="preserve">Све активности </w:t>
      </w:r>
      <w:r w:rsidR="002B53D0">
        <w:rPr>
          <w:rFonts w:eastAsia="Droid Sans Fallback"/>
          <w:color w:val="00000A"/>
          <w:lang w:val="sr-Cyrl-RS"/>
        </w:rPr>
        <w:t>расељавања</w:t>
      </w:r>
      <w:r w:rsidRPr="006C2684">
        <w:rPr>
          <w:rFonts w:eastAsia="Droid Sans Fallback"/>
          <w:color w:val="00000A"/>
          <w:lang w:val="en-GB"/>
        </w:rPr>
        <w:t xml:space="preserve"> треба да буду замишљене и спроведене као одржив</w:t>
      </w:r>
      <w:r w:rsidR="002B53D0">
        <w:rPr>
          <w:rFonts w:eastAsia="Droid Sans Fallback"/>
          <w:color w:val="00000A"/>
          <w:lang w:val="sr-Cyrl-RS"/>
        </w:rPr>
        <w:t>е</w:t>
      </w:r>
      <w:r w:rsidRPr="006C2684">
        <w:rPr>
          <w:rFonts w:eastAsia="Droid Sans Fallback"/>
          <w:color w:val="00000A"/>
          <w:lang w:val="en-GB"/>
        </w:rPr>
        <w:t xml:space="preserve"> обезбеђивањем довољних инвестиционих ресурса како би се омогућило да се у потпуности остваре принципи и циљеви расељавања дефинисани овим </w:t>
      </w:r>
      <w:r w:rsidR="002B53D0">
        <w:rPr>
          <w:rFonts w:eastAsia="Droid Sans Fallback"/>
          <w:color w:val="00000A"/>
          <w:lang w:val="sr-Cyrl-RS"/>
        </w:rPr>
        <w:t>ОПР и појединачним АПР-овима</w:t>
      </w:r>
      <w:r w:rsidRPr="006C2684">
        <w:rPr>
          <w:rFonts w:eastAsia="Droid Sans Fallback"/>
          <w:color w:val="00000A"/>
          <w:lang w:val="en-GB"/>
        </w:rPr>
        <w:t>.</w:t>
      </w:r>
    </w:p>
    <w:p w14:paraId="30D0149E" w14:textId="6EF20121" w:rsidR="008D213F" w:rsidRPr="000216B6" w:rsidRDefault="00AD1124" w:rsidP="00AD1124">
      <w:pPr>
        <w:pStyle w:val="Heading2"/>
        <w:numPr>
          <w:ilvl w:val="0"/>
          <w:numId w:val="0"/>
        </w:numPr>
      </w:pPr>
      <w:bookmarkStart w:id="28" w:name="_Toc189811657"/>
      <w:r>
        <w:t xml:space="preserve">1.4 </w:t>
      </w:r>
      <w:r w:rsidR="008D213F" w:rsidRPr="000216B6">
        <w:t xml:space="preserve">Процењени </w:t>
      </w:r>
      <w:r w:rsidR="008D213F" w:rsidRPr="002B53D0">
        <w:t>утицаји</w:t>
      </w:r>
      <w:r w:rsidR="008D213F" w:rsidRPr="000216B6">
        <w:t xml:space="preserve"> </w:t>
      </w:r>
      <w:r w:rsidR="002B53D0">
        <w:t>расељавања</w:t>
      </w:r>
      <w:r w:rsidR="008D213F" w:rsidRPr="000216B6">
        <w:t xml:space="preserve"> и оправданост </w:t>
      </w:r>
      <w:r w:rsidR="002B53D0">
        <w:t>ОПР</w:t>
      </w:r>
      <w:r w:rsidR="008D213F" w:rsidRPr="000216B6">
        <w:t>-а</w:t>
      </w:r>
      <w:bookmarkEnd w:id="28"/>
    </w:p>
    <w:p w14:paraId="54EE562E" w14:textId="37943A89" w:rsidR="00250558" w:rsidRPr="00461264" w:rsidRDefault="009127A8" w:rsidP="009B6E7D">
      <w:pPr>
        <w:pStyle w:val="Title"/>
        <w:jc w:val="left"/>
        <w:rPr>
          <w:smallCaps/>
        </w:rPr>
      </w:pPr>
      <w:r w:rsidRPr="00A80D20">
        <w:t>Иако тачне локације нису дефинисане, грађевински радови ће бити ограничени на школско земљиште у власништву Републике Србије или локалн</w:t>
      </w:r>
      <w:r w:rsidR="002B53D0">
        <w:rPr>
          <w:lang w:val="sr-Cyrl-RS"/>
        </w:rPr>
        <w:t>их</w:t>
      </w:r>
      <w:r w:rsidRPr="00A80D20">
        <w:t xml:space="preserve"> самоуправ</w:t>
      </w:r>
      <w:r w:rsidR="002B53D0">
        <w:rPr>
          <w:lang w:val="sr-Cyrl-RS"/>
        </w:rPr>
        <w:t>а</w:t>
      </w:r>
      <w:r w:rsidRPr="00A80D20">
        <w:t xml:space="preserve"> (</w:t>
      </w:r>
      <w:r w:rsidR="002B53D0">
        <w:rPr>
          <w:lang w:val="sr-Cyrl-RS"/>
        </w:rPr>
        <w:t xml:space="preserve">у </w:t>
      </w:r>
      <w:r w:rsidRPr="00A80D20">
        <w:t>јавн</w:t>
      </w:r>
      <w:r w:rsidR="002B53D0">
        <w:rPr>
          <w:lang w:val="sr-Cyrl-RS"/>
        </w:rPr>
        <w:t>ом власништву</w:t>
      </w:r>
      <w:r w:rsidRPr="00A80D20">
        <w:t xml:space="preserve">), тако да се </w:t>
      </w:r>
      <w:r w:rsidR="002B53D0" w:rsidRPr="00A80D20">
        <w:t>откуп земљишта</w:t>
      </w:r>
      <w:r w:rsidR="002B53D0" w:rsidRPr="00A80D20">
        <w:t xml:space="preserve"> </w:t>
      </w:r>
      <w:r w:rsidRPr="00A80D20">
        <w:t>не очекује. Пројекат је посебно усмерен на школске просторе или подручја у власништву Р</w:t>
      </w:r>
      <w:r w:rsidR="002B53D0">
        <w:rPr>
          <w:lang w:val="sr-Cyrl-RS"/>
        </w:rPr>
        <w:t xml:space="preserve">епублике Србије </w:t>
      </w:r>
      <w:r w:rsidRPr="00A80D20">
        <w:t>или општина</w:t>
      </w:r>
      <w:r w:rsidR="002B53D0">
        <w:rPr>
          <w:lang w:val="sr-Cyrl-RS"/>
        </w:rPr>
        <w:t xml:space="preserve"> и градова</w:t>
      </w:r>
      <w:r w:rsidRPr="00A80D20">
        <w:t xml:space="preserve">. </w:t>
      </w:r>
      <w:r w:rsidR="002B53D0">
        <w:rPr>
          <w:lang w:val="sr-Cyrl-RS"/>
        </w:rPr>
        <w:t>К</w:t>
      </w:r>
      <w:r w:rsidRPr="00A80D20">
        <w:t>ритеријуми за избор ће</w:t>
      </w:r>
      <w:r w:rsidR="002B53D0">
        <w:rPr>
          <w:lang w:val="sr-Cyrl-RS"/>
        </w:rPr>
        <w:t>, међутим,</w:t>
      </w:r>
      <w:r w:rsidRPr="00A80D20">
        <w:t xml:space="preserve"> дати приоритет школама које </w:t>
      </w:r>
      <w:r w:rsidR="002B53D0">
        <w:rPr>
          <w:lang w:val="sr-Cyrl-RS"/>
        </w:rPr>
        <w:t>опслужују</w:t>
      </w:r>
      <w:r w:rsidRPr="00A80D20">
        <w:t xml:space="preserve"> сиромашн</w:t>
      </w:r>
      <w:r w:rsidR="002B53D0">
        <w:rPr>
          <w:lang w:val="sr-Cyrl-RS"/>
        </w:rPr>
        <w:t>ије</w:t>
      </w:r>
      <w:r w:rsidRPr="00A80D20">
        <w:t xml:space="preserve"> заједниц</w:t>
      </w:r>
      <w:r w:rsidR="002B53D0">
        <w:rPr>
          <w:lang w:val="sr-Cyrl-RS"/>
        </w:rPr>
        <w:t>е</w:t>
      </w:r>
      <w:r w:rsidRPr="00A80D20">
        <w:t xml:space="preserve"> и угроженом популацијом ученика, укључујући кориснике</w:t>
      </w:r>
      <w:r w:rsidR="002B53D0">
        <w:rPr>
          <w:lang w:val="sr-Cyrl-RS"/>
        </w:rPr>
        <w:t xml:space="preserve"> ромске националности</w:t>
      </w:r>
      <w:r w:rsidRPr="00A80D20">
        <w:t>. Иако ретк</w:t>
      </w:r>
      <w:r w:rsidR="002B53D0">
        <w:rPr>
          <w:lang w:val="sr-Cyrl-RS"/>
        </w:rPr>
        <w:t>о</w:t>
      </w:r>
      <w:r w:rsidRPr="00A80D20">
        <w:t xml:space="preserve">, </w:t>
      </w:r>
      <w:r w:rsidR="002B53D0">
        <w:rPr>
          <w:lang w:val="sr-Cyrl-RS"/>
        </w:rPr>
        <w:t>и даље</w:t>
      </w:r>
      <w:r w:rsidRPr="00A80D20">
        <w:t xml:space="preserve"> постоји могућност да </w:t>
      </w:r>
      <w:r w:rsidR="002B53D0">
        <w:rPr>
          <w:lang w:val="sr-Cyrl-RS"/>
        </w:rPr>
        <w:t>узурпатори</w:t>
      </w:r>
      <w:r w:rsidRPr="00A80D20">
        <w:t xml:space="preserve"> заузму старе или напуштене школске </w:t>
      </w:r>
      <w:r w:rsidR="002B53D0">
        <w:rPr>
          <w:lang w:val="sr-Cyrl-RS"/>
        </w:rPr>
        <w:t>објекте</w:t>
      </w:r>
      <w:r w:rsidRPr="00A80D20">
        <w:t xml:space="preserve">, посебно у областима с недостатком приступачног смештаја или </w:t>
      </w:r>
      <w:r w:rsidR="002B53D0">
        <w:rPr>
          <w:lang w:val="sr-Cyrl-RS"/>
        </w:rPr>
        <w:t>у подручјима г</w:t>
      </w:r>
      <w:r w:rsidRPr="00A80D20">
        <w:t xml:space="preserve">де су се развила неформална насеља. ЕСС5 </w:t>
      </w:r>
      <w:r w:rsidR="002B53D0">
        <w:rPr>
          <w:lang w:val="sr-Cyrl-RS"/>
        </w:rPr>
        <w:t>се</w:t>
      </w:r>
      <w:r w:rsidRPr="00A80D20">
        <w:t xml:space="preserve"> покре</w:t>
      </w:r>
      <w:r w:rsidR="002B53D0">
        <w:rPr>
          <w:lang w:val="sr-Cyrl-RS"/>
        </w:rPr>
        <w:t>ће</w:t>
      </w:r>
      <w:r w:rsidRPr="00A80D20">
        <w:t xml:space="preserve"> из предострожности како би се позабавили потенцијалним проблемима у вези са упад</w:t>
      </w:r>
      <w:r w:rsidR="002B53D0">
        <w:rPr>
          <w:lang w:val="sr-Cyrl-RS"/>
        </w:rPr>
        <w:t>има</w:t>
      </w:r>
      <w:r w:rsidRPr="00A80D20">
        <w:t xml:space="preserve"> и расељавање</w:t>
      </w:r>
      <w:r w:rsidR="002B53D0">
        <w:rPr>
          <w:lang w:val="sr-Cyrl-RS"/>
        </w:rPr>
        <w:t>м</w:t>
      </w:r>
      <w:r w:rsidRPr="00A80D20">
        <w:t xml:space="preserve"> изазваним пројектом. Овај </w:t>
      </w:r>
      <w:r w:rsidR="002B53D0">
        <w:rPr>
          <w:lang w:val="sr-Cyrl-RS"/>
        </w:rPr>
        <w:t>ОПР</w:t>
      </w:r>
      <w:r w:rsidRPr="00A80D20">
        <w:t xml:space="preserve"> опис</w:t>
      </w:r>
      <w:r w:rsidR="002B53D0">
        <w:rPr>
          <w:lang w:val="sr-Cyrl-RS"/>
        </w:rPr>
        <w:t>ује</w:t>
      </w:r>
      <w:r w:rsidRPr="00A80D20">
        <w:t xml:space="preserve"> принцип</w:t>
      </w:r>
      <w:r w:rsidR="002B53D0">
        <w:rPr>
          <w:lang w:val="sr-Cyrl-RS"/>
        </w:rPr>
        <w:t>е</w:t>
      </w:r>
      <w:r w:rsidRPr="00A80D20">
        <w:t xml:space="preserve"> и процедуре </w:t>
      </w:r>
      <w:r w:rsidR="002B53D0">
        <w:rPr>
          <w:lang w:val="sr-Cyrl-RS"/>
        </w:rPr>
        <w:t>усклађене</w:t>
      </w:r>
      <w:r w:rsidRPr="00A80D20">
        <w:t xml:space="preserve"> са ЕСС5 и српским закон</w:t>
      </w:r>
      <w:r w:rsidR="002B53D0">
        <w:rPr>
          <w:lang w:val="sr-Cyrl-RS"/>
        </w:rPr>
        <w:t>одавством</w:t>
      </w:r>
      <w:r w:rsidRPr="00A80D20">
        <w:t>.</w:t>
      </w:r>
    </w:p>
    <w:p w14:paraId="369429F1" w14:textId="2810A309" w:rsidR="009434FA" w:rsidRPr="006C2684" w:rsidRDefault="00250558" w:rsidP="009B6E7D">
      <w:r>
        <w:t xml:space="preserve">Када се </w:t>
      </w:r>
      <w:r w:rsidR="00125E7E">
        <w:rPr>
          <w:lang w:val="sr-Cyrl-RS"/>
        </w:rPr>
        <w:t>буду утвршивале конкретне локације</w:t>
      </w:r>
      <w:r>
        <w:t xml:space="preserve"> по</w:t>
      </w:r>
      <w:r w:rsidR="00125E7E">
        <w:rPr>
          <w:lang w:val="sr-Cyrl-RS"/>
        </w:rPr>
        <w:t>т</w:t>
      </w:r>
      <w:r>
        <w:t xml:space="preserve">пројеката, </w:t>
      </w:r>
      <w:r w:rsidR="00125E7E">
        <w:rPr>
          <w:lang w:val="sr-Cyrl-RS"/>
        </w:rPr>
        <w:t>поклониће се дужна пажња</w:t>
      </w:r>
      <w:r>
        <w:t xml:space="preserve"> у складу са овим ОП</w:t>
      </w:r>
      <w:r w:rsidR="00125E7E">
        <w:rPr>
          <w:lang w:val="sr-Cyrl-RS"/>
        </w:rPr>
        <w:t>Р</w:t>
      </w:r>
      <w:r>
        <w:t xml:space="preserve">. </w:t>
      </w:r>
      <w:r w:rsidR="00125E7E">
        <w:rPr>
          <w:lang w:val="sr-Cyrl-RS"/>
        </w:rPr>
        <w:t xml:space="preserve">По потреби и </w:t>
      </w:r>
      <w:r w:rsidR="00125E7E">
        <w:t>пропорционално потенцијалним ризицима и утицајима</w:t>
      </w:r>
      <w:r w:rsidR="00125E7E">
        <w:rPr>
          <w:lang w:val="sr-Cyrl-RS"/>
        </w:rPr>
        <w:t xml:space="preserve"> припремаће се појединачни АПР-ови</w:t>
      </w:r>
      <w:r>
        <w:t xml:space="preserve">, </w:t>
      </w:r>
      <w:r w:rsidR="00125E7E">
        <w:rPr>
          <w:lang w:val="sr-Cyrl-RS"/>
        </w:rPr>
        <w:t xml:space="preserve">при чему неће бири расељавања и измештања </w:t>
      </w:r>
      <w:r>
        <w:t>док се планови не финализ</w:t>
      </w:r>
      <w:r w:rsidR="00125E7E">
        <w:rPr>
          <w:lang w:val="sr-Cyrl-RS"/>
        </w:rPr>
        <w:t>ују</w:t>
      </w:r>
      <w:r>
        <w:t xml:space="preserve">, </w:t>
      </w:r>
      <w:r w:rsidR="00125E7E">
        <w:rPr>
          <w:lang w:val="sr-Cyrl-RS"/>
        </w:rPr>
        <w:t xml:space="preserve">не ставе на јавне </w:t>
      </w:r>
      <w:r>
        <w:t>консулт</w:t>
      </w:r>
      <w:r w:rsidR="00125E7E">
        <w:rPr>
          <w:lang w:val="sr-Cyrl-RS"/>
        </w:rPr>
        <w:t>ације</w:t>
      </w:r>
      <w:r>
        <w:t xml:space="preserve"> и не одобр</w:t>
      </w:r>
      <w:r w:rsidR="00125E7E">
        <w:rPr>
          <w:lang w:val="sr-Cyrl-RS"/>
        </w:rPr>
        <w:t>е</w:t>
      </w:r>
      <w:r>
        <w:t xml:space="preserve"> од стране Светске банке.</w:t>
      </w:r>
    </w:p>
    <w:p w14:paraId="3EF05457" w14:textId="05B5830E" w:rsidR="002A73CD" w:rsidRPr="004419B6" w:rsidRDefault="0082123B" w:rsidP="00191DEA">
      <w:pPr>
        <w:pStyle w:val="Heading1"/>
        <w:numPr>
          <w:ilvl w:val="0"/>
          <w:numId w:val="52"/>
        </w:numPr>
      </w:pPr>
      <w:bookmarkStart w:id="29" w:name="_Toc189811658"/>
      <w:r w:rsidRPr="004419B6">
        <w:lastRenderedPageBreak/>
        <w:t>Правни оквир</w:t>
      </w:r>
      <w:bookmarkEnd w:id="29"/>
    </w:p>
    <w:p w14:paraId="24E06C77" w14:textId="526E00AE" w:rsidR="00247952" w:rsidRPr="000216B6" w:rsidRDefault="00191DEA" w:rsidP="00E11A35">
      <w:pPr>
        <w:pStyle w:val="Heading2"/>
        <w:numPr>
          <w:ilvl w:val="0"/>
          <w:numId w:val="0"/>
        </w:numPr>
        <w:ind w:left="576" w:hanging="576"/>
      </w:pPr>
      <w:bookmarkStart w:id="30" w:name="_Toc189811659"/>
      <w:r>
        <w:t xml:space="preserve">2.1 </w:t>
      </w:r>
      <w:r w:rsidR="008D213F" w:rsidRPr="000216B6">
        <w:t xml:space="preserve">Национални правни </w:t>
      </w:r>
      <w:r w:rsidR="008D213F" w:rsidRPr="00125E7E">
        <w:t>оквир</w:t>
      </w:r>
      <w:r w:rsidR="008D213F" w:rsidRPr="000216B6">
        <w:t xml:space="preserve"> </w:t>
      </w:r>
      <w:r w:rsidR="008D213F" w:rsidRPr="00191DEA">
        <w:t>расељавањ</w:t>
      </w:r>
      <w:r w:rsidR="004750FC" w:rsidRPr="00191DEA">
        <w:t>а</w:t>
      </w:r>
      <w:bookmarkEnd w:id="30"/>
    </w:p>
    <w:p w14:paraId="50ADE96C" w14:textId="6FF40EB4" w:rsidR="00C71EB1" w:rsidRPr="006C2684" w:rsidRDefault="00C71EB1" w:rsidP="009B6E7D">
      <w:r w:rsidRPr="006C2684">
        <w:rPr>
          <w:b/>
          <w:bCs/>
        </w:rPr>
        <w:t>Устав Републике Србије</w:t>
      </w:r>
      <w:r w:rsidR="004750FC">
        <w:rPr>
          <w:rStyle w:val="FootnoteReference"/>
          <w:b/>
          <w:bCs/>
        </w:rPr>
        <w:footnoteReference w:id="3"/>
      </w:r>
    </w:p>
    <w:p w14:paraId="329DAAD5" w14:textId="44F74E8E" w:rsidR="00754553" w:rsidRDefault="00754553" w:rsidP="009B6E7D">
      <w:r>
        <w:t xml:space="preserve">Члан 58. </w:t>
      </w:r>
      <w:r w:rsidR="004750FC">
        <w:rPr>
          <w:lang w:val="sr-Cyrl-RS"/>
        </w:rPr>
        <w:t>гарантује</w:t>
      </w:r>
      <w:r>
        <w:t xml:space="preserve"> мирно </w:t>
      </w:r>
      <w:r w:rsidR="004750FC">
        <w:rPr>
          <w:lang w:val="sr-Cyrl-RS"/>
        </w:rPr>
        <w:t>задржавање</w:t>
      </w:r>
      <w:r>
        <w:t xml:space="preserve"> имовинских права, кој</w:t>
      </w:r>
      <w:r w:rsidR="004750FC">
        <w:rPr>
          <w:lang w:val="sr-Cyrl-RS"/>
        </w:rPr>
        <w:t>а</w:t>
      </w:r>
      <w:r>
        <w:t xml:space="preserve"> се могу одузети само </w:t>
      </w:r>
      <w:r w:rsidR="004750FC">
        <w:rPr>
          <w:lang w:val="sr-Cyrl-RS"/>
        </w:rPr>
        <w:t xml:space="preserve">ако је то </w:t>
      </w:r>
      <w:r>
        <w:t xml:space="preserve">у јавном интересу уз накнаду по тржишној вредности или већој. </w:t>
      </w:r>
      <w:r w:rsidR="004750FC">
        <w:rPr>
          <w:lang w:val="sr-Cyrl-RS"/>
        </w:rPr>
        <w:t>Тиме се</w:t>
      </w:r>
      <w:r>
        <w:t xml:space="preserve"> закон</w:t>
      </w:r>
      <w:r w:rsidR="004750FC">
        <w:rPr>
          <w:lang w:val="sr-Cyrl-RS"/>
        </w:rPr>
        <w:t>и</w:t>
      </w:r>
      <w:r>
        <w:t xml:space="preserve"> Србије </w:t>
      </w:r>
      <w:r w:rsidR="004750FC">
        <w:t>усклађуј</w:t>
      </w:r>
      <w:r w:rsidR="004750FC">
        <w:rPr>
          <w:lang w:val="sr-Cyrl-RS"/>
        </w:rPr>
        <w:t>у</w:t>
      </w:r>
      <w:r w:rsidR="004750FC">
        <w:t xml:space="preserve"> </w:t>
      </w:r>
      <w:r>
        <w:t xml:space="preserve">са стандардима </w:t>
      </w:r>
      <w:r w:rsidR="004750FC">
        <w:rPr>
          <w:lang w:val="sr-Cyrl-RS"/>
        </w:rPr>
        <w:t>расељавања</w:t>
      </w:r>
      <w:r>
        <w:t xml:space="preserve"> Светске банке </w:t>
      </w:r>
      <w:r w:rsidR="004750FC">
        <w:rPr>
          <w:lang w:val="sr-Cyrl-RS"/>
        </w:rPr>
        <w:t>предвиђених у оквиру</w:t>
      </w:r>
      <w:r>
        <w:t xml:space="preserve"> ЕСС5. Одредбе Устава не праве разлику између формалне и неформалне имовине релевантне са становишта објеката изграђених без грађевинске дозволе, што је пракса уобичајена у Србији последњих 30 година. Устав даље </w:t>
      </w:r>
      <w:r w:rsidR="00CB3C79">
        <w:rPr>
          <w:lang w:val="sr-Cyrl-RS"/>
        </w:rPr>
        <w:t>прописује</w:t>
      </w:r>
      <w:r>
        <w:t xml:space="preserve"> да с</w:t>
      </w:r>
      <w:r w:rsidR="00CB3C79">
        <w:rPr>
          <w:lang w:val="sr-Cyrl-RS"/>
        </w:rPr>
        <w:t>е</w:t>
      </w:r>
      <w:r>
        <w:t xml:space="preserve"> сва људска права (укључујући право својине) и права мањина загарантована Уставом спроводе директно.</w:t>
      </w:r>
    </w:p>
    <w:p w14:paraId="3AE0A60F" w14:textId="7AC55D67" w:rsidR="00C71EB1" w:rsidRPr="006C2684" w:rsidRDefault="00754553" w:rsidP="009B6E7D">
      <w:r>
        <w:t>Члан 16 интегрише међународно прихваћене законе и уговоре у правни систем Србије, омогућавајући директну примену ЕСС5 заједно са српским законима. Ов</w:t>
      </w:r>
      <w:r w:rsidR="00CB3C79">
        <w:rPr>
          <w:lang w:val="sr-Cyrl-RS"/>
        </w:rPr>
        <w:t>ом се</w:t>
      </w:r>
      <w:r>
        <w:t xml:space="preserve"> одредб</w:t>
      </w:r>
      <w:r w:rsidR="00CB3C79">
        <w:rPr>
          <w:lang w:val="sr-Cyrl-RS"/>
        </w:rPr>
        <w:t>ом</w:t>
      </w:r>
      <w:r>
        <w:t xml:space="preserve"> премо</w:t>
      </w:r>
      <w:r w:rsidR="00CB3C79">
        <w:rPr>
          <w:lang w:val="sr-Cyrl-RS"/>
        </w:rPr>
        <w:t>шћује</w:t>
      </w:r>
      <w:r>
        <w:t xml:space="preserve"> јаз између локалних и међународних политика </w:t>
      </w:r>
      <w:r w:rsidR="00CB3C79">
        <w:rPr>
          <w:lang w:val="sr-Cyrl-RS"/>
        </w:rPr>
        <w:t>расељавања</w:t>
      </w:r>
      <w:r>
        <w:t xml:space="preserve"> </w:t>
      </w:r>
      <w:r w:rsidR="00CB3C79">
        <w:rPr>
          <w:lang w:val="sr-Cyrl-RS"/>
        </w:rPr>
        <w:t>уколико</w:t>
      </w:r>
      <w:r>
        <w:t xml:space="preserve"> буд</w:t>
      </w:r>
      <w:r w:rsidR="00CB3C79">
        <w:rPr>
          <w:lang w:val="sr-Cyrl-RS"/>
        </w:rPr>
        <w:t>у део</w:t>
      </w:r>
      <w:r>
        <w:t xml:space="preserve"> будућ</w:t>
      </w:r>
      <w:r w:rsidR="00CB3C79">
        <w:rPr>
          <w:lang w:val="sr-Cyrl-RS"/>
        </w:rPr>
        <w:t>их</w:t>
      </w:r>
      <w:r>
        <w:t xml:space="preserve"> споразум</w:t>
      </w:r>
      <w:r w:rsidR="00CB3C79">
        <w:rPr>
          <w:lang w:val="sr-Cyrl-RS"/>
        </w:rPr>
        <w:t>а</w:t>
      </w:r>
      <w:r>
        <w:t xml:space="preserve"> о зајму Светске банке које је ратификова</w:t>
      </w:r>
      <w:r w:rsidR="00CB3C79">
        <w:rPr>
          <w:lang w:val="sr-Cyrl-RS"/>
        </w:rPr>
        <w:t>ла скупштина</w:t>
      </w:r>
      <w:r>
        <w:t>.</w:t>
      </w:r>
    </w:p>
    <w:p w14:paraId="4702B418" w14:textId="77777777" w:rsidR="0047443E" w:rsidRPr="001438AC" w:rsidRDefault="00C71EB1" w:rsidP="009B6E7D">
      <w:pPr>
        <w:rPr>
          <w:rFonts w:ascii="Calibri Light" w:hAnsi="Calibri Light" w:cs="Calibri Light"/>
        </w:rPr>
      </w:pPr>
      <w:r w:rsidRPr="006C2684">
        <w:rPr>
          <w:b/>
          <w:bCs/>
        </w:rPr>
        <w:t>Закон о јавној својини</w:t>
      </w:r>
      <w:r w:rsidRPr="006C2684">
        <w:rPr>
          <w:vertAlign w:val="superscript"/>
        </w:rPr>
        <w:footnoteReference w:id="4"/>
      </w:r>
      <w:r w:rsidRPr="006C2684">
        <w:rPr>
          <w:vertAlign w:val="superscript"/>
        </w:rPr>
        <w:t xml:space="preserve"> </w:t>
      </w:r>
    </w:p>
    <w:p w14:paraId="0EFD5EDF" w14:textId="2088FA32" w:rsidR="0047443E" w:rsidRDefault="00CB3C79" w:rsidP="009B6E7D">
      <w:pPr>
        <w:spacing w:after="0"/>
        <w:rPr>
          <w:rFonts w:ascii="Calibri Light" w:hAnsi="Calibri Light" w:cs="Calibri Light"/>
        </w:rPr>
      </w:pPr>
      <w:r>
        <w:rPr>
          <w:rFonts w:ascii="Calibri Light" w:hAnsi="Calibri Light" w:cs="Calibri Light"/>
          <w:lang w:val="sr-Cyrl-RS"/>
        </w:rPr>
        <w:t>Закон д</w:t>
      </w:r>
      <w:r w:rsidR="00FE24A7">
        <w:rPr>
          <w:rFonts w:ascii="Calibri Light" w:hAnsi="Calibri Light" w:cs="Calibri Light"/>
        </w:rPr>
        <w:t xml:space="preserve">онет 2011. и допуњен 2020. и 2024. регулише јавну својину и имовинска права државе, аутономних покрајина и локалних самоуправа. Релевантан је за пројекат јер </w:t>
      </w:r>
      <w:r>
        <w:rPr>
          <w:rFonts w:ascii="Calibri Light" w:hAnsi="Calibri Light" w:cs="Calibri Light"/>
          <w:lang w:val="sr-Cyrl-RS"/>
        </w:rPr>
        <w:t>се односи на</w:t>
      </w:r>
      <w:r w:rsidR="00FE24A7">
        <w:rPr>
          <w:rFonts w:ascii="Calibri Light" w:hAnsi="Calibri Light" w:cs="Calibri Light"/>
        </w:rPr>
        <w:t xml:space="preserve"> режим јавног власништва. Јаке стране закона укључују децентрализацију власништва, </w:t>
      </w:r>
      <w:r>
        <w:rPr>
          <w:rFonts w:ascii="Calibri Light" w:hAnsi="Calibri Light" w:cs="Calibri Light"/>
          <w:lang w:val="sr-Cyrl-RS"/>
        </w:rPr>
        <w:t>из</w:t>
      </w:r>
      <w:r w:rsidR="00FE24A7">
        <w:rPr>
          <w:rFonts w:ascii="Calibri Light" w:hAnsi="Calibri Light" w:cs="Calibri Light"/>
        </w:rPr>
        <w:t xml:space="preserve">давање </w:t>
      </w:r>
      <w:r>
        <w:rPr>
          <w:rFonts w:ascii="Calibri Light" w:hAnsi="Calibri Light" w:cs="Calibri Light"/>
          <w:lang w:val="sr-Cyrl-RS"/>
        </w:rPr>
        <w:t>прописа</w:t>
      </w:r>
      <w:r w:rsidR="00FE24A7">
        <w:rPr>
          <w:rFonts w:ascii="Calibri Light" w:hAnsi="Calibri Light" w:cs="Calibri Light"/>
        </w:rPr>
        <w:t xml:space="preserve"> за коришћење и располагање јавном имовином и постављање оквира за јавно-приватна партнерства.</w:t>
      </w:r>
    </w:p>
    <w:p w14:paraId="79868A85" w14:textId="77777777" w:rsidR="0047443E" w:rsidRPr="001438AC" w:rsidRDefault="0047443E" w:rsidP="009B6E7D">
      <w:pPr>
        <w:spacing w:after="0"/>
        <w:rPr>
          <w:rFonts w:ascii="Calibri Light" w:hAnsi="Calibri Light" w:cs="Calibri Light"/>
        </w:rPr>
      </w:pPr>
    </w:p>
    <w:p w14:paraId="24FCACC4" w14:textId="6E996320" w:rsidR="0047443E" w:rsidRDefault="00C71EB1" w:rsidP="009B6E7D">
      <w:pPr>
        <w:spacing w:after="0"/>
        <w:rPr>
          <w:b/>
          <w:bCs/>
          <w:lang w:val="sr-Cyrl-RS"/>
        </w:rPr>
      </w:pPr>
      <w:r w:rsidRPr="006C2684">
        <w:rPr>
          <w:b/>
          <w:bCs/>
        </w:rPr>
        <w:t xml:space="preserve">Закон о основама </w:t>
      </w:r>
      <w:r w:rsidR="00CB3C79">
        <w:rPr>
          <w:b/>
          <w:bCs/>
          <w:lang w:val="sr-Cyrl-RS"/>
        </w:rPr>
        <w:t>својинско</w:t>
      </w:r>
      <w:r w:rsidRPr="006C2684">
        <w:rPr>
          <w:b/>
          <w:bCs/>
        </w:rPr>
        <w:t>правних односа</w:t>
      </w:r>
      <w:r w:rsidRPr="00CB3C79">
        <w:rPr>
          <w:vertAlign w:val="superscript"/>
        </w:rPr>
        <w:footnoteReference w:id="5"/>
      </w:r>
      <w:bookmarkStart w:id="31" w:name="_Hlk53034240"/>
    </w:p>
    <w:p w14:paraId="714409CC" w14:textId="77777777" w:rsidR="00191DEA" w:rsidRPr="00191DEA" w:rsidRDefault="00191DEA" w:rsidP="009B6E7D">
      <w:pPr>
        <w:spacing w:after="0"/>
        <w:rPr>
          <w:b/>
          <w:bCs/>
          <w:lang w:val="sr-Cyrl-RS"/>
        </w:rPr>
      </w:pPr>
    </w:p>
    <w:p w14:paraId="23913485" w14:textId="3DA50046" w:rsidR="0047443E" w:rsidRDefault="00EF598B" w:rsidP="009B6E7D">
      <w:pPr>
        <w:spacing w:after="0"/>
        <w:rPr>
          <w:rFonts w:ascii="Calibri Light" w:hAnsi="Calibri Light" w:cs="Calibri Light"/>
          <w:spacing w:val="-2"/>
        </w:rPr>
      </w:pPr>
      <w:r>
        <w:rPr>
          <w:rFonts w:ascii="Calibri Light" w:hAnsi="Calibri Light" w:cs="Calibri Light"/>
          <w:b/>
          <w:spacing w:val="-2"/>
        </w:rPr>
        <w:t>Примена ОП</w:t>
      </w:r>
      <w:r w:rsidR="00CB3C79">
        <w:rPr>
          <w:rFonts w:ascii="Calibri Light" w:hAnsi="Calibri Light" w:cs="Calibri Light"/>
          <w:b/>
          <w:spacing w:val="-2"/>
          <w:lang w:val="sr-Cyrl-RS"/>
        </w:rPr>
        <w:t>Р</w:t>
      </w:r>
      <w:r>
        <w:rPr>
          <w:rFonts w:ascii="Calibri Light" w:hAnsi="Calibri Light" w:cs="Calibri Light"/>
          <w:b/>
          <w:spacing w:val="-2"/>
        </w:rPr>
        <w:t xml:space="preserve"> и </w:t>
      </w:r>
      <w:r w:rsidR="00CB3C79">
        <w:rPr>
          <w:rFonts w:ascii="Calibri Light" w:hAnsi="Calibri Light" w:cs="Calibri Light"/>
          <w:b/>
          <w:spacing w:val="-2"/>
          <w:lang w:val="sr-Cyrl-RS"/>
        </w:rPr>
        <w:t>утврђивање</w:t>
      </w:r>
      <w:r>
        <w:rPr>
          <w:rFonts w:ascii="Calibri Light" w:hAnsi="Calibri Light" w:cs="Calibri Light"/>
          <w:b/>
          <w:spacing w:val="-2"/>
        </w:rPr>
        <w:t xml:space="preserve"> подобности </w:t>
      </w:r>
      <w:r w:rsidR="00CB3C79">
        <w:rPr>
          <w:rFonts w:ascii="Calibri Light" w:hAnsi="Calibri Light" w:cs="Calibri Light"/>
          <w:b/>
          <w:spacing w:val="-2"/>
          <w:lang w:val="sr-Cyrl-RS"/>
        </w:rPr>
        <w:t>заснива се на</w:t>
      </w:r>
      <w:r>
        <w:rPr>
          <w:rFonts w:ascii="Calibri Light" w:hAnsi="Calibri Light" w:cs="Calibri Light"/>
          <w:b/>
          <w:spacing w:val="-2"/>
        </w:rPr>
        <w:t xml:space="preserve"> </w:t>
      </w:r>
      <w:r w:rsidR="00CB3C79">
        <w:rPr>
          <w:rFonts w:ascii="Calibri Light" w:hAnsi="Calibri Light" w:cs="Calibri Light"/>
          <w:b/>
          <w:spacing w:val="-2"/>
          <w:lang w:val="sr-Cyrl-RS"/>
        </w:rPr>
        <w:t>з</w:t>
      </w:r>
      <w:r>
        <w:rPr>
          <w:rFonts w:ascii="Calibri Light" w:hAnsi="Calibri Light" w:cs="Calibri Light"/>
          <w:b/>
          <w:spacing w:val="-2"/>
        </w:rPr>
        <w:t>акон</w:t>
      </w:r>
      <w:r w:rsidR="00CB3C79">
        <w:rPr>
          <w:rFonts w:ascii="Calibri Light" w:hAnsi="Calibri Light" w:cs="Calibri Light"/>
          <w:b/>
          <w:spacing w:val="-2"/>
          <w:lang w:val="sr-Cyrl-RS"/>
        </w:rPr>
        <w:t>у</w:t>
      </w:r>
      <w:r>
        <w:rPr>
          <w:rFonts w:ascii="Calibri Light" w:hAnsi="Calibri Light" w:cs="Calibri Light"/>
          <w:b/>
          <w:spacing w:val="-2"/>
        </w:rPr>
        <w:t xml:space="preserve"> из 1990</w:t>
      </w:r>
      <w:r w:rsidR="00CB3C79">
        <w:rPr>
          <w:rFonts w:ascii="Calibri Light" w:hAnsi="Calibri Light" w:cs="Calibri Light"/>
          <w:b/>
          <w:spacing w:val="-2"/>
          <w:lang w:val="sr-Cyrl-RS"/>
        </w:rPr>
        <w:t>. и</w:t>
      </w:r>
      <w:r>
        <w:rPr>
          <w:rFonts w:ascii="Calibri Light" w:hAnsi="Calibri Light" w:cs="Calibri Light"/>
          <w:b/>
          <w:spacing w:val="-2"/>
        </w:rPr>
        <w:t xml:space="preserve"> изменама и допунама </w:t>
      </w:r>
      <w:r w:rsidR="00CB3C79">
        <w:rPr>
          <w:rFonts w:ascii="Calibri Light" w:hAnsi="Calibri Light" w:cs="Calibri Light"/>
          <w:b/>
          <w:spacing w:val="-2"/>
          <w:lang w:val="sr-Cyrl-RS"/>
        </w:rPr>
        <w:t xml:space="preserve">из </w:t>
      </w:r>
      <w:r>
        <w:rPr>
          <w:rFonts w:ascii="Calibri Light" w:hAnsi="Calibri Light" w:cs="Calibri Light"/>
          <w:b/>
          <w:spacing w:val="-2"/>
        </w:rPr>
        <w:t xml:space="preserve">2005. („Службени лист СФРЈ”, бр. 6/80, 36/90; „Службени </w:t>
      </w:r>
      <w:r w:rsidR="002E2867">
        <w:rPr>
          <w:rFonts w:ascii="Calibri Light" w:hAnsi="Calibri Light" w:cs="Calibri Light"/>
          <w:b/>
          <w:spacing w:val="-2"/>
          <w:lang w:val="sr-Cyrl-RS"/>
        </w:rPr>
        <w:t>лист</w:t>
      </w:r>
      <w:r>
        <w:rPr>
          <w:rFonts w:ascii="Calibri Light" w:hAnsi="Calibri Light" w:cs="Calibri Light"/>
          <w:b/>
          <w:spacing w:val="-2"/>
        </w:rPr>
        <w:t xml:space="preserve"> СРЈ”, бр. 29/96; „Службени </w:t>
      </w:r>
      <w:r w:rsidR="00CB3C79">
        <w:rPr>
          <w:rFonts w:ascii="Calibri Light" w:hAnsi="Calibri Light" w:cs="Calibri Light"/>
          <w:b/>
          <w:spacing w:val="-2"/>
          <w:lang w:val="sr-Cyrl-RS"/>
        </w:rPr>
        <w:t>гласник Републике Србије</w:t>
      </w:r>
      <w:r>
        <w:rPr>
          <w:rFonts w:ascii="Calibri Light" w:hAnsi="Calibri Light" w:cs="Calibri Light"/>
          <w:b/>
          <w:spacing w:val="-2"/>
        </w:rPr>
        <w:t xml:space="preserve">”, бр. 115/20). Овај закон се бави имовинским односима, укључујући власничка права, сувласништво, заједничко власништво, противно поседовање и власничка права када се објекти граде на туђем земљишту. Кључне одредбе које утичу на </w:t>
      </w:r>
      <w:r w:rsidR="002E2867">
        <w:rPr>
          <w:rFonts w:ascii="Calibri Light" w:hAnsi="Calibri Light" w:cs="Calibri Light"/>
          <w:b/>
          <w:spacing w:val="-2"/>
          <w:lang w:val="sr-Cyrl-RS"/>
        </w:rPr>
        <w:t>расељавање</w:t>
      </w:r>
      <w:r>
        <w:rPr>
          <w:rFonts w:ascii="Calibri Light" w:hAnsi="Calibri Light" w:cs="Calibri Light"/>
          <w:b/>
          <w:spacing w:val="-2"/>
        </w:rPr>
        <w:t xml:space="preserve"> укључују оне о власништву стеченом изградњом и заједничкој имовини супружника стеченом током брака.</w:t>
      </w:r>
      <w:bookmarkEnd w:id="31"/>
    </w:p>
    <w:p w14:paraId="1FB37037" w14:textId="77777777" w:rsidR="0047443E" w:rsidRPr="001438AC" w:rsidRDefault="0047443E" w:rsidP="009B6E7D">
      <w:pPr>
        <w:spacing w:after="0"/>
        <w:rPr>
          <w:rFonts w:ascii="Calibri Light" w:hAnsi="Calibri Light" w:cs="Calibri Light"/>
          <w:spacing w:val="-2"/>
        </w:rPr>
      </w:pPr>
    </w:p>
    <w:p w14:paraId="05952DC8" w14:textId="7B2B9CB9" w:rsidR="0047443E" w:rsidRDefault="00072024" w:rsidP="009B6E7D">
      <w:pPr>
        <w:spacing w:after="0"/>
        <w:rPr>
          <w:b/>
          <w:bCs/>
          <w:lang w:val="sr-Cyrl-RS"/>
        </w:rPr>
      </w:pPr>
      <w:r w:rsidRPr="006C2684">
        <w:rPr>
          <w:b/>
          <w:bCs/>
        </w:rPr>
        <w:t xml:space="preserve">Закон о </w:t>
      </w:r>
      <w:r w:rsidR="002E2867" w:rsidRPr="006C2684">
        <w:rPr>
          <w:b/>
          <w:bCs/>
        </w:rPr>
        <w:t>планирању</w:t>
      </w:r>
      <w:r w:rsidR="002E2867" w:rsidRPr="006C2684">
        <w:rPr>
          <w:b/>
          <w:bCs/>
        </w:rPr>
        <w:t xml:space="preserve"> </w:t>
      </w:r>
      <w:r w:rsidR="002E2867">
        <w:rPr>
          <w:b/>
          <w:bCs/>
          <w:lang w:val="sr-Cyrl-RS"/>
        </w:rPr>
        <w:t xml:space="preserve">и </w:t>
      </w:r>
      <w:r w:rsidRPr="006C2684">
        <w:rPr>
          <w:b/>
          <w:bCs/>
        </w:rPr>
        <w:t>изградњи</w:t>
      </w:r>
      <w:r w:rsidR="00C71EB1" w:rsidRPr="006C2684">
        <w:rPr>
          <w:b/>
          <w:bCs/>
          <w:vertAlign w:val="superscript"/>
        </w:rPr>
        <w:footnoteReference w:id="6"/>
      </w:r>
    </w:p>
    <w:p w14:paraId="4DF7346F" w14:textId="77777777" w:rsidR="00191DEA" w:rsidRPr="00191DEA" w:rsidRDefault="00191DEA" w:rsidP="009B6E7D">
      <w:pPr>
        <w:spacing w:after="0"/>
        <w:rPr>
          <w:rFonts w:ascii="Calibri Light" w:hAnsi="Calibri Light" w:cs="Calibri Light"/>
          <w:b/>
          <w:lang w:val="sr-Cyrl-RS"/>
        </w:rPr>
      </w:pPr>
    </w:p>
    <w:p w14:paraId="1F20218D" w14:textId="4A3EC563" w:rsidR="002E2867" w:rsidRPr="002E2867" w:rsidRDefault="0047443E" w:rsidP="002E2867">
      <w:pPr>
        <w:spacing w:after="0"/>
        <w:rPr>
          <w:rFonts w:ascii="Calibri Light" w:hAnsi="Calibri Light" w:cs="Calibri Light"/>
          <w:lang w:val="sr-Latn-RS"/>
        </w:rPr>
      </w:pPr>
      <w:r w:rsidRPr="001438AC">
        <w:rPr>
          <w:rFonts w:ascii="Calibri Light" w:hAnsi="Calibri Light" w:cs="Calibri Light"/>
          <w:b/>
        </w:rPr>
        <w:t>Релевант</w:t>
      </w:r>
      <w:r w:rsidR="002E2867">
        <w:rPr>
          <w:rFonts w:ascii="Calibri Light" w:hAnsi="Calibri Light" w:cs="Calibri Light"/>
          <w:b/>
          <w:lang w:val="sr-Cyrl-RS"/>
        </w:rPr>
        <w:t>а</w:t>
      </w:r>
      <w:r w:rsidRPr="001438AC">
        <w:rPr>
          <w:rFonts w:ascii="Calibri Light" w:hAnsi="Calibri Light" w:cs="Calibri Light"/>
          <w:b/>
        </w:rPr>
        <w:t>н</w:t>
      </w:r>
      <w:r w:rsidR="002E2867">
        <w:rPr>
          <w:rFonts w:ascii="Calibri Light" w:hAnsi="Calibri Light" w:cs="Calibri Light"/>
          <w:b/>
          <w:lang w:val="sr-Cyrl-RS"/>
        </w:rPr>
        <w:t xml:space="preserve"> је</w:t>
      </w:r>
      <w:r w:rsidRPr="001438AC">
        <w:rPr>
          <w:rFonts w:ascii="Calibri Light" w:hAnsi="Calibri Light" w:cs="Calibri Light"/>
          <w:b/>
        </w:rPr>
        <w:t xml:space="preserve"> </w:t>
      </w:r>
      <w:r w:rsidRPr="001438AC">
        <w:rPr>
          <w:rFonts w:ascii="Calibri Light" w:hAnsi="Calibri Light" w:cs="Calibri Light"/>
        </w:rPr>
        <w:t xml:space="preserve">за пројекат. Закон о планирању и изградњи објављен је у „Службеном гласнику РС“, број 72/09 од 03.09.2009, исправљен </w:t>
      </w:r>
      <w:r w:rsidR="002E2867">
        <w:rPr>
          <w:rFonts w:ascii="Calibri Light" w:hAnsi="Calibri Light" w:cs="Calibri Light"/>
          <w:lang w:val="sr-Cyrl-RS"/>
        </w:rPr>
        <w:t xml:space="preserve">у </w:t>
      </w:r>
      <w:r w:rsidRPr="001438AC">
        <w:rPr>
          <w:rFonts w:ascii="Calibri Light" w:hAnsi="Calibri Light" w:cs="Calibri Light"/>
        </w:rPr>
        <w:t>„Службен</w:t>
      </w:r>
      <w:r w:rsidR="002E2867">
        <w:rPr>
          <w:rFonts w:ascii="Calibri Light" w:hAnsi="Calibri Light" w:cs="Calibri Light"/>
          <w:lang w:val="sr-Cyrl-RS"/>
        </w:rPr>
        <w:t>ом</w:t>
      </w:r>
      <w:r w:rsidRPr="001438AC">
        <w:rPr>
          <w:rFonts w:ascii="Calibri Light" w:hAnsi="Calibri Light" w:cs="Calibri Light"/>
        </w:rPr>
        <w:t xml:space="preserve"> гласник</w:t>
      </w:r>
      <w:r w:rsidR="002E2867">
        <w:rPr>
          <w:rFonts w:ascii="Calibri Light" w:hAnsi="Calibri Light" w:cs="Calibri Light"/>
          <w:lang w:val="sr-Cyrl-RS"/>
        </w:rPr>
        <w:t>у</w:t>
      </w:r>
      <w:r w:rsidRPr="001438AC">
        <w:rPr>
          <w:rFonts w:ascii="Calibri Light" w:hAnsi="Calibri Light" w:cs="Calibri Light"/>
        </w:rPr>
        <w:t xml:space="preserve"> бр. 81/09 (</w:t>
      </w:r>
      <w:r w:rsidR="002E2867">
        <w:rPr>
          <w:rFonts w:ascii="Calibri Light" w:hAnsi="Calibri Light" w:cs="Calibri Light"/>
          <w:lang w:val="sr-Cyrl-RS"/>
        </w:rPr>
        <w:t>и</w:t>
      </w:r>
      <w:r w:rsidRPr="001438AC">
        <w:rPr>
          <w:rFonts w:ascii="Calibri Light" w:hAnsi="Calibri Light" w:cs="Calibri Light"/>
        </w:rPr>
        <w:t>справка)</w:t>
      </w:r>
      <w:r w:rsidR="002E2867">
        <w:rPr>
          <w:rFonts w:ascii="Calibri Light" w:hAnsi="Calibri Light" w:cs="Calibri Light"/>
          <w:lang w:val="sr-Cyrl-RS"/>
        </w:rPr>
        <w:t xml:space="preserve"> и</w:t>
      </w:r>
      <w:r w:rsidRPr="001438AC">
        <w:rPr>
          <w:rFonts w:ascii="Calibri Light" w:hAnsi="Calibri Light" w:cs="Calibri Light"/>
        </w:rPr>
        <w:t xml:space="preserve"> измењен одлуком Уставног суда РС 64/10 (</w:t>
      </w:r>
      <w:r w:rsidR="002E2867">
        <w:rPr>
          <w:rFonts w:ascii="Calibri Light" w:hAnsi="Calibri Light" w:cs="Calibri Light"/>
          <w:lang w:val="sr-Cyrl-RS"/>
        </w:rPr>
        <w:t>УС</w:t>
      </w:r>
      <w:r w:rsidRPr="001438AC">
        <w:rPr>
          <w:rFonts w:ascii="Calibri Light" w:hAnsi="Calibri Light" w:cs="Calibri Light"/>
        </w:rPr>
        <w:t>), 24/11, 121/12, 42</w:t>
      </w:r>
      <w:r w:rsidR="002E2867">
        <w:rPr>
          <w:rFonts w:ascii="Calibri Light" w:hAnsi="Calibri Light" w:cs="Calibri Light"/>
          <w:lang w:val="sr-Cyrl-RS"/>
        </w:rPr>
        <w:t>/13 (УС</w:t>
      </w:r>
      <w:r w:rsidRPr="001438AC">
        <w:rPr>
          <w:rFonts w:ascii="Calibri Light" w:hAnsi="Calibri Light" w:cs="Calibri Light"/>
        </w:rPr>
        <w:t xml:space="preserve">), </w:t>
      </w:r>
      <w:r w:rsidR="002E2867" w:rsidRPr="001438AC">
        <w:rPr>
          <w:rFonts w:ascii="Calibri Light" w:hAnsi="Calibri Light" w:cs="Calibri Light"/>
        </w:rPr>
        <w:t>50/13 (CC), 98/13 (CC), 132/14 145/14, 83/2018, 31/2019</w:t>
      </w:r>
      <w:r w:rsidR="002E2867">
        <w:rPr>
          <w:rFonts w:ascii="Calibri Light" w:hAnsi="Calibri Light" w:cs="Calibri Light"/>
        </w:rPr>
        <w:t>,</w:t>
      </w:r>
      <w:r w:rsidR="002E2867" w:rsidRPr="001438AC">
        <w:rPr>
          <w:rFonts w:ascii="Calibri Light" w:hAnsi="Calibri Light" w:cs="Calibri Light"/>
        </w:rPr>
        <w:t xml:space="preserve"> 37/2019</w:t>
      </w:r>
      <w:r w:rsidRPr="001438AC">
        <w:rPr>
          <w:rFonts w:ascii="Calibri Light" w:hAnsi="Calibri Light" w:cs="Calibri Light"/>
        </w:rPr>
        <w:t xml:space="preserve"> (други закон), 9/2020, 52/2021 и 62/2023, а уређује </w:t>
      </w:r>
      <w:r w:rsidRPr="001438AC">
        <w:rPr>
          <w:rFonts w:ascii="Calibri Light" w:hAnsi="Calibri Light" w:cs="Calibri Light"/>
        </w:rPr>
        <w:lastRenderedPageBreak/>
        <w:t xml:space="preserve">следећа питања: услове </w:t>
      </w:r>
      <w:r w:rsidR="002E2867">
        <w:rPr>
          <w:rFonts w:ascii="Calibri Light" w:hAnsi="Calibri Light" w:cs="Calibri Light"/>
          <w:lang w:val="sr-Cyrl-RS"/>
        </w:rPr>
        <w:t>и модалитете просторног планирања, развој општих и детаљних регулационих планова, развој и</w:t>
      </w:r>
      <w:r w:rsidRPr="001438AC">
        <w:rPr>
          <w:rFonts w:ascii="Calibri Light" w:hAnsi="Calibri Light" w:cs="Calibri Light"/>
        </w:rPr>
        <w:t xml:space="preserve"> </w:t>
      </w:r>
      <w:r w:rsidR="002E2867">
        <w:rPr>
          <w:rFonts w:ascii="Calibri Light" w:hAnsi="Calibri Light" w:cs="Calibri Light"/>
          <w:lang w:val="sr-Cyrl-RS"/>
        </w:rPr>
        <w:t>намену</w:t>
      </w:r>
      <w:r w:rsidRPr="001438AC">
        <w:rPr>
          <w:rFonts w:ascii="Calibri Light" w:hAnsi="Calibri Light" w:cs="Calibri Light"/>
        </w:rPr>
        <w:t xml:space="preserve"> грађевинског земљишта</w:t>
      </w:r>
      <w:r w:rsidR="002E2867">
        <w:rPr>
          <w:rFonts w:ascii="Calibri Light" w:hAnsi="Calibri Light" w:cs="Calibri Light"/>
          <w:lang w:val="sr-Cyrl-RS"/>
        </w:rPr>
        <w:t xml:space="preserve"> и изградљу објеката,</w:t>
      </w:r>
      <w:r w:rsidRPr="001438AC">
        <w:rPr>
          <w:rFonts w:ascii="Calibri Light" w:hAnsi="Calibri Light" w:cs="Calibri Light"/>
        </w:rPr>
        <w:t xml:space="preserve"> претежн</w:t>
      </w:r>
      <w:r w:rsidR="002E2867">
        <w:rPr>
          <w:rFonts w:ascii="Calibri Light" w:hAnsi="Calibri Light" w:cs="Calibri Light"/>
          <w:lang w:val="sr-Cyrl-RS"/>
        </w:rPr>
        <w:t>у</w:t>
      </w:r>
      <w:r w:rsidRPr="001438AC">
        <w:rPr>
          <w:rFonts w:ascii="Calibri Light" w:hAnsi="Calibri Light" w:cs="Calibri Light"/>
        </w:rPr>
        <w:t xml:space="preserve"> </w:t>
      </w:r>
      <w:r w:rsidR="002E2867">
        <w:rPr>
          <w:rFonts w:ascii="Calibri Light" w:hAnsi="Calibri Light" w:cs="Calibri Light"/>
          <w:lang w:val="sr-Cyrl-RS"/>
        </w:rPr>
        <w:t>намену</w:t>
      </w:r>
      <w:r w:rsidRPr="001438AC">
        <w:rPr>
          <w:rFonts w:ascii="Calibri Light" w:hAnsi="Calibri Light" w:cs="Calibri Light"/>
        </w:rPr>
        <w:t xml:space="preserve"> земљишта </w:t>
      </w:r>
      <w:r w:rsidR="002E2867">
        <w:rPr>
          <w:rFonts w:ascii="Calibri Light" w:hAnsi="Calibri Light" w:cs="Calibri Light"/>
          <w:lang w:val="sr-Cyrl-RS"/>
        </w:rPr>
        <w:t xml:space="preserve">кад земљиште има више намена, јавно коришћење земљишта </w:t>
      </w:r>
      <w:r w:rsidRPr="001438AC">
        <w:rPr>
          <w:rFonts w:ascii="Calibri Light" w:hAnsi="Calibri Light" w:cs="Calibri Light"/>
        </w:rPr>
        <w:t xml:space="preserve">и друга питања од значаја за </w:t>
      </w:r>
      <w:r w:rsidR="002E2867">
        <w:rPr>
          <w:rFonts w:ascii="Calibri Light" w:hAnsi="Calibri Light" w:cs="Calibri Light"/>
          <w:lang w:val="sr-Cyrl-RS"/>
        </w:rPr>
        <w:t xml:space="preserve">изградњу простора, партерно </w:t>
      </w:r>
      <w:r w:rsidRPr="001438AC">
        <w:rPr>
          <w:rFonts w:ascii="Calibri Light" w:hAnsi="Calibri Light" w:cs="Calibri Light"/>
        </w:rPr>
        <w:t xml:space="preserve">уређење и </w:t>
      </w:r>
      <w:r w:rsidR="002E2867">
        <w:rPr>
          <w:rFonts w:ascii="Calibri Light" w:hAnsi="Calibri Light" w:cs="Calibri Light"/>
          <w:lang w:val="sr-Cyrl-RS"/>
        </w:rPr>
        <w:t>коришћење грашевинског земљишта и и иуградњу објеката. Закон п</w:t>
      </w:r>
      <w:r w:rsidR="002E2867" w:rsidRPr="002E2867">
        <w:rPr>
          <w:rFonts w:ascii="Calibri Light" w:hAnsi="Calibri Light" w:cs="Calibri Light"/>
          <w:lang w:val="sr-Latn-RS"/>
        </w:rPr>
        <w:t>рописује поступак за издавање локацијских услова</w:t>
      </w:r>
      <w:r w:rsidR="002E2867">
        <w:rPr>
          <w:rFonts w:ascii="Calibri Light" w:hAnsi="Calibri Light" w:cs="Calibri Light"/>
          <w:lang w:val="sr-Cyrl-RS"/>
        </w:rPr>
        <w:t>,</w:t>
      </w:r>
      <w:r w:rsidR="002E2867" w:rsidRPr="002E2867">
        <w:rPr>
          <w:rFonts w:ascii="Calibri Light" w:hAnsi="Calibri Light" w:cs="Calibri Light"/>
          <w:lang w:val="sr-Latn-RS"/>
        </w:rPr>
        <w:t xml:space="preserve"> издавање грађевинске дозволе</w:t>
      </w:r>
      <w:r w:rsidR="002E2867">
        <w:rPr>
          <w:rFonts w:ascii="Calibri Light" w:hAnsi="Calibri Light" w:cs="Calibri Light"/>
          <w:lang w:val="sr-Cyrl-RS"/>
        </w:rPr>
        <w:t>,</w:t>
      </w:r>
      <w:r w:rsidR="002E2867" w:rsidRPr="002E2867">
        <w:rPr>
          <w:rFonts w:ascii="Calibri Light" w:hAnsi="Calibri Light" w:cs="Calibri Light"/>
          <w:lang w:val="sr-Latn-RS"/>
        </w:rPr>
        <w:t xml:space="preserve"> пријаву радова</w:t>
      </w:r>
      <w:r w:rsidR="002E2867">
        <w:rPr>
          <w:rFonts w:ascii="Calibri Light" w:hAnsi="Calibri Light" w:cs="Calibri Light"/>
          <w:lang w:val="sr-Cyrl-RS"/>
        </w:rPr>
        <w:t>,</w:t>
      </w:r>
      <w:r w:rsidR="002E2867" w:rsidRPr="002E2867">
        <w:rPr>
          <w:rFonts w:ascii="Calibri Light" w:hAnsi="Calibri Light" w:cs="Calibri Light"/>
          <w:lang w:val="sr-Latn-RS"/>
        </w:rPr>
        <w:t xml:space="preserve"> издавање употребне дозволе</w:t>
      </w:r>
      <w:r w:rsidR="002E2867">
        <w:rPr>
          <w:rFonts w:ascii="Calibri Light" w:hAnsi="Calibri Light" w:cs="Calibri Light"/>
          <w:lang w:val="sr-Cyrl-RS"/>
        </w:rPr>
        <w:t>,</w:t>
      </w:r>
      <w:r w:rsidR="002E2867" w:rsidRPr="002E2867">
        <w:rPr>
          <w:rFonts w:ascii="Calibri Light" w:hAnsi="Calibri Light" w:cs="Calibri Light"/>
          <w:lang w:val="sr-Latn-RS"/>
        </w:rPr>
        <w:t xml:space="preserve"> испуњење услова за пројектовање, односно прикључење објекта на инфраструктурну мрежу</w:t>
      </w:r>
      <w:r w:rsidR="002E2867">
        <w:rPr>
          <w:rFonts w:ascii="Calibri Light" w:hAnsi="Calibri Light" w:cs="Calibri Light"/>
          <w:lang w:val="sr-Cyrl-RS"/>
        </w:rPr>
        <w:t>,</w:t>
      </w:r>
      <w:r w:rsidR="002E2867" w:rsidRPr="002E2867">
        <w:rPr>
          <w:rFonts w:ascii="Calibri Light" w:hAnsi="Calibri Light" w:cs="Calibri Light"/>
          <w:lang w:val="sr-Latn-RS"/>
        </w:rPr>
        <w:t xml:space="preserve"> прибављање правних аката и других докумената које издају носиоци јавних овлашћења, а који су неопходни за изградњу објеката, односно за издавање локацијских услова, грађевинске и употребне дозволе у оквиру њихове надлежности, као и за обезбеђивање услова за прикључење на инфраструктурну мрежу, упис права својине на изграђени објекат и одређивање кућног броја (јединствени поступак).</w:t>
      </w:r>
    </w:p>
    <w:p w14:paraId="135F7A90" w14:textId="2EB3D00D" w:rsidR="0047443E" w:rsidRPr="001438AC" w:rsidRDefault="0047443E" w:rsidP="009B6E7D">
      <w:pPr>
        <w:spacing w:after="0"/>
        <w:rPr>
          <w:rFonts w:ascii="Calibri Light" w:hAnsi="Calibri Light" w:cs="Calibri Light"/>
        </w:rPr>
      </w:pPr>
    </w:p>
    <w:p w14:paraId="405F199B" w14:textId="2709A1FC" w:rsidR="005358FC" w:rsidRDefault="007105A1" w:rsidP="009B6E7D">
      <w:pPr>
        <w:rPr>
          <w:b/>
          <w:bCs/>
        </w:rPr>
      </w:pPr>
      <w:r w:rsidRPr="006C2684">
        <w:rPr>
          <w:b/>
          <w:bCs/>
        </w:rPr>
        <w:t xml:space="preserve">Закон о </w:t>
      </w:r>
      <w:r w:rsidR="002E2867">
        <w:rPr>
          <w:b/>
          <w:bCs/>
          <w:lang w:val="sr-Cyrl-RS"/>
        </w:rPr>
        <w:t>озакоњењу</w:t>
      </w:r>
      <w:r w:rsidRPr="006C2684">
        <w:rPr>
          <w:b/>
          <w:bCs/>
        </w:rPr>
        <w:t xml:space="preserve"> објеката</w:t>
      </w:r>
      <w:r w:rsidR="00C71EB1" w:rsidRPr="002E2867">
        <w:rPr>
          <w:vertAlign w:val="superscript"/>
        </w:rPr>
        <w:footnoteReference w:id="7"/>
      </w:r>
      <w:bookmarkStart w:id="32" w:name="_Hlk533739207"/>
    </w:p>
    <w:p w14:paraId="11C81270" w14:textId="53B48A82" w:rsidR="0047443E" w:rsidRDefault="0047443E" w:rsidP="009B6E7D">
      <w:pPr>
        <w:spacing w:after="0"/>
        <w:rPr>
          <w:rFonts w:ascii="Calibri Light" w:hAnsi="Calibri Light" w:cs="Calibri Light"/>
        </w:rPr>
      </w:pPr>
      <w:r w:rsidRPr="001438AC">
        <w:rPr>
          <w:rFonts w:ascii="Calibri Light" w:hAnsi="Calibri Light" w:cs="Calibri Light"/>
          <w:b/>
        </w:rPr>
        <w:t>Релевант</w:t>
      </w:r>
      <w:r w:rsidR="002E2867">
        <w:rPr>
          <w:rFonts w:ascii="Calibri Light" w:hAnsi="Calibri Light" w:cs="Calibri Light"/>
          <w:b/>
          <w:lang w:val="sr-Cyrl-RS"/>
        </w:rPr>
        <w:t>а</w:t>
      </w:r>
      <w:r w:rsidRPr="001438AC">
        <w:rPr>
          <w:rFonts w:ascii="Calibri Light" w:hAnsi="Calibri Light" w:cs="Calibri Light"/>
          <w:b/>
        </w:rPr>
        <w:t>н</w:t>
      </w:r>
      <w:r w:rsidR="002E2867">
        <w:rPr>
          <w:rFonts w:ascii="Calibri Light" w:hAnsi="Calibri Light" w:cs="Calibri Light"/>
          <w:b/>
          <w:lang w:val="sr-Cyrl-RS"/>
        </w:rPr>
        <w:t xml:space="preserve"> је</w:t>
      </w:r>
      <w:r w:rsidRPr="001438AC">
        <w:rPr>
          <w:rFonts w:ascii="Calibri Light" w:hAnsi="Calibri Light" w:cs="Calibri Light"/>
          <w:b/>
        </w:rPr>
        <w:t xml:space="preserve"> </w:t>
      </w:r>
      <w:r w:rsidRPr="001438AC">
        <w:rPr>
          <w:rFonts w:ascii="Calibri Light" w:hAnsi="Calibri Light" w:cs="Calibri Light"/>
        </w:rPr>
        <w:t xml:space="preserve">за пројекат. Законом о озакоњењу објеката, објављеном у „Службеном гласнику РС“, бр. 96/15, 83/18, 81/20 – решење </w:t>
      </w:r>
      <w:r w:rsidR="00786AA2">
        <w:rPr>
          <w:rFonts w:ascii="Calibri Light" w:hAnsi="Calibri Light" w:cs="Calibri Light"/>
          <w:lang w:val="sr-Cyrl-RS"/>
        </w:rPr>
        <w:t>УС</w:t>
      </w:r>
      <w:r w:rsidRPr="001438AC">
        <w:rPr>
          <w:rFonts w:ascii="Calibri Light" w:hAnsi="Calibri Light" w:cs="Calibri Light"/>
        </w:rPr>
        <w:t xml:space="preserve"> и 1/23 – решење </w:t>
      </w:r>
      <w:r w:rsidR="00786AA2">
        <w:rPr>
          <w:rFonts w:ascii="Calibri Light" w:hAnsi="Calibri Light" w:cs="Calibri Light"/>
          <w:lang w:val="sr-Cyrl-RS"/>
        </w:rPr>
        <w:t>УС</w:t>
      </w:r>
      <w:r w:rsidRPr="001438AC">
        <w:rPr>
          <w:rFonts w:ascii="Calibri Light" w:hAnsi="Calibri Light" w:cs="Calibri Light"/>
        </w:rPr>
        <w:t xml:space="preserve">) уређују се услови, поступак и начин легализације објеката, делова зграда, помоћних објеката и других објеката изграђених без грађевинске дозволе. Обичај изградње објеката (кућа, локала, чак и стамбених зграда) или доградње помоћних објеката постојећим легалним објектима (гараже, допунски спратови на кућама или собама) без грађевинске дозволе постао је уобичајен у последњих 30 година. Владе су током година </w:t>
      </w:r>
      <w:r w:rsidR="00786AA2">
        <w:rPr>
          <w:rFonts w:ascii="Calibri Light" w:hAnsi="Calibri Light" w:cs="Calibri Light"/>
          <w:lang w:val="sr-Cyrl-RS"/>
        </w:rPr>
        <w:t>имале</w:t>
      </w:r>
      <w:r w:rsidRPr="001438AC">
        <w:rPr>
          <w:rFonts w:ascii="Calibri Light" w:hAnsi="Calibri Light" w:cs="Calibri Light"/>
        </w:rPr>
        <w:t xml:space="preserve"> намеру легализ</w:t>
      </w:r>
      <w:r w:rsidR="00786AA2">
        <w:rPr>
          <w:rFonts w:ascii="Calibri Light" w:hAnsi="Calibri Light" w:cs="Calibri Light"/>
          <w:lang w:val="sr-Cyrl-RS"/>
        </w:rPr>
        <w:t>ације</w:t>
      </w:r>
      <w:r w:rsidRPr="001438AC">
        <w:rPr>
          <w:rFonts w:ascii="Calibri Light" w:hAnsi="Calibri Light" w:cs="Calibri Light"/>
        </w:rPr>
        <w:t xml:space="preserve"> св</w:t>
      </w:r>
      <w:r w:rsidR="00786AA2">
        <w:rPr>
          <w:rFonts w:ascii="Calibri Light" w:hAnsi="Calibri Light" w:cs="Calibri Light"/>
          <w:lang w:val="sr-Cyrl-RS"/>
        </w:rPr>
        <w:t>их</w:t>
      </w:r>
      <w:r w:rsidRPr="001438AC">
        <w:rPr>
          <w:rFonts w:ascii="Calibri Light" w:hAnsi="Calibri Light" w:cs="Calibri Light"/>
        </w:rPr>
        <w:t xml:space="preserve"> бесправно изграђен</w:t>
      </w:r>
      <w:r w:rsidR="00786AA2">
        <w:rPr>
          <w:rFonts w:ascii="Calibri Light" w:hAnsi="Calibri Light" w:cs="Calibri Light"/>
          <w:lang w:val="sr-Cyrl-RS"/>
        </w:rPr>
        <w:t>их</w:t>
      </w:r>
      <w:r w:rsidRPr="001438AC">
        <w:rPr>
          <w:rFonts w:ascii="Calibri Light" w:hAnsi="Calibri Light" w:cs="Calibri Light"/>
        </w:rPr>
        <w:t xml:space="preserve"> објек</w:t>
      </w:r>
      <w:r w:rsidR="00786AA2">
        <w:rPr>
          <w:rFonts w:ascii="Calibri Light" w:hAnsi="Calibri Light" w:cs="Calibri Light"/>
          <w:lang w:val="sr-Cyrl-RS"/>
        </w:rPr>
        <w:t>ата</w:t>
      </w:r>
      <w:r w:rsidRPr="001438AC">
        <w:rPr>
          <w:rFonts w:ascii="Calibri Light" w:hAnsi="Calibri Light" w:cs="Calibri Light"/>
        </w:rPr>
        <w:t xml:space="preserve">, ако су изграђени на сопственом земљишту </w:t>
      </w:r>
      <w:r w:rsidR="00786AA2">
        <w:rPr>
          <w:rFonts w:ascii="Calibri Light" w:hAnsi="Calibri Light" w:cs="Calibri Light"/>
          <w:lang w:val="sr-Cyrl-RS"/>
        </w:rPr>
        <w:t>односно</w:t>
      </w:r>
      <w:r w:rsidRPr="001438AC">
        <w:rPr>
          <w:rFonts w:ascii="Calibri Light" w:hAnsi="Calibri Light" w:cs="Calibri Light"/>
        </w:rPr>
        <w:t xml:space="preserve"> уз сагласност власника, али већина објеката још није легализована. </w:t>
      </w:r>
      <w:r w:rsidR="00786AA2">
        <w:rPr>
          <w:rFonts w:ascii="Calibri Light" w:hAnsi="Calibri Light" w:cs="Calibri Light"/>
          <w:lang w:val="sr-Cyrl-RS"/>
        </w:rPr>
        <w:t>Нема</w:t>
      </w:r>
      <w:r w:rsidRPr="001438AC">
        <w:rPr>
          <w:rFonts w:ascii="Calibri Light" w:hAnsi="Calibri Light" w:cs="Calibri Light"/>
        </w:rPr>
        <w:t xml:space="preserve"> сумње да ће, уколико </w:t>
      </w:r>
      <w:r w:rsidR="00786AA2">
        <w:rPr>
          <w:rFonts w:ascii="Calibri Light" w:hAnsi="Calibri Light" w:cs="Calibri Light"/>
          <w:lang w:val="sr-Cyrl-RS"/>
        </w:rPr>
        <w:t>п</w:t>
      </w:r>
      <w:r w:rsidRPr="001438AC">
        <w:rPr>
          <w:rFonts w:ascii="Calibri Light" w:hAnsi="Calibri Light" w:cs="Calibri Light"/>
        </w:rPr>
        <w:t xml:space="preserve">ројекат буде имао било какав утицај на </w:t>
      </w:r>
      <w:r w:rsidR="00786AA2">
        <w:rPr>
          <w:rFonts w:ascii="Calibri Light" w:hAnsi="Calibri Light" w:cs="Calibri Light"/>
          <w:lang w:val="sr-Cyrl-RS"/>
        </w:rPr>
        <w:t>расељавање</w:t>
      </w:r>
      <w:r w:rsidRPr="001438AC">
        <w:rPr>
          <w:rFonts w:ascii="Calibri Light" w:hAnsi="Calibri Light" w:cs="Calibri Light"/>
        </w:rPr>
        <w:t>, нек</w:t>
      </w:r>
      <w:r w:rsidR="00786AA2">
        <w:rPr>
          <w:rFonts w:ascii="Calibri Light" w:hAnsi="Calibri Light" w:cs="Calibri Light"/>
          <w:lang w:val="sr-Cyrl-RS"/>
        </w:rPr>
        <w:t>и део</w:t>
      </w:r>
      <w:r w:rsidRPr="001438AC">
        <w:rPr>
          <w:rFonts w:ascii="Calibri Light" w:hAnsi="Calibri Light" w:cs="Calibri Light"/>
        </w:rPr>
        <w:t xml:space="preserve"> имовине бити </w:t>
      </w:r>
      <w:r w:rsidR="00786AA2">
        <w:rPr>
          <w:rFonts w:ascii="Calibri Light" w:hAnsi="Calibri Light" w:cs="Calibri Light"/>
          <w:lang w:val="sr-Cyrl-RS"/>
        </w:rPr>
        <w:t>објекти</w:t>
      </w:r>
      <w:r w:rsidRPr="001438AC">
        <w:rPr>
          <w:rFonts w:ascii="Calibri Light" w:hAnsi="Calibri Light" w:cs="Calibri Light"/>
        </w:rPr>
        <w:t xml:space="preserve"> без грађевинске дозволе, тако да одредбе овог закона могу бити важне, </w:t>
      </w:r>
      <w:r w:rsidR="00786AA2">
        <w:rPr>
          <w:rFonts w:ascii="Calibri Light" w:hAnsi="Calibri Light" w:cs="Calibri Light"/>
          <w:lang w:val="sr-Cyrl-RS"/>
        </w:rPr>
        <w:t>само што</w:t>
      </w:r>
      <w:r w:rsidRPr="001438AC">
        <w:rPr>
          <w:rFonts w:ascii="Calibri Light" w:hAnsi="Calibri Light" w:cs="Calibri Light"/>
        </w:rPr>
        <w:t xml:space="preserve"> у тим случајевима</w:t>
      </w:r>
      <w:r w:rsidR="00786AA2">
        <w:rPr>
          <w:rFonts w:ascii="Calibri Light" w:hAnsi="Calibri Light" w:cs="Calibri Light"/>
          <w:lang w:val="sr-Cyrl-RS"/>
        </w:rPr>
        <w:t xml:space="preserve"> ОПР</w:t>
      </w:r>
      <w:r w:rsidRPr="001438AC">
        <w:rPr>
          <w:rFonts w:ascii="Calibri Light" w:hAnsi="Calibri Light" w:cs="Calibri Light"/>
        </w:rPr>
        <w:t>, у смислу подобности, има предност ако је строжи</w:t>
      </w:r>
      <w:r w:rsidR="00786AA2">
        <w:rPr>
          <w:rFonts w:ascii="Calibri Light" w:hAnsi="Calibri Light" w:cs="Calibri Light"/>
          <w:lang w:val="sr-Cyrl-RS"/>
        </w:rPr>
        <w:t>ји</w:t>
      </w:r>
      <w:r w:rsidRPr="001438AC">
        <w:rPr>
          <w:rFonts w:ascii="Calibri Light" w:hAnsi="Calibri Light" w:cs="Calibri Light"/>
        </w:rPr>
        <w:t>. Овај закон намеће ограничења за пренос власништва за објекте изграђене без грађевинске дозволе. У складу са чланом 28, сви објекти који подлежу формалном поступку озакоњења морају у року од 6 месеци бити регистровани као такви од стране надлежног катастарског органа уз напомену да је забрањена свака комерцијална трансакција у смислу преноса власништва.</w:t>
      </w:r>
    </w:p>
    <w:p w14:paraId="06CF485D" w14:textId="77777777" w:rsidR="0047443E" w:rsidRPr="0047443E" w:rsidRDefault="0047443E" w:rsidP="009B6E7D">
      <w:pPr>
        <w:spacing w:after="0"/>
        <w:rPr>
          <w:rFonts w:ascii="Calibri Light" w:hAnsi="Calibri Light" w:cs="Calibri Light"/>
        </w:rPr>
      </w:pPr>
    </w:p>
    <w:bookmarkEnd w:id="32"/>
    <w:p w14:paraId="3CC0A552" w14:textId="73241AD8" w:rsidR="00786AA2" w:rsidRDefault="00C71EB1" w:rsidP="009B6E7D">
      <w:pPr>
        <w:rPr>
          <w:b/>
          <w:bCs/>
          <w:lang w:val="sr-Cyrl-RS"/>
        </w:rPr>
      </w:pPr>
      <w:r w:rsidRPr="006C2684">
        <w:rPr>
          <w:b/>
          <w:bCs/>
        </w:rPr>
        <w:t>Закон о ванпарничном поступку</w:t>
      </w:r>
      <w:r w:rsidRPr="006C2684">
        <w:rPr>
          <w:vertAlign w:val="superscript"/>
        </w:rPr>
        <w:footnoteReference w:id="8"/>
      </w:r>
    </w:p>
    <w:p w14:paraId="1B66330A" w14:textId="5E433B0B" w:rsidR="00A060D2" w:rsidRPr="00D518A0" w:rsidRDefault="00C71EB1" w:rsidP="009B6E7D">
      <w:pPr>
        <w:rPr>
          <w:lang w:val="sr-Cyrl-RS"/>
        </w:rPr>
      </w:pPr>
      <w:r w:rsidRPr="006C2684">
        <w:t xml:space="preserve">Законом </w:t>
      </w:r>
      <w:r w:rsidR="00786AA2">
        <w:rPr>
          <w:lang w:val="sr-Cyrl-RS"/>
        </w:rPr>
        <w:t xml:space="preserve">о ванпарничном поступку </w:t>
      </w:r>
      <w:r w:rsidRPr="006C2684">
        <w:t>објављеним у „Службеном гласнику РС”, бр. 25/82 и 48/88, измењен</w:t>
      </w:r>
      <w:r w:rsidR="00786AA2">
        <w:rPr>
          <w:lang w:val="sr-Cyrl-RS"/>
        </w:rPr>
        <w:t>ом у</w:t>
      </w:r>
      <w:r w:rsidRPr="006C2684">
        <w:t xml:space="preserve"> „Службен</w:t>
      </w:r>
      <w:r w:rsidR="00786AA2">
        <w:rPr>
          <w:lang w:val="sr-Cyrl-RS"/>
        </w:rPr>
        <w:t>ом</w:t>
      </w:r>
      <w:r w:rsidRPr="006C2684">
        <w:t xml:space="preserve"> гласник</w:t>
      </w:r>
      <w:r w:rsidR="00786AA2">
        <w:rPr>
          <w:lang w:val="sr-Cyrl-RS"/>
        </w:rPr>
        <w:t>у</w:t>
      </w:r>
      <w:r w:rsidRPr="006C2684">
        <w:t xml:space="preserve"> РС” бр. </w:t>
      </w:r>
      <w:r w:rsidR="00786AA2" w:rsidRPr="006C2684">
        <w:t xml:space="preserve">46/95, 18/2005, 85/2012, 45/2013, 55/2014, 6/2015 </w:t>
      </w:r>
      <w:r w:rsidR="00786AA2">
        <w:rPr>
          <w:lang w:val="sr-Cyrl-RS"/>
        </w:rPr>
        <w:t>и</w:t>
      </w:r>
      <w:r w:rsidR="00786AA2" w:rsidRPr="006C2684">
        <w:t xml:space="preserve"> 106/2015</w:t>
      </w:r>
      <w:r w:rsidR="00786AA2">
        <w:rPr>
          <w:lang w:val="sr-Cyrl-RS"/>
        </w:rPr>
        <w:t xml:space="preserve"> </w:t>
      </w:r>
      <w:r w:rsidR="00786AA2">
        <w:t>–</w:t>
      </w:r>
      <w:r w:rsidR="00786AA2" w:rsidRPr="006C2684">
        <w:t xml:space="preserve"> </w:t>
      </w:r>
      <w:r w:rsidR="00786AA2">
        <w:rPr>
          <w:lang w:val="sr-Cyrl-RS"/>
        </w:rPr>
        <w:t>други закон прописују се правила по којима суд</w:t>
      </w:r>
      <w:r w:rsidR="00786AA2" w:rsidRPr="006C2684">
        <w:t xml:space="preserve"> </w:t>
      </w:r>
      <w:r w:rsidRPr="006C2684">
        <w:t xml:space="preserve">одлучује о личним, породичним, имовинским и другим правима и правним интересима који се решавају у ванпарничном поступку, у складу са законом. У складу са овим законом, суд у ванпарничном поступку утврђује накнаду за имовину </w:t>
      </w:r>
      <w:r w:rsidR="00786AA2">
        <w:rPr>
          <w:lang w:val="sr-Cyrl-RS"/>
        </w:rPr>
        <w:t xml:space="preserve">која је предмет експропријације </w:t>
      </w:r>
      <w:r w:rsidRPr="006C2684">
        <w:t xml:space="preserve">након што утврди битне чињенице и донесе решење којим се утврђује врста и висина накнаде. Учесници могу закључити Уговор о врсти и висини накнаде, а суд ће на основу њиховог споразума засновати своју одлуку, ако суд утврди да споразум није у супротности с принудним прописима. </w:t>
      </w:r>
      <w:r w:rsidR="00786AA2">
        <w:rPr>
          <w:lang w:val="sr-Cyrl-RS"/>
        </w:rPr>
        <w:t xml:space="preserve">На </w:t>
      </w:r>
      <w:r w:rsidR="00786AA2">
        <w:rPr>
          <w:lang w:val="sr-Cyrl-RS"/>
        </w:rPr>
        <w:lastRenderedPageBreak/>
        <w:t>основу</w:t>
      </w:r>
      <w:r w:rsidRPr="006C2684">
        <w:t xml:space="preserve"> стандарда и принципа расељавања </w:t>
      </w:r>
      <w:r w:rsidR="00786AA2">
        <w:rPr>
          <w:lang w:val="sr-Cyrl-RS"/>
        </w:rPr>
        <w:t>предвишених у</w:t>
      </w:r>
      <w:r w:rsidRPr="006C2684">
        <w:t xml:space="preserve"> ЕСС5, које је овај ОП</w:t>
      </w:r>
      <w:r w:rsidR="00786AA2">
        <w:rPr>
          <w:lang w:val="sr-Cyrl-RS"/>
        </w:rPr>
        <w:t>Р</w:t>
      </w:r>
      <w:r w:rsidRPr="006C2684">
        <w:t xml:space="preserve"> потврдио у Поглављу 1.4, </w:t>
      </w:r>
      <w:r w:rsidR="00786AA2">
        <w:rPr>
          <w:lang w:val="sr-Cyrl-RS"/>
        </w:rPr>
        <w:t>и</w:t>
      </w:r>
      <w:r w:rsidR="00786AA2" w:rsidRPr="00786AA2">
        <w:rPr>
          <w:lang w:val="sr-Latn-RS"/>
        </w:rPr>
        <w:t xml:space="preserve">нституција Републике Србије надлежна за процес експропријације биће обавезна да настоји да постигне споразумно решење с претходним власницима имовине, у складу са Законом о експропријацији пре покретања управног поступка (како ће бити описано у наредном поглављу 2.2) или у складу са овим </w:t>
      </w:r>
      <w:r w:rsidR="00D518A0">
        <w:rPr>
          <w:lang w:val="sr-Cyrl-RS"/>
        </w:rPr>
        <w:t>з</w:t>
      </w:r>
      <w:r w:rsidR="00786AA2" w:rsidRPr="00786AA2">
        <w:rPr>
          <w:lang w:val="sr-Latn-RS"/>
        </w:rPr>
        <w:t>аконом.</w:t>
      </w:r>
    </w:p>
    <w:p w14:paraId="2C2039FF" w14:textId="4ED4093E" w:rsidR="0047443E" w:rsidRDefault="00C71EB1" w:rsidP="009B6E7D">
      <w:r w:rsidRPr="006C2684">
        <w:rPr>
          <w:b/>
          <w:bCs/>
        </w:rPr>
        <w:t xml:space="preserve">Закон о </w:t>
      </w:r>
      <w:r w:rsidR="00D518A0">
        <w:rPr>
          <w:b/>
          <w:bCs/>
          <w:lang w:val="sr-Cyrl-RS"/>
        </w:rPr>
        <w:t xml:space="preserve">општем </w:t>
      </w:r>
      <w:r w:rsidRPr="006C2684">
        <w:rPr>
          <w:b/>
          <w:bCs/>
        </w:rPr>
        <w:t>управном поступку</w:t>
      </w:r>
      <w:r w:rsidRPr="00D518A0">
        <w:rPr>
          <w:vertAlign w:val="superscript"/>
        </w:rPr>
        <w:footnoteReference w:id="9"/>
      </w:r>
    </w:p>
    <w:p w14:paraId="5EBA1B98" w14:textId="0F7DB55F" w:rsidR="0047443E" w:rsidRDefault="009F286A" w:rsidP="009B6E7D">
      <w:pPr>
        <w:spacing w:after="0"/>
        <w:rPr>
          <w:rFonts w:ascii="Calibri Light" w:hAnsi="Calibri Light" w:cs="Calibri Light"/>
        </w:rPr>
      </w:pPr>
      <w:r>
        <w:rPr>
          <w:rFonts w:ascii="Calibri Light" w:hAnsi="Calibri Light" w:cs="Calibri Light"/>
          <w:b/>
        </w:rPr>
        <w:t xml:space="preserve">Закон из 2016. („Службени гласник РС бр. 18/16, 95/2018, 2/2023) </w:t>
      </w:r>
      <w:r w:rsidR="00D518A0">
        <w:rPr>
          <w:rFonts w:ascii="Calibri Light" w:hAnsi="Calibri Light" w:cs="Calibri Light"/>
          <w:b/>
          <w:lang w:val="sr-Cyrl-RS"/>
        </w:rPr>
        <w:t>прописује</w:t>
      </w:r>
      <w:r>
        <w:rPr>
          <w:rFonts w:ascii="Calibri Light" w:hAnsi="Calibri Light" w:cs="Calibri Light"/>
          <w:b/>
        </w:rPr>
        <w:t xml:space="preserve"> правила и процедуре за одлуке владе које се тичу физичких и правних лица у управним поступцима. Одлуке се доносе као уредбе по законским процедурама, а странке могу уложити жалбу на првостепене одлуке. Овим законом </w:t>
      </w:r>
      <w:r w:rsidR="00AE326B">
        <w:rPr>
          <w:rFonts w:ascii="Calibri Light" w:hAnsi="Calibri Light" w:cs="Calibri Light"/>
          <w:b/>
        </w:rPr>
        <w:t>се регулише управни поступак екпропри</w:t>
      </w:r>
      <w:r w:rsidR="00D518A0">
        <w:rPr>
          <w:rFonts w:ascii="Calibri Light" w:hAnsi="Calibri Light" w:cs="Calibri Light"/>
          <w:b/>
          <w:lang w:val="sr-Cyrl-RS"/>
        </w:rPr>
        <w:t>јације</w:t>
      </w:r>
      <w:r w:rsidR="00AE326B">
        <w:rPr>
          <w:rFonts w:ascii="Calibri Light" w:hAnsi="Calibri Light" w:cs="Calibri Light"/>
          <w:b/>
        </w:rPr>
        <w:t>.</w:t>
      </w:r>
    </w:p>
    <w:p w14:paraId="6A5ACFDC" w14:textId="77777777" w:rsidR="0047443E" w:rsidRPr="006C2684" w:rsidRDefault="0047443E" w:rsidP="009B6E7D">
      <w:pPr>
        <w:spacing w:after="0"/>
        <w:rPr>
          <w:rFonts w:ascii="Calibri Light" w:hAnsi="Calibri Light" w:cs="Calibri Light"/>
        </w:rPr>
      </w:pPr>
    </w:p>
    <w:p w14:paraId="6FCE0F2D" w14:textId="781FBC30" w:rsidR="0047443E" w:rsidRDefault="00C71EB1" w:rsidP="009B6E7D">
      <w:r w:rsidRPr="006C2684">
        <w:rPr>
          <w:b/>
          <w:bCs/>
        </w:rPr>
        <w:t>Закон о државном премеру и катастру</w:t>
      </w:r>
      <w:r w:rsidRPr="0047443E">
        <w:rPr>
          <w:vertAlign w:val="superscript"/>
        </w:rPr>
        <w:footnoteReference w:id="10"/>
      </w:r>
    </w:p>
    <w:p w14:paraId="477C506B" w14:textId="1DB75FFF" w:rsidR="0047443E" w:rsidRDefault="0047443E" w:rsidP="00D518A0">
      <w:pPr>
        <w:spacing w:after="0"/>
        <w:rPr>
          <w:lang w:val="sr-Cyrl-CS"/>
        </w:rPr>
      </w:pPr>
      <w:r w:rsidRPr="001438AC">
        <w:rPr>
          <w:rFonts w:ascii="Calibri Light" w:hAnsi="Calibri Light" w:cs="Calibri Light"/>
          <w:b/>
        </w:rPr>
        <w:t>Релевант</w:t>
      </w:r>
      <w:r w:rsidR="00D518A0">
        <w:rPr>
          <w:rFonts w:ascii="Calibri Light" w:hAnsi="Calibri Light" w:cs="Calibri Light"/>
          <w:b/>
          <w:lang w:val="sr-Cyrl-RS"/>
        </w:rPr>
        <w:t xml:space="preserve">ан је </w:t>
      </w:r>
      <w:r w:rsidRPr="001438AC">
        <w:rPr>
          <w:rFonts w:ascii="Calibri Light" w:hAnsi="Calibri Light" w:cs="Calibri Light"/>
        </w:rPr>
        <w:t xml:space="preserve">за пројекат. Закон о државном премеру и катастру </w:t>
      </w:r>
      <w:r w:rsidRPr="001438AC">
        <w:rPr>
          <w:rFonts w:ascii="Calibri Light" w:eastAsia="Times New Roman" w:hAnsi="Calibri Light" w:cs="Calibri Light"/>
        </w:rPr>
        <w:t xml:space="preserve">( </w:t>
      </w:r>
      <w:r w:rsidRPr="001438AC">
        <w:rPr>
          <w:rFonts w:ascii="Calibri Light" w:hAnsi="Calibri Light" w:cs="Calibri Light"/>
        </w:rPr>
        <w:t>„Службени гласник РС“ бр. 72/2009, измењен 18/2010, 65/2013, 15/2015, 47/17, 113/17, 27/18, 41/18</w:t>
      </w:r>
      <w:r w:rsidR="00D518A0">
        <w:rPr>
          <w:rFonts w:ascii="Calibri Light" w:hAnsi="Calibri Light" w:cs="Calibri Light"/>
          <w:lang w:val="sr-Cyrl-RS"/>
        </w:rPr>
        <w:t xml:space="preserve"> – други закон и 9/</w:t>
      </w:r>
      <w:r w:rsidRPr="001438AC">
        <w:rPr>
          <w:rFonts w:ascii="Calibri Light" w:hAnsi="Calibri Light" w:cs="Calibri Light"/>
        </w:rPr>
        <w:t xml:space="preserve">20 </w:t>
      </w:r>
      <w:r w:rsidR="00D518A0">
        <w:rPr>
          <w:rFonts w:ascii="Calibri Light" w:hAnsi="Calibri Light" w:cs="Calibri Light"/>
          <w:lang w:val="sr-Cyrl-RS"/>
        </w:rPr>
        <w:t>–</w:t>
      </w:r>
      <w:r w:rsidRPr="001438AC">
        <w:rPr>
          <w:rFonts w:ascii="Calibri Light" w:hAnsi="Calibri Light" w:cs="Calibri Light"/>
        </w:rPr>
        <w:t xml:space="preserve">др. закон) уређује стручне послове и послове државне управе који се односе на премер земљишта, зграда и других објеката, катастар непокретности </w:t>
      </w:r>
      <w:r w:rsidRPr="001438AC">
        <w:rPr>
          <w:rFonts w:ascii="Calibri Light" w:eastAsia="Times New Roman" w:hAnsi="Calibri Light" w:cs="Calibri Light"/>
        </w:rPr>
        <w:t xml:space="preserve">, </w:t>
      </w:r>
      <w:r w:rsidRPr="001438AC">
        <w:rPr>
          <w:rFonts w:ascii="Calibri Light" w:hAnsi="Calibri Light" w:cs="Calibri Light"/>
        </w:rPr>
        <w:t xml:space="preserve">евиденцију и упис имовине, упис поседа, упис бесправних објеката и објеката легализованих у складу са одредбама најновијег Закона о озакоњењу објеката РС, </w:t>
      </w:r>
      <w:r w:rsidR="00D518A0" w:rsidRPr="00D518A0">
        <w:rPr>
          <w:rFonts w:ascii="Calibri Light" w:hAnsi="Calibri Light" w:cs="Calibri Light"/>
        </w:rPr>
        <w:t>катастар комуналн</w:t>
      </w:r>
      <w:r w:rsidR="00D518A0">
        <w:rPr>
          <w:rFonts w:ascii="Calibri Light" w:hAnsi="Calibri Light" w:cs="Calibri Light"/>
          <w:lang w:val="sr-Cyrl-RS"/>
        </w:rPr>
        <w:t>е инфраструктуре</w:t>
      </w:r>
      <w:r w:rsidR="00D518A0" w:rsidRPr="00D518A0">
        <w:rPr>
          <w:rFonts w:ascii="Calibri Light" w:hAnsi="Calibri Light" w:cs="Calibri Light"/>
        </w:rPr>
        <w:t>, основне геодетске радове, регистар адреса, топографске и картографске активности, процену непокретности, геодетски и катастарски информациони систем.</w:t>
      </w:r>
    </w:p>
    <w:p w14:paraId="14FD141C" w14:textId="5531F09C" w:rsidR="00914E5B" w:rsidRPr="000216B6" w:rsidRDefault="00E11A35" w:rsidP="00E11A35">
      <w:pPr>
        <w:pStyle w:val="Heading2"/>
        <w:numPr>
          <w:ilvl w:val="0"/>
          <w:numId w:val="0"/>
        </w:numPr>
        <w:ind w:left="576" w:hanging="576"/>
      </w:pPr>
      <w:bookmarkStart w:id="33" w:name="_Toc189811660"/>
      <w:r>
        <w:t xml:space="preserve">2.2 </w:t>
      </w:r>
      <w:r w:rsidR="0067656A" w:rsidRPr="000216B6">
        <w:t xml:space="preserve">Процес </w:t>
      </w:r>
      <w:r w:rsidR="0067656A" w:rsidRPr="00D518A0">
        <w:t>експропријације</w:t>
      </w:r>
      <w:r w:rsidR="0067656A" w:rsidRPr="000216B6">
        <w:t xml:space="preserve"> у Србији</w:t>
      </w:r>
      <w:bookmarkEnd w:id="33"/>
    </w:p>
    <w:p w14:paraId="33B674D6" w14:textId="0F29A6D3" w:rsidR="00802A78" w:rsidRPr="006C2684" w:rsidRDefault="00802A78" w:rsidP="009B6E7D">
      <w:r w:rsidRPr="006C2684">
        <w:t>Два закона регулишу укупан процес експропријације у Србији</w:t>
      </w:r>
      <w:r w:rsidR="00E42EEF" w:rsidRPr="006C2684">
        <w:rPr>
          <w:rStyle w:val="FootnoteReference"/>
        </w:rPr>
        <w:footnoteReference w:id="11"/>
      </w:r>
      <w:r w:rsidR="0016508B" w:rsidRPr="006C2684">
        <w:t>:</w:t>
      </w:r>
    </w:p>
    <w:p w14:paraId="1A38D255" w14:textId="56AF31BC" w:rsidR="00AD0CAE" w:rsidRDefault="0067656A" w:rsidP="009B6E7D">
      <w:r w:rsidRPr="006C2684">
        <w:rPr>
          <w:b/>
          <w:bCs/>
        </w:rPr>
        <w:t>Закон о експропријацији</w:t>
      </w:r>
      <w:r w:rsidRPr="006C2684">
        <w:rPr>
          <w:vertAlign w:val="superscript"/>
        </w:rPr>
        <w:footnoteReference w:id="12"/>
      </w:r>
      <w:r w:rsidRPr="006C2684">
        <w:t xml:space="preserve"> </w:t>
      </w:r>
    </w:p>
    <w:p w14:paraId="2B763E8F" w14:textId="0AE88738" w:rsidR="00AD0CAE" w:rsidRPr="001438AC" w:rsidRDefault="00787295" w:rsidP="009B6E7D">
      <w:pPr>
        <w:spacing w:after="0"/>
        <w:rPr>
          <w:rFonts w:ascii="Calibri Light" w:hAnsi="Calibri Light" w:cs="Calibri Light"/>
        </w:rPr>
      </w:pPr>
      <w:r>
        <w:rPr>
          <w:rFonts w:ascii="Calibri Light" w:hAnsi="Calibri Light" w:cs="Calibri Light"/>
          <w:lang w:val="sr-Cyrl-RS"/>
        </w:rPr>
        <w:t>Овај закон је д</w:t>
      </w:r>
      <w:r w:rsidR="00AD0CAE" w:rsidRPr="001438AC">
        <w:rPr>
          <w:rFonts w:ascii="Calibri Light" w:hAnsi="Calibri Light" w:cs="Calibri Light"/>
        </w:rPr>
        <w:t xml:space="preserve">онет 1995. а </w:t>
      </w:r>
      <w:r>
        <w:rPr>
          <w:rFonts w:ascii="Calibri Light" w:hAnsi="Calibri Light" w:cs="Calibri Light"/>
          <w:lang w:val="sr-Cyrl-RS"/>
        </w:rPr>
        <w:t>ступио је на снагу</w:t>
      </w:r>
      <w:r w:rsidR="00AD0CAE" w:rsidRPr="001438AC">
        <w:rPr>
          <w:rFonts w:ascii="Calibri Light" w:hAnsi="Calibri Light" w:cs="Calibri Light"/>
        </w:rPr>
        <w:t xml:space="preserve"> 1. јануара 1996. године („Службени гласник РС“ бр.</w:t>
      </w:r>
      <w:r w:rsidR="00AD0CAE" w:rsidRPr="001438AC" w:rsidDel="009F2E67">
        <w:rPr>
          <w:rFonts w:ascii="Calibri Light" w:hAnsi="Calibri Light" w:cs="Calibri Light"/>
        </w:rPr>
        <w:t xml:space="preserve"> </w:t>
      </w:r>
      <w:r w:rsidR="00AD0CAE" w:rsidRPr="001438AC">
        <w:rPr>
          <w:rFonts w:ascii="Calibri Light" w:hAnsi="Calibri Light" w:cs="Calibri Light"/>
        </w:rPr>
        <w:t>53/95, …20/2009, 55/2013</w:t>
      </w:r>
      <w:r>
        <w:rPr>
          <w:rFonts w:ascii="Calibri Light" w:hAnsi="Calibri Light" w:cs="Calibri Light"/>
          <w:lang w:val="sr-Cyrl-RS"/>
        </w:rPr>
        <w:t xml:space="preserve"> – </w:t>
      </w:r>
      <w:r w:rsidRPr="001438AC">
        <w:rPr>
          <w:rFonts w:ascii="Calibri Light" w:hAnsi="Calibri Light" w:cs="Calibri Light"/>
        </w:rPr>
        <w:t xml:space="preserve">решење </w:t>
      </w:r>
      <w:r>
        <w:rPr>
          <w:rFonts w:ascii="Calibri Light" w:hAnsi="Calibri Light" w:cs="Calibri Light"/>
          <w:lang w:val="sr-Cyrl-RS"/>
        </w:rPr>
        <w:t>УС</w:t>
      </w:r>
      <w:r w:rsidR="00AD0CAE" w:rsidRPr="001438AC">
        <w:rPr>
          <w:rFonts w:ascii="Calibri Light" w:hAnsi="Calibri Light" w:cs="Calibri Light"/>
        </w:rPr>
        <w:t xml:space="preserve"> и 106/2016 – аутентично тумачење) </w:t>
      </w:r>
      <w:r>
        <w:rPr>
          <w:rFonts w:ascii="Calibri Light" w:hAnsi="Calibri Light" w:cs="Calibri Light"/>
          <w:lang w:val="sr-Cyrl-RS"/>
        </w:rPr>
        <w:t xml:space="preserve">и </w:t>
      </w:r>
      <w:r w:rsidR="00AD0CAE" w:rsidRPr="001438AC">
        <w:rPr>
          <w:rFonts w:ascii="Calibri Light" w:hAnsi="Calibri Light" w:cs="Calibri Light"/>
        </w:rPr>
        <w:t xml:space="preserve">омогућава државним институцијама да стичу имовину за пројекте за које се сматра да су од јавног </w:t>
      </w:r>
      <w:r>
        <w:rPr>
          <w:rFonts w:ascii="Calibri Light" w:hAnsi="Calibri Light" w:cs="Calibri Light"/>
          <w:lang w:val="sr-Cyrl-RS"/>
        </w:rPr>
        <w:t>значаја</w:t>
      </w:r>
      <w:r w:rsidR="00AD0CAE" w:rsidRPr="001438AC">
        <w:rPr>
          <w:rFonts w:ascii="Calibri Light" w:hAnsi="Calibri Light" w:cs="Calibri Light"/>
        </w:rPr>
        <w:t xml:space="preserve">, уз заштиту интереса свих правних лица чија </w:t>
      </w:r>
      <w:r>
        <w:rPr>
          <w:rFonts w:ascii="Calibri Light" w:hAnsi="Calibri Light" w:cs="Calibri Light"/>
          <w:lang w:val="sr-Cyrl-RS"/>
        </w:rPr>
        <w:t>је</w:t>
      </w:r>
      <w:r w:rsidR="00AD0CAE" w:rsidRPr="001438AC">
        <w:rPr>
          <w:rFonts w:ascii="Calibri Light" w:hAnsi="Calibri Light" w:cs="Calibri Light"/>
        </w:rPr>
        <w:t xml:space="preserve"> имовина </w:t>
      </w:r>
      <w:r>
        <w:rPr>
          <w:rFonts w:ascii="Calibri Light" w:hAnsi="Calibri Light" w:cs="Calibri Light"/>
          <w:lang w:val="sr-Cyrl-RS"/>
        </w:rPr>
        <w:t xml:space="preserve">предмет </w:t>
      </w:r>
      <w:r w:rsidR="00AD0CAE" w:rsidRPr="001438AC">
        <w:rPr>
          <w:rFonts w:ascii="Calibri Light" w:hAnsi="Calibri Light" w:cs="Calibri Light"/>
        </w:rPr>
        <w:t>експропри</w:t>
      </w:r>
      <w:r>
        <w:rPr>
          <w:rFonts w:ascii="Calibri Light" w:hAnsi="Calibri Light" w:cs="Calibri Light"/>
          <w:lang w:val="sr-Cyrl-RS"/>
        </w:rPr>
        <w:t>јације</w:t>
      </w:r>
      <w:r w:rsidR="00AD0CAE" w:rsidRPr="001438AC">
        <w:rPr>
          <w:rFonts w:ascii="Calibri Light" w:hAnsi="Calibri Light" w:cs="Calibri Light"/>
        </w:rPr>
        <w:t xml:space="preserve">. Закон о експропријацији не користи термин </w:t>
      </w:r>
      <w:r>
        <w:rPr>
          <w:rFonts w:ascii="Calibri Light" w:hAnsi="Calibri Light" w:cs="Calibri Light"/>
          <w:lang w:val="sr-Cyrl-RS"/>
        </w:rPr>
        <w:t>„</w:t>
      </w:r>
      <w:r w:rsidR="00AD0CAE" w:rsidRPr="001438AC">
        <w:rPr>
          <w:rFonts w:ascii="Calibri Light" w:hAnsi="Calibri Light" w:cs="Calibri Light"/>
        </w:rPr>
        <w:t xml:space="preserve">принудно пресељење", већ се користи израз </w:t>
      </w:r>
      <w:r>
        <w:rPr>
          <w:rFonts w:ascii="Calibri Light" w:hAnsi="Calibri Light" w:cs="Calibri Light"/>
          <w:lang w:val="sr-Cyrl-RS"/>
        </w:rPr>
        <w:t>„</w:t>
      </w:r>
      <w:r w:rsidR="00AD0CAE" w:rsidRPr="001438AC">
        <w:rPr>
          <w:rFonts w:ascii="Calibri Light" w:hAnsi="Calibri Light" w:cs="Calibri Light"/>
        </w:rPr>
        <w:t>експропријација" и засн</w:t>
      </w:r>
      <w:r>
        <w:rPr>
          <w:rFonts w:ascii="Calibri Light" w:hAnsi="Calibri Light" w:cs="Calibri Light"/>
          <w:lang w:val="sr-Cyrl-RS"/>
        </w:rPr>
        <w:t>ива се</w:t>
      </w:r>
      <w:r w:rsidR="00AD0CAE" w:rsidRPr="001438AC">
        <w:rPr>
          <w:rFonts w:ascii="Calibri Light" w:hAnsi="Calibri Light" w:cs="Calibri Light"/>
        </w:rPr>
        <w:t xml:space="preserve"> на еминентним овлашћењима Владе. Закон</w:t>
      </w:r>
      <w:r>
        <w:rPr>
          <w:rFonts w:ascii="Calibri Light" w:hAnsi="Calibri Light" w:cs="Calibri Light"/>
          <w:lang w:val="sr-Cyrl-RS"/>
        </w:rPr>
        <w:t>ом</w:t>
      </w:r>
      <w:r w:rsidR="00AD0CAE" w:rsidRPr="001438AC">
        <w:rPr>
          <w:rFonts w:ascii="Calibri Light" w:hAnsi="Calibri Light" w:cs="Calibri Light"/>
        </w:rPr>
        <w:t xml:space="preserve"> у вези с пројектним </w:t>
      </w:r>
      <w:r>
        <w:rPr>
          <w:rFonts w:ascii="Calibri Light" w:hAnsi="Calibri Light" w:cs="Calibri Light"/>
          <w:lang w:val="sr-Cyrl-RS"/>
        </w:rPr>
        <w:t>ОПР</w:t>
      </w:r>
      <w:r w:rsidR="00AD0CAE" w:rsidRPr="001438AC">
        <w:rPr>
          <w:rFonts w:ascii="Calibri Light" w:hAnsi="Calibri Light" w:cs="Calibri Light"/>
        </w:rPr>
        <w:t xml:space="preserve"> </w:t>
      </w:r>
      <w:r>
        <w:rPr>
          <w:rFonts w:ascii="Calibri Light" w:hAnsi="Calibri Light" w:cs="Calibri Light"/>
          <w:lang w:val="sr-Cyrl-RS"/>
        </w:rPr>
        <w:t>регулисаће се</w:t>
      </w:r>
      <w:r w:rsidR="00AD0CAE" w:rsidRPr="001438AC">
        <w:rPr>
          <w:rFonts w:ascii="Calibri Light" w:hAnsi="Calibri Light" w:cs="Calibri Light"/>
        </w:rPr>
        <w:t xml:space="preserve"> потенцијалн</w:t>
      </w:r>
      <w:r>
        <w:rPr>
          <w:rFonts w:ascii="Calibri Light" w:hAnsi="Calibri Light" w:cs="Calibri Light"/>
          <w:lang w:val="sr-Cyrl-RS"/>
        </w:rPr>
        <w:t>а</w:t>
      </w:r>
      <w:r w:rsidR="00AD0CAE" w:rsidRPr="001438AC">
        <w:rPr>
          <w:rFonts w:ascii="Calibri Light" w:hAnsi="Calibri Light" w:cs="Calibri Light"/>
        </w:rPr>
        <w:t xml:space="preserve"> куповин</w:t>
      </w:r>
      <w:r>
        <w:rPr>
          <w:rFonts w:ascii="Calibri Light" w:hAnsi="Calibri Light" w:cs="Calibri Light"/>
          <w:lang w:val="sr-Cyrl-RS"/>
        </w:rPr>
        <w:t>а</w:t>
      </w:r>
      <w:r w:rsidR="00AD0CAE" w:rsidRPr="001438AC">
        <w:rPr>
          <w:rFonts w:ascii="Calibri Light" w:hAnsi="Calibri Light" w:cs="Calibri Light"/>
        </w:rPr>
        <w:t xml:space="preserve"> земљишта и </w:t>
      </w:r>
      <w:r>
        <w:rPr>
          <w:rFonts w:ascii="Calibri Light" w:hAnsi="Calibri Light" w:cs="Calibri Light"/>
          <w:lang w:val="sr-Cyrl-RS"/>
        </w:rPr>
        <w:t>расељавање узроковано п</w:t>
      </w:r>
      <w:r w:rsidR="00AD0CAE" w:rsidRPr="001438AC">
        <w:rPr>
          <w:rFonts w:ascii="Calibri Light" w:hAnsi="Calibri Light" w:cs="Calibri Light"/>
        </w:rPr>
        <w:t>ројект</w:t>
      </w:r>
      <w:r>
        <w:rPr>
          <w:rFonts w:ascii="Calibri Light" w:hAnsi="Calibri Light" w:cs="Calibri Light"/>
          <w:lang w:val="sr-Cyrl-RS"/>
        </w:rPr>
        <w:t>ом</w:t>
      </w:r>
      <w:r w:rsidR="00AD0CAE" w:rsidRPr="001438AC">
        <w:rPr>
          <w:rFonts w:ascii="Calibri Light" w:hAnsi="Calibri Light" w:cs="Calibri Light"/>
        </w:rPr>
        <w:t>.</w:t>
      </w:r>
    </w:p>
    <w:p w14:paraId="5262CBCD" w14:textId="25A7AF34" w:rsidR="004F4232" w:rsidRPr="003C350E" w:rsidRDefault="00E11A35" w:rsidP="00E11A35">
      <w:pPr>
        <w:pStyle w:val="Heading2"/>
        <w:numPr>
          <w:ilvl w:val="0"/>
          <w:numId w:val="0"/>
        </w:numPr>
        <w:ind w:left="576" w:hanging="576"/>
        <w:rPr>
          <w:rFonts w:eastAsia="Droid Sans Fallback"/>
        </w:rPr>
      </w:pPr>
      <w:bookmarkStart w:id="34" w:name="_Toc189811661"/>
      <w:r>
        <w:rPr>
          <w:rFonts w:eastAsia="Droid Sans Fallback"/>
        </w:rPr>
        <w:t xml:space="preserve">2.3 </w:t>
      </w:r>
      <w:r w:rsidR="004F4232" w:rsidRPr="003C350E">
        <w:rPr>
          <w:rFonts w:eastAsia="Droid Sans Fallback"/>
        </w:rPr>
        <w:t>Кључне одредбе Закона о експропријацији</w:t>
      </w:r>
      <w:bookmarkEnd w:id="34"/>
    </w:p>
    <w:p w14:paraId="4BE66B0F" w14:textId="6D39E140" w:rsidR="00221BEF" w:rsidRPr="006C2684" w:rsidRDefault="00D06225" w:rsidP="009B6E7D">
      <w:r w:rsidRPr="006C2684">
        <w:t>Кључни принципи закона могу се класификовати на следећи начин:</w:t>
      </w:r>
    </w:p>
    <w:p w14:paraId="61A6021A" w14:textId="0E5582C5" w:rsidR="00221BEF" w:rsidRPr="00632612" w:rsidRDefault="00221BEF" w:rsidP="009B6E7D">
      <w:pPr>
        <w:pStyle w:val="NoSpacing"/>
        <w:jc w:val="left"/>
      </w:pPr>
      <w:r w:rsidRPr="00632612">
        <w:t>Непокретна добра (у смислу закона дефинисана као земљиште, зграде и други објекти, вишегодишњ</w:t>
      </w:r>
      <w:r w:rsidR="00787295">
        <w:rPr>
          <w:lang w:val="sr-Cyrl-RS"/>
        </w:rPr>
        <w:t>и</w:t>
      </w:r>
      <w:r w:rsidRPr="00632612">
        <w:t xml:space="preserve"> засад</w:t>
      </w:r>
      <w:r w:rsidR="00787295">
        <w:rPr>
          <w:lang w:val="sr-Cyrl-RS"/>
        </w:rPr>
        <w:t>и</w:t>
      </w:r>
      <w:r w:rsidRPr="00632612">
        <w:t xml:space="preserve">, усеви, шума </w:t>
      </w:r>
      <w:r w:rsidR="00787295">
        <w:rPr>
          <w:lang w:val="sr-Cyrl-RS"/>
        </w:rPr>
        <w:t xml:space="preserve">за огрев </w:t>
      </w:r>
      <w:r w:rsidRPr="00632612">
        <w:t>и друг</w:t>
      </w:r>
      <w:r w:rsidR="00787295">
        <w:rPr>
          <w:lang w:val="sr-Cyrl-RS"/>
        </w:rPr>
        <w:t>о</w:t>
      </w:r>
      <w:r w:rsidRPr="00632612">
        <w:t xml:space="preserve">) могу </w:t>
      </w:r>
      <w:r w:rsidR="00787295">
        <w:rPr>
          <w:lang w:val="sr-Cyrl-RS"/>
        </w:rPr>
        <w:t>бити оредмет експропријације</w:t>
      </w:r>
      <w:r w:rsidRPr="00632612">
        <w:t xml:space="preserve"> </w:t>
      </w:r>
      <w:r w:rsidRPr="00632612">
        <w:lastRenderedPageBreak/>
        <w:t>тек кад се законом или појединачном одлуком Владе РС прогласи јавни интерес</w:t>
      </w:r>
      <w:r w:rsidR="00787295">
        <w:rPr>
          <w:lang w:val="sr-Cyrl-RS"/>
        </w:rPr>
        <w:t xml:space="preserve"> над њима</w:t>
      </w:r>
      <w:r w:rsidRPr="00632612">
        <w:t>. Јавни интерес се може прогласити ако је објек</w:t>
      </w:r>
      <w:r w:rsidR="00787295">
        <w:rPr>
          <w:lang w:val="sr-Cyrl-RS"/>
        </w:rPr>
        <w:t>ат који се гради н</w:t>
      </w:r>
      <w:r w:rsidRPr="00632612">
        <w:t>амењен јавн</w:t>
      </w:r>
      <w:r w:rsidR="00787295">
        <w:rPr>
          <w:lang w:val="sr-Cyrl-RS"/>
        </w:rPr>
        <w:t>ој</w:t>
      </w:r>
      <w:r w:rsidRPr="00632612">
        <w:t xml:space="preserve"> комуналн</w:t>
      </w:r>
      <w:r w:rsidR="00787295">
        <w:rPr>
          <w:lang w:val="sr-Cyrl-RS"/>
        </w:rPr>
        <w:t>ој</w:t>
      </w:r>
      <w:r w:rsidRPr="00632612">
        <w:t xml:space="preserve"> инфраструктур</w:t>
      </w:r>
      <w:r w:rsidR="00787295">
        <w:rPr>
          <w:lang w:val="sr-Cyrl-RS"/>
        </w:rPr>
        <w:t>и</w:t>
      </w:r>
      <w:r w:rsidRPr="00632612">
        <w:t>, образовањ</w:t>
      </w:r>
      <w:r w:rsidR="00787295">
        <w:rPr>
          <w:lang w:val="sr-Cyrl-RS"/>
        </w:rPr>
        <w:t>у</w:t>
      </w:r>
      <w:r w:rsidRPr="00632612">
        <w:t>, јавно</w:t>
      </w:r>
      <w:r w:rsidR="00787295">
        <w:rPr>
          <w:lang w:val="sr-Cyrl-RS"/>
        </w:rPr>
        <w:t>ј</w:t>
      </w:r>
      <w:r w:rsidRPr="00632612">
        <w:t xml:space="preserve"> здравств</w:t>
      </w:r>
      <w:r w:rsidR="00787295">
        <w:rPr>
          <w:lang w:val="sr-Cyrl-RS"/>
        </w:rPr>
        <w:t>еној и</w:t>
      </w:r>
      <w:r w:rsidRPr="00632612">
        <w:t xml:space="preserve"> социјалн</w:t>
      </w:r>
      <w:r w:rsidR="00787295">
        <w:rPr>
          <w:lang w:val="sr-Cyrl-RS"/>
        </w:rPr>
        <w:t>ој</w:t>
      </w:r>
      <w:r w:rsidRPr="00632612">
        <w:t xml:space="preserve"> заштит</w:t>
      </w:r>
      <w:r w:rsidR="00787295">
        <w:rPr>
          <w:lang w:val="sr-Cyrl-RS"/>
        </w:rPr>
        <w:t>и</w:t>
      </w:r>
      <w:r w:rsidRPr="00632612">
        <w:t>, култур</w:t>
      </w:r>
      <w:r w:rsidR="00787295">
        <w:rPr>
          <w:lang w:val="sr-Cyrl-RS"/>
        </w:rPr>
        <w:t>и</w:t>
      </w:r>
      <w:r w:rsidRPr="00632612">
        <w:t>, водопривред</w:t>
      </w:r>
      <w:r w:rsidR="00787295">
        <w:rPr>
          <w:lang w:val="sr-Cyrl-RS"/>
        </w:rPr>
        <w:t>и</w:t>
      </w:r>
      <w:r w:rsidRPr="00632612">
        <w:t>, спорт</w:t>
      </w:r>
      <w:r w:rsidR="00787295">
        <w:rPr>
          <w:lang w:val="sr-Cyrl-RS"/>
        </w:rPr>
        <w:t>у</w:t>
      </w:r>
      <w:r w:rsidRPr="00632612">
        <w:t>, саобраћај</w:t>
      </w:r>
      <w:r w:rsidR="00787295">
        <w:rPr>
          <w:lang w:val="sr-Cyrl-RS"/>
        </w:rPr>
        <w:t>у</w:t>
      </w:r>
      <w:r w:rsidRPr="00632612">
        <w:t>, енергети</w:t>
      </w:r>
      <w:r w:rsidR="00787295">
        <w:rPr>
          <w:lang w:val="sr-Cyrl-RS"/>
        </w:rPr>
        <w:t>ци</w:t>
      </w:r>
      <w:r w:rsidRPr="00632612">
        <w:t>, одбран</w:t>
      </w:r>
      <w:r w:rsidR="00787295">
        <w:rPr>
          <w:lang w:val="sr-Cyrl-RS"/>
        </w:rPr>
        <w:t>и</w:t>
      </w:r>
      <w:r w:rsidRPr="00632612">
        <w:t xml:space="preserve"> државе, потреб</w:t>
      </w:r>
      <w:r w:rsidR="00787295">
        <w:rPr>
          <w:lang w:val="sr-Cyrl-RS"/>
        </w:rPr>
        <w:t>ама</w:t>
      </w:r>
      <w:r w:rsidRPr="00632612">
        <w:t xml:space="preserve"> локалне/националне самоуправе, заштит</w:t>
      </w:r>
      <w:r w:rsidR="00787295">
        <w:rPr>
          <w:lang w:val="sr-Cyrl-RS"/>
        </w:rPr>
        <w:t>и</w:t>
      </w:r>
      <w:r w:rsidRPr="00632612">
        <w:t xml:space="preserve"> животне средине, заштит</w:t>
      </w:r>
      <w:r w:rsidR="00787295">
        <w:rPr>
          <w:lang w:val="sr-Cyrl-RS"/>
        </w:rPr>
        <w:t>и</w:t>
      </w:r>
      <w:r w:rsidRPr="00632612">
        <w:t xml:space="preserve"> од временских непогода, истраживањ</w:t>
      </w:r>
      <w:r w:rsidR="00787295">
        <w:rPr>
          <w:lang w:val="sr-Cyrl-RS"/>
        </w:rPr>
        <w:t>у</w:t>
      </w:r>
      <w:r w:rsidRPr="00632612">
        <w:t xml:space="preserve"> или експлоатациј</w:t>
      </w:r>
      <w:r w:rsidR="00787295">
        <w:rPr>
          <w:lang w:val="sr-Cyrl-RS"/>
        </w:rPr>
        <w:t>и</w:t>
      </w:r>
      <w:r w:rsidRPr="00632612">
        <w:t xml:space="preserve"> минерала, </w:t>
      </w:r>
      <w:r w:rsidR="00787295">
        <w:rPr>
          <w:lang w:val="sr-Cyrl-RS"/>
        </w:rPr>
        <w:t xml:space="preserve">ако је </w:t>
      </w:r>
      <w:r w:rsidRPr="00632612">
        <w:t>земљишт</w:t>
      </w:r>
      <w:r w:rsidR="00787295">
        <w:rPr>
          <w:lang w:val="sr-Cyrl-RS"/>
        </w:rPr>
        <w:t>е</w:t>
      </w:r>
      <w:r w:rsidRPr="00632612">
        <w:t xml:space="preserve"> потребно за пресељење људи</w:t>
      </w:r>
      <w:r w:rsidR="00787295">
        <w:rPr>
          <w:lang w:val="sr-Cyrl-RS"/>
        </w:rPr>
        <w:t xml:space="preserve"> који поседују земљиште богато минералима</w:t>
      </w:r>
      <w:r w:rsidRPr="00632612">
        <w:t xml:space="preserve">, </w:t>
      </w:r>
      <w:r w:rsidR="00787295">
        <w:rPr>
          <w:lang w:val="sr-Cyrl-RS"/>
        </w:rPr>
        <w:t>ако је реч о</w:t>
      </w:r>
      <w:r w:rsidRPr="00632612">
        <w:t xml:space="preserve"> имовин</w:t>
      </w:r>
      <w:r w:rsidR="00787295">
        <w:rPr>
          <w:lang w:val="sr-Cyrl-RS"/>
        </w:rPr>
        <w:t>и</w:t>
      </w:r>
      <w:r w:rsidRPr="00632612">
        <w:t xml:space="preserve"> која је потребна за </w:t>
      </w:r>
      <w:r w:rsidR="009307E3">
        <w:rPr>
          <w:lang w:val="sr-Cyrl-RS"/>
        </w:rPr>
        <w:t xml:space="preserve">одређене заједничке послове и  изградњу стамбених објеката за особе које су у неповољном </w:t>
      </w:r>
      <w:r w:rsidR="009307E3">
        <w:rPr>
          <w:lang w:val="sr-Cyrl-RS"/>
        </w:rPr>
        <w:t>социјално</w:t>
      </w:r>
      <w:r w:rsidR="009307E3">
        <w:rPr>
          <w:lang w:val="sr-Cyrl-RS"/>
        </w:rPr>
        <w:t>м</w:t>
      </w:r>
      <w:r w:rsidR="009307E3">
        <w:rPr>
          <w:lang w:val="sr-Cyrl-RS"/>
        </w:rPr>
        <w:t xml:space="preserve"> </w:t>
      </w:r>
      <w:r w:rsidR="009307E3">
        <w:rPr>
          <w:lang w:val="sr-Cyrl-RS"/>
        </w:rPr>
        <w:t>положају.</w:t>
      </w:r>
    </w:p>
    <w:p w14:paraId="38AB8F9D" w14:textId="1F598AB3" w:rsidR="00E416A4" w:rsidRPr="00632612" w:rsidRDefault="00221BEF" w:rsidP="009B6E7D">
      <w:pPr>
        <w:pStyle w:val="NoSpacing"/>
        <w:jc w:val="left"/>
      </w:pPr>
      <w:r w:rsidRPr="00632612">
        <w:t>Као потенцијалног корисника експропријације</w:t>
      </w:r>
      <w:r w:rsidR="009307E3">
        <w:rPr>
          <w:lang w:val="sr-Cyrl-RS"/>
        </w:rPr>
        <w:t xml:space="preserve"> </w:t>
      </w:r>
      <w:r w:rsidRPr="00632612">
        <w:t xml:space="preserve">закон препознаје Републику Србију, Аутономну покрајину Војводину, градове, град Београд, општине, јавне фондове, јавна предузећа, предузећа која су основана од стране јавних предузећа, као и предузећа а већинским државним капиталом </w:t>
      </w:r>
      <w:r w:rsidR="009307E3">
        <w:rPr>
          <w:lang w:val="sr-Cyrl-RS"/>
        </w:rPr>
        <w:t>односно предузећа која су основале горепоменуте</w:t>
      </w:r>
      <w:r w:rsidR="00801B43" w:rsidRPr="00632612">
        <w:t xml:space="preserve"> државн</w:t>
      </w:r>
      <w:r w:rsidR="009307E3">
        <w:rPr>
          <w:lang w:val="sr-Cyrl-RS"/>
        </w:rPr>
        <w:t>е</w:t>
      </w:r>
      <w:r w:rsidR="00801B43" w:rsidRPr="00632612">
        <w:t xml:space="preserve"> институциј</w:t>
      </w:r>
      <w:r w:rsidR="009307E3">
        <w:rPr>
          <w:lang w:val="sr-Cyrl-RS"/>
        </w:rPr>
        <w:t>е</w:t>
      </w:r>
      <w:r w:rsidR="00801B43" w:rsidRPr="00632612">
        <w:t>.</w:t>
      </w:r>
    </w:p>
    <w:p w14:paraId="356FEF9C" w14:textId="5E302989" w:rsidR="004229D0" w:rsidRPr="00632612" w:rsidRDefault="00221BEF" w:rsidP="009B6E7D">
      <w:pPr>
        <w:pStyle w:val="NoSpacing"/>
        <w:jc w:val="left"/>
      </w:pPr>
      <w:r w:rsidRPr="00632612">
        <w:t xml:space="preserve">Експропријација може бити потпуна или непотпуна. Потпуна експропријација омогућава </w:t>
      </w:r>
      <w:r w:rsidR="009307E3">
        <w:rPr>
          <w:lang w:val="sr-Cyrl-RS"/>
        </w:rPr>
        <w:t xml:space="preserve">кориснику експропријације </w:t>
      </w:r>
      <w:r w:rsidRPr="00632612">
        <w:t xml:space="preserve">да </w:t>
      </w:r>
      <w:r w:rsidR="009307E3">
        <w:rPr>
          <w:lang w:val="sr-Cyrl-RS"/>
        </w:rPr>
        <w:t>стекне</w:t>
      </w:r>
      <w:r w:rsidRPr="00632612">
        <w:t xml:space="preserve"> власништво над имовином</w:t>
      </w:r>
      <w:r w:rsidR="009307E3">
        <w:rPr>
          <w:lang w:val="sr-Cyrl-RS"/>
        </w:rPr>
        <w:t xml:space="preserve"> која је предмет експропријације</w:t>
      </w:r>
      <w:r w:rsidRPr="00632612">
        <w:t xml:space="preserve">, док власништво власника и друга права престају да постоје. Непотпуна експропријација даје </w:t>
      </w:r>
      <w:r w:rsidR="009307E3">
        <w:rPr>
          <w:lang w:val="sr-Cyrl-RS"/>
        </w:rPr>
        <w:t>кориснику експрорпијације</w:t>
      </w:r>
      <w:r w:rsidRPr="00632612">
        <w:t xml:space="preserve"> специфична права </w:t>
      </w:r>
      <w:r w:rsidR="009307E3">
        <w:rPr>
          <w:lang w:val="sr-Cyrl-RS"/>
        </w:rPr>
        <w:t>коришћења</w:t>
      </w:r>
      <w:r w:rsidRPr="00632612">
        <w:t xml:space="preserve"> земљишт</w:t>
      </w:r>
      <w:r w:rsidR="009307E3">
        <w:rPr>
          <w:lang w:val="sr-Cyrl-RS"/>
        </w:rPr>
        <w:t>а</w:t>
      </w:r>
      <w:r w:rsidRPr="00632612">
        <w:t xml:space="preserve"> и објек</w:t>
      </w:r>
      <w:r w:rsidR="009307E3">
        <w:rPr>
          <w:lang w:val="sr-Cyrl-RS"/>
        </w:rPr>
        <w:t>а</w:t>
      </w:r>
      <w:r w:rsidRPr="00632612">
        <w:t xml:space="preserve">та, као и закуп земљишта на одређено време (не дуже од три године у оба случаја). По истеку периода </w:t>
      </w:r>
      <w:r w:rsidR="009307E3">
        <w:rPr>
          <w:lang w:val="sr-Cyrl-RS"/>
        </w:rPr>
        <w:t>коришћења</w:t>
      </w:r>
      <w:r w:rsidRPr="00632612">
        <w:t xml:space="preserve"> или закупа, власнику се враћају сва права својине над имовином, а имовина се враћа у стање пре експропријације.</w:t>
      </w:r>
    </w:p>
    <w:p w14:paraId="2247FE74" w14:textId="78B664A7" w:rsidR="004229D0" w:rsidRPr="00C406CE" w:rsidRDefault="00221BEF" w:rsidP="009B6E7D">
      <w:pPr>
        <w:pStyle w:val="NoSpacing"/>
        <w:jc w:val="left"/>
      </w:pPr>
      <w:r w:rsidRPr="00632612">
        <w:t>Власници непокретности које су делимично погођене имају право да захтевају експропријацију преосталог дела уз одговарајућу накнаду, у случајевима када је експропријација погоршала њихов економски положај или је преостали део имовине постао неодржив. Власници могу захтевати експропријацију преосталог дела у року од две године од дана завршетка изградње.</w:t>
      </w:r>
    </w:p>
    <w:p w14:paraId="3EF96642" w14:textId="1A2ABFDF" w:rsidR="004229D0" w:rsidRPr="00632612" w:rsidRDefault="00221BEF" w:rsidP="009B6E7D">
      <w:pPr>
        <w:pStyle w:val="NoSpacing"/>
        <w:jc w:val="left"/>
      </w:pPr>
      <w:r w:rsidRPr="00632612">
        <w:t>По општем правилу, компензација се заснива на готов</w:t>
      </w:r>
      <w:r w:rsidR="009307E3">
        <w:rPr>
          <w:lang w:val="sr-Cyrl-RS"/>
        </w:rPr>
        <w:t>ом новцу</w:t>
      </w:r>
      <w:r w:rsidRPr="00632612">
        <w:t xml:space="preserve">. Када је предмет експропријације </w:t>
      </w:r>
      <w:r w:rsidR="009307E3" w:rsidRPr="00632612">
        <w:t xml:space="preserve">пољопривредно земљиште </w:t>
      </w:r>
      <w:r w:rsidRPr="00632612">
        <w:t>ради изградње линеарних инфраструктурних објеката (железнице, аутопутеви, цевоводи и др.), као примарни вид накнаде нуди се одговарајуће пољопривредно земљиште исте врсте и квалитета, односно одговарајуће вредности на простору или околини. Ако такво земљиште није доступно, компензација ће се тада понудити у готов</w:t>
      </w:r>
      <w:r w:rsidR="009307E3">
        <w:rPr>
          <w:lang w:val="sr-Cyrl-RS"/>
        </w:rPr>
        <w:t>ом новцу</w:t>
      </w:r>
      <w:r w:rsidRPr="00632612">
        <w:t>.</w:t>
      </w:r>
    </w:p>
    <w:p w14:paraId="00D4BBB6" w14:textId="77777777" w:rsidR="004229D0" w:rsidRPr="00632612" w:rsidRDefault="00221BEF" w:rsidP="009B6E7D">
      <w:pPr>
        <w:pStyle w:val="NoSpacing"/>
        <w:jc w:val="left"/>
      </w:pPr>
      <w:r w:rsidRPr="00632612">
        <w:t>Закупцима станова у друштвеној или државној својини, односно лицима која имају станарско право у стамбеној згради или стану који су предмет експропријације, обезбеђују се право поседа (коришћења, закупа или станарског права) исте врсте на другој еквивалентној, друштвеној или државној својини у близини.</w:t>
      </w:r>
    </w:p>
    <w:p w14:paraId="648EB171" w14:textId="4B096A11" w:rsidR="008F59B6" w:rsidRPr="00632612" w:rsidRDefault="00A45318" w:rsidP="009B6E7D">
      <w:pPr>
        <w:pStyle w:val="NoSpacing"/>
        <w:jc w:val="left"/>
      </w:pPr>
      <w:r w:rsidRPr="00632612">
        <w:t>Преузимање није дозвољено пре дана правноснажности одлуке о накнади, нити пре дана закључења уговора о накнади за имовину</w:t>
      </w:r>
      <w:r w:rsidR="006565AE">
        <w:rPr>
          <w:lang w:val="sr-Cyrl-RS"/>
        </w:rPr>
        <w:t xml:space="preserve"> која је предмет експропријације</w:t>
      </w:r>
      <w:r w:rsidRPr="00632612">
        <w:t xml:space="preserve">, осим ако законом није другачије </w:t>
      </w:r>
      <w:r w:rsidR="006565AE">
        <w:rPr>
          <w:lang w:val="sr-Cyrl-RS"/>
        </w:rPr>
        <w:t>прописано</w:t>
      </w:r>
      <w:r w:rsidRPr="00632612">
        <w:t xml:space="preserve">. Ово не важи у случајевима физичког пресељења. Постоје изузетни случајеви који дозвољавају </w:t>
      </w:r>
      <w:r w:rsidR="006565AE">
        <w:rPr>
          <w:lang w:val="sr-Cyrl-RS"/>
        </w:rPr>
        <w:t>кориснику експропријације</w:t>
      </w:r>
      <w:r w:rsidRPr="00632612">
        <w:t xml:space="preserve"> да уђе у посед имовине</w:t>
      </w:r>
      <w:r w:rsidR="006565AE">
        <w:rPr>
          <w:lang w:val="sr-Cyrl-RS"/>
        </w:rPr>
        <w:t xml:space="preserve"> </w:t>
      </w:r>
      <w:r w:rsidR="006565AE">
        <w:rPr>
          <w:lang w:val="sr-Cyrl-RS"/>
        </w:rPr>
        <w:t>која је предмет експропријације</w:t>
      </w:r>
      <w:r w:rsidRPr="00632612">
        <w:t xml:space="preserve"> одмах по доношењу коначне одлуке о </w:t>
      </w:r>
      <w:r w:rsidRPr="00632612">
        <w:lastRenderedPageBreak/>
        <w:t xml:space="preserve">експропријацији, под условом да је </w:t>
      </w:r>
      <w:r w:rsidR="006565AE">
        <w:rPr>
          <w:lang w:val="sr-Cyrl-RS"/>
        </w:rPr>
        <w:t>корисник експропријације</w:t>
      </w:r>
      <w:r w:rsidRPr="00632612">
        <w:t xml:space="preserve"> дефинисао основ за обештећење према одредбама Закона.</w:t>
      </w:r>
    </w:p>
    <w:p w14:paraId="202DF27B" w14:textId="21728205" w:rsidR="00D30128" w:rsidRPr="000216B6" w:rsidRDefault="006565AE" w:rsidP="00CB2547">
      <w:pPr>
        <w:pStyle w:val="Heading2"/>
        <w:numPr>
          <w:ilvl w:val="1"/>
          <w:numId w:val="52"/>
        </w:numPr>
      </w:pPr>
      <w:bookmarkStart w:id="35" w:name="_Toc189811662"/>
      <w:r>
        <w:t>Поступак</w:t>
      </w:r>
      <w:r w:rsidR="005B3DD5" w:rsidRPr="000216B6">
        <w:t xml:space="preserve"> </w:t>
      </w:r>
      <w:r w:rsidR="005B3DD5" w:rsidRPr="006565AE">
        <w:t>експропријације</w:t>
      </w:r>
      <w:bookmarkEnd w:id="35"/>
    </w:p>
    <w:p w14:paraId="1DBC2EA1" w14:textId="7C0A4422" w:rsidR="00D30128" w:rsidRPr="006C2684" w:rsidRDefault="006565AE" w:rsidP="009B6E7D">
      <w:r>
        <w:rPr>
          <w:lang w:val="sr-Cyrl-RS"/>
        </w:rPr>
        <w:t>Следи представљање</w:t>
      </w:r>
      <w:r w:rsidR="00D30128" w:rsidRPr="006C2684">
        <w:t xml:space="preserve"> </w:t>
      </w:r>
      <w:r w:rsidRPr="006C2684">
        <w:t>процеса експропријације</w:t>
      </w:r>
      <w:r w:rsidRPr="006C2684">
        <w:t xml:space="preserve"> </w:t>
      </w:r>
      <w:r w:rsidR="00D30128" w:rsidRPr="006C2684">
        <w:t xml:space="preserve">корак по корак, како је </w:t>
      </w:r>
      <w:r>
        <w:rPr>
          <w:lang w:val="sr-Cyrl-RS"/>
        </w:rPr>
        <w:t>прописано</w:t>
      </w:r>
      <w:r w:rsidR="00D30128" w:rsidRPr="006C2684">
        <w:t xml:space="preserve"> Законом о експропријацији:</w:t>
      </w:r>
    </w:p>
    <w:p w14:paraId="57559713" w14:textId="3018F5CC" w:rsidR="002A30A1" w:rsidRPr="006C2684" w:rsidRDefault="002A30A1" w:rsidP="009B6E7D">
      <w:pPr>
        <w:pStyle w:val="ListParagraph"/>
        <w:numPr>
          <w:ilvl w:val="0"/>
          <w:numId w:val="18"/>
        </w:numPr>
        <w:spacing w:line="276" w:lineRule="auto"/>
        <w:jc w:val="left"/>
      </w:pPr>
      <w:r w:rsidRPr="006C2684">
        <w:t>Изјава о јавном интересу: Народна скупштина Р</w:t>
      </w:r>
      <w:r w:rsidR="006565AE">
        <w:rPr>
          <w:lang w:val="sr-Cyrl-RS"/>
        </w:rPr>
        <w:t>епублике Србије</w:t>
      </w:r>
      <w:r w:rsidRPr="006C2684">
        <w:t xml:space="preserve"> </w:t>
      </w:r>
      <w:r w:rsidR="006565AE" w:rsidRPr="006C2684">
        <w:t xml:space="preserve">проглашава јавни интерес за одређени развојни пројекат </w:t>
      </w:r>
      <w:r w:rsidRPr="006C2684">
        <w:t xml:space="preserve">доношењем закона, односно Влада </w:t>
      </w:r>
      <w:r w:rsidR="006565AE" w:rsidRPr="006C2684">
        <w:t>Р</w:t>
      </w:r>
      <w:r w:rsidR="006565AE">
        <w:rPr>
          <w:lang w:val="sr-Cyrl-RS"/>
        </w:rPr>
        <w:t>епублике Србије</w:t>
      </w:r>
      <w:r w:rsidR="006565AE" w:rsidRPr="006C2684">
        <w:t xml:space="preserve"> проглашава јавни интерес </w:t>
      </w:r>
      <w:r w:rsidRPr="006C2684">
        <w:t>одлуком (у року од 90 дана од подношења захтева)</w:t>
      </w:r>
      <w:r w:rsidR="006565AE">
        <w:rPr>
          <w:lang w:val="sr-Cyrl-RS"/>
        </w:rPr>
        <w:t>,</w:t>
      </w:r>
      <w:r w:rsidRPr="006C2684">
        <w:t xml:space="preserve"> чиме се омогућава коришћење еминентне надлежности за стицање земљишта и имовине. Закон о експропријацији дефинише институције, субјекте и органе који имају право да врше ово овлашћење у својству </w:t>
      </w:r>
      <w:r w:rsidR="006565AE">
        <w:rPr>
          <w:lang w:val="sr-Cyrl-RS"/>
        </w:rPr>
        <w:t>корисника експропријације</w:t>
      </w:r>
      <w:r w:rsidRPr="006C2684">
        <w:t>.</w:t>
      </w:r>
    </w:p>
    <w:p w14:paraId="0991A3C6" w14:textId="0287FC1C" w:rsidR="00D30128" w:rsidRPr="006C2684" w:rsidRDefault="00D30128" w:rsidP="009B6E7D">
      <w:pPr>
        <w:pStyle w:val="ListParagraph"/>
        <w:numPr>
          <w:ilvl w:val="0"/>
          <w:numId w:val="18"/>
        </w:numPr>
        <w:spacing w:line="276" w:lineRule="auto"/>
        <w:jc w:val="left"/>
      </w:pPr>
      <w:r w:rsidRPr="006C2684">
        <w:t>Почетак процеса: Први административни корак је</w:t>
      </w:r>
      <w:r w:rsidR="006565AE">
        <w:rPr>
          <w:lang w:val="sr-Cyrl-RS"/>
        </w:rPr>
        <w:t>сте</w:t>
      </w:r>
      <w:r w:rsidRPr="006C2684">
        <w:t xml:space="preserve"> подношење предлога за експропријацију релевантном административном органу (</w:t>
      </w:r>
      <w:r w:rsidR="006565AE">
        <w:rPr>
          <w:lang w:val="sr-Cyrl-RS"/>
        </w:rPr>
        <w:t>о</w:t>
      </w:r>
      <w:r w:rsidRPr="006C2684">
        <w:t xml:space="preserve">пштинској управи која је </w:t>
      </w:r>
      <w:r w:rsidR="006565AE">
        <w:rPr>
          <w:lang w:val="sr-Cyrl-RS"/>
        </w:rPr>
        <w:t>надлежна за</w:t>
      </w:r>
      <w:r w:rsidRPr="006C2684">
        <w:t xml:space="preserve"> </w:t>
      </w:r>
      <w:r w:rsidR="00F77C38" w:rsidRPr="006C2684">
        <w:t>географско</w:t>
      </w:r>
      <w:r w:rsidR="006565AE">
        <w:rPr>
          <w:lang w:val="sr-Cyrl-RS"/>
        </w:rPr>
        <w:t xml:space="preserve"> подручје на ком је имовина</w:t>
      </w:r>
      <w:r w:rsidR="00A45318" w:rsidRPr="006C2684">
        <w:t xml:space="preserve">) од стране </w:t>
      </w:r>
      <w:r w:rsidR="006565AE">
        <w:rPr>
          <w:lang w:val="sr-Cyrl-RS"/>
        </w:rPr>
        <w:t>корисника експропријације</w:t>
      </w:r>
      <w:r w:rsidR="00A45318" w:rsidRPr="006C2684">
        <w:t>. Предлог, између осталог, садржи податке о власницима и имовини за кој</w:t>
      </w:r>
      <w:r w:rsidR="006565AE">
        <w:rPr>
          <w:lang w:val="sr-Cyrl-RS"/>
        </w:rPr>
        <w:t xml:space="preserve">у </w:t>
      </w:r>
      <w:r w:rsidR="00A45318" w:rsidRPr="006C2684">
        <w:t xml:space="preserve">се предлаже експропријација, као и доказе </w:t>
      </w:r>
      <w:bookmarkStart w:id="36" w:name="_Hlk533740642"/>
      <w:r w:rsidR="006565AE">
        <w:rPr>
          <w:lang w:val="sr-Cyrl-RS"/>
        </w:rPr>
        <w:t>о</w:t>
      </w:r>
      <w:r w:rsidR="00F77C38" w:rsidRPr="006C2684">
        <w:t xml:space="preserve"> расположив</w:t>
      </w:r>
      <w:r w:rsidR="006565AE">
        <w:rPr>
          <w:lang w:val="sr-Cyrl-RS"/>
        </w:rPr>
        <w:t>ости</w:t>
      </w:r>
      <w:r w:rsidR="00F77C38" w:rsidRPr="006C2684">
        <w:t xml:space="preserve"> адекватн</w:t>
      </w:r>
      <w:r w:rsidR="006565AE">
        <w:rPr>
          <w:lang w:val="sr-Cyrl-RS"/>
        </w:rPr>
        <w:t>их</w:t>
      </w:r>
      <w:r w:rsidR="00F77C38" w:rsidRPr="006C2684">
        <w:t xml:space="preserve"> средст</w:t>
      </w:r>
      <w:r w:rsidR="006565AE">
        <w:rPr>
          <w:lang w:val="sr-Cyrl-RS"/>
        </w:rPr>
        <w:t>а</w:t>
      </w:r>
      <w:r w:rsidR="00F77C38" w:rsidRPr="006C2684">
        <w:t xml:space="preserve">ва за обештећење било путем обезбеђених средстава у оквиру буџета, било банкарском гаранцијом, којом се обезбеђује исплата накнаде, у складу </w:t>
      </w:r>
      <w:bookmarkEnd w:id="36"/>
      <w:r w:rsidRPr="006C2684">
        <w:t>с прописима којима се уређују јавн</w:t>
      </w:r>
      <w:r w:rsidR="006565AE">
        <w:rPr>
          <w:lang w:val="sr-Cyrl-RS"/>
        </w:rPr>
        <w:t>о</w:t>
      </w:r>
      <w:r w:rsidRPr="006C2684">
        <w:t xml:space="preserve"> финанси</w:t>
      </w:r>
      <w:r w:rsidR="006565AE">
        <w:rPr>
          <w:lang w:val="sr-Cyrl-RS"/>
        </w:rPr>
        <w:t>рање</w:t>
      </w:r>
      <w:r w:rsidRPr="006C2684">
        <w:t>.</w:t>
      </w:r>
    </w:p>
    <w:p w14:paraId="33449DAD" w14:textId="1F824B19" w:rsidR="00D30128" w:rsidRPr="006C2684" w:rsidRDefault="00D30128" w:rsidP="009B6E7D">
      <w:pPr>
        <w:pStyle w:val="ListParagraph"/>
        <w:numPr>
          <w:ilvl w:val="0"/>
          <w:numId w:val="17"/>
        </w:numPr>
        <w:spacing w:after="0" w:line="276" w:lineRule="auto"/>
        <w:jc w:val="left"/>
      </w:pPr>
      <w:r w:rsidRPr="006C2684">
        <w:t>Ангажовање заинтересованих страна: Пре одлучивања по захтеву, надлежни орган ће одржати појединачн</w:t>
      </w:r>
      <w:r w:rsidR="006565AE">
        <w:rPr>
          <w:lang w:val="sr-Cyrl-RS"/>
        </w:rPr>
        <w:t>е састанке</w:t>
      </w:r>
      <w:r w:rsidRPr="006C2684">
        <w:t xml:space="preserve"> на којима ће власнике обавестити о свим чињеницама од значаја за експропријацију. Уколико су испуњени сви услови, биће издато решење о експропријацији. Компензација: </w:t>
      </w:r>
      <w:r w:rsidR="006565AE">
        <w:rPr>
          <w:lang w:val="sr-Cyrl-RS"/>
        </w:rPr>
        <w:t>у</w:t>
      </w:r>
      <w:r w:rsidRPr="006C2684">
        <w:t xml:space="preserve"> року од 15 дана од правноснажности одлуке о експропријацији, </w:t>
      </w:r>
      <w:r w:rsidR="006565AE">
        <w:rPr>
          <w:lang w:val="sr-Cyrl-RS"/>
        </w:rPr>
        <w:t>корисника експропријације</w:t>
      </w:r>
      <w:r w:rsidR="006565AE" w:rsidRPr="006C2684">
        <w:t xml:space="preserve"> </w:t>
      </w:r>
      <w:r w:rsidRPr="006C2684">
        <w:t>да</w:t>
      </w:r>
      <w:r w:rsidR="006565AE">
        <w:rPr>
          <w:lang w:val="sr-Cyrl-RS"/>
        </w:rPr>
        <w:t>ће</w:t>
      </w:r>
      <w:r w:rsidRPr="006C2684">
        <w:t xml:space="preserve"> писмене понуде за компензацију на основу процене имовине од стране надлежних органа.</w:t>
      </w:r>
    </w:p>
    <w:p w14:paraId="6A61B8E8" w14:textId="77777777" w:rsidR="00D30128" w:rsidRPr="006C2684" w:rsidRDefault="00D30128" w:rsidP="009B6E7D">
      <w:pPr>
        <w:pStyle w:val="ListParagraph"/>
        <w:numPr>
          <w:ilvl w:val="0"/>
          <w:numId w:val="17"/>
        </w:numPr>
        <w:spacing w:line="276" w:lineRule="auto"/>
        <w:jc w:val="left"/>
      </w:pPr>
      <w:r w:rsidRPr="006C2684">
        <w:t>Општински орган ће без одлагања доставити власнику копију понуде и од управних и других институција и организација прикупити податке који могу бити од значаја за накнаду штете. Уговор о накнади не може бити у супротности са одредбама Закона о експропријацији.</w:t>
      </w:r>
    </w:p>
    <w:p w14:paraId="41FF8BED" w14:textId="5D7BFE11" w:rsidR="00D6439E" w:rsidRPr="006C2684" w:rsidRDefault="00D30128" w:rsidP="009B6E7D">
      <w:pPr>
        <w:pStyle w:val="ListParagraph"/>
        <w:numPr>
          <w:ilvl w:val="0"/>
          <w:numId w:val="17"/>
        </w:numPr>
        <w:spacing w:line="276" w:lineRule="auto"/>
        <w:jc w:val="left"/>
      </w:pPr>
      <w:r w:rsidRPr="006C2684">
        <w:t>Надлежност правосудног система. Ако у року од два месеца од дана правоснажности решења о експропријацији странке не постигну споразум о поравнању, општинска управа ће тај предмет без одлагања упутити основном суду. Суд ће одредити надокнаду по хитном поступку.</w:t>
      </w:r>
    </w:p>
    <w:p w14:paraId="1053C466" w14:textId="29C4D193" w:rsidR="005B3DD5" w:rsidRPr="000216B6" w:rsidRDefault="003C350E" w:rsidP="00CB2547">
      <w:pPr>
        <w:pStyle w:val="Heading2"/>
        <w:numPr>
          <w:ilvl w:val="0"/>
          <w:numId w:val="0"/>
        </w:numPr>
        <w:ind w:left="576"/>
      </w:pPr>
      <w:bookmarkStart w:id="37" w:name="_Toc189811663"/>
      <w:r>
        <w:t>2.</w:t>
      </w:r>
      <w:r w:rsidR="00CB2547">
        <w:t>5</w:t>
      </w:r>
      <w:r>
        <w:t xml:space="preserve"> </w:t>
      </w:r>
      <w:r w:rsidR="005B3DD5" w:rsidRPr="000216B6">
        <w:t xml:space="preserve">Стандард Светске </w:t>
      </w:r>
      <w:r w:rsidR="005B3DD5" w:rsidRPr="008478A0">
        <w:t>банке</w:t>
      </w:r>
      <w:r w:rsidR="005B3DD5" w:rsidRPr="000216B6">
        <w:t xml:space="preserve"> о откупу земљишта, ограничењима </w:t>
      </w:r>
      <w:r w:rsidR="008478A0">
        <w:t xml:space="preserve">у </w:t>
      </w:r>
      <w:r w:rsidR="005B3DD5" w:rsidRPr="000216B6">
        <w:t>коришћењ</w:t>
      </w:r>
      <w:r w:rsidR="008478A0">
        <w:t>у</w:t>
      </w:r>
      <w:r w:rsidR="005B3DD5" w:rsidRPr="000216B6">
        <w:t xml:space="preserve"> земљишта и недобровољном </w:t>
      </w:r>
      <w:r w:rsidR="008478A0">
        <w:t>расељавању</w:t>
      </w:r>
      <w:r w:rsidR="005B3DD5" w:rsidRPr="000216B6">
        <w:t xml:space="preserve"> (ЕСС5)</w:t>
      </w:r>
      <w:bookmarkEnd w:id="37"/>
    </w:p>
    <w:p w14:paraId="006377A3" w14:textId="37A6E8CA" w:rsidR="00072024" w:rsidRPr="008478A0" w:rsidRDefault="00AA39C4" w:rsidP="009B6E7D">
      <w:pPr>
        <w:rPr>
          <w:lang w:val="sr-Cyrl-RS"/>
        </w:rPr>
      </w:pPr>
      <w:r w:rsidRPr="006C2684">
        <w:t xml:space="preserve">Пројекти које подржава </w:t>
      </w:r>
      <w:r w:rsidR="008478A0">
        <w:rPr>
          <w:lang w:val="sr-Cyrl-RS"/>
        </w:rPr>
        <w:t>СБ а</w:t>
      </w:r>
      <w:r w:rsidRPr="006C2684">
        <w:t xml:space="preserve"> који укључују откуп земљишта, ограничења коришћења земљишта и недобровољно </w:t>
      </w:r>
      <w:r w:rsidR="008478A0">
        <w:rPr>
          <w:lang w:val="sr-Cyrl-RS"/>
        </w:rPr>
        <w:t>расељавању</w:t>
      </w:r>
      <w:r w:rsidRPr="006C2684">
        <w:t xml:space="preserve"> </w:t>
      </w:r>
      <w:r w:rsidR="008478A0">
        <w:rPr>
          <w:lang w:val="sr-Cyrl-RS"/>
        </w:rPr>
        <w:t>морају бити ускађени са</w:t>
      </w:r>
      <w:r w:rsidRPr="006C2684">
        <w:t xml:space="preserve"> ЕСС5</w:t>
      </w:r>
      <w:r w:rsidR="00A11CB6" w:rsidRPr="006C2684">
        <w:rPr>
          <w:vertAlign w:val="superscript"/>
        </w:rPr>
        <w:footnoteReference w:id="13"/>
      </w:r>
      <w:r w:rsidR="00A11CB6" w:rsidRPr="006C2684">
        <w:t xml:space="preserve">. </w:t>
      </w:r>
      <w:bookmarkStart w:id="38" w:name="_Hlk533740698"/>
      <w:r w:rsidR="006B5874" w:rsidRPr="006C2684">
        <w:t xml:space="preserve">Релевантност ЕСС5 утврђује </w:t>
      </w:r>
      <w:r w:rsidR="008478A0" w:rsidRPr="006C2684">
        <w:t xml:space="preserve">се </w:t>
      </w:r>
      <w:r w:rsidR="006B5874" w:rsidRPr="006C2684">
        <w:t xml:space="preserve">током </w:t>
      </w:r>
      <w:r w:rsidR="008478A0">
        <w:rPr>
          <w:lang w:val="sr-Cyrl-RS"/>
        </w:rPr>
        <w:t>одговарајућег поступка</w:t>
      </w:r>
      <w:r w:rsidR="006B5874" w:rsidRPr="006C2684">
        <w:t xml:space="preserve"> </w:t>
      </w:r>
      <w:r w:rsidR="008478A0">
        <w:rPr>
          <w:lang w:val="sr-Cyrl-RS"/>
        </w:rPr>
        <w:t xml:space="preserve">процене ризика и утицаја на </w:t>
      </w:r>
      <w:r w:rsidR="008478A0" w:rsidRPr="008478A0">
        <w:rPr>
          <w:lang w:val="sr-Cyrl-RS"/>
        </w:rPr>
        <w:t xml:space="preserve">животну средину и друштвено </w:t>
      </w:r>
      <w:r w:rsidR="008478A0">
        <w:rPr>
          <w:lang w:val="sr-Cyrl-RS"/>
        </w:rPr>
        <w:t>прописаног</w:t>
      </w:r>
      <w:r w:rsidR="006B5874" w:rsidRPr="008478A0">
        <w:rPr>
          <w:lang w:val="sr-Cyrl-RS"/>
        </w:rPr>
        <w:t xml:space="preserve"> ЕСС1.</w:t>
      </w:r>
    </w:p>
    <w:p w14:paraId="02F15780" w14:textId="7062426B" w:rsidR="00551A3F" w:rsidRPr="006C2684" w:rsidRDefault="00FD0207" w:rsidP="009B6E7D">
      <w:r w:rsidRPr="006C2684">
        <w:lastRenderedPageBreak/>
        <w:t xml:space="preserve">ЕСС5 се такође примењује на објекте или активности </w:t>
      </w:r>
      <w:r w:rsidR="008478A0">
        <w:rPr>
          <w:lang w:val="sr-Cyrl-RS"/>
        </w:rPr>
        <w:t>означене</w:t>
      </w:r>
      <w:r w:rsidRPr="006C2684">
        <w:t xml:space="preserve"> као „</w:t>
      </w:r>
      <w:r w:rsidR="008478A0">
        <w:rPr>
          <w:lang w:val="sr-Cyrl-RS"/>
        </w:rPr>
        <w:t>п</w:t>
      </w:r>
      <w:r w:rsidRPr="006C2684">
        <w:t>овезани објекти“</w:t>
      </w:r>
      <w:r w:rsidR="008478A0">
        <w:rPr>
          <w:lang w:val="sr-Cyrl-RS"/>
        </w:rPr>
        <w:t>,</w:t>
      </w:r>
      <w:r w:rsidRPr="006C2684">
        <w:t xml:space="preserve"> што </w:t>
      </w:r>
      <w:r w:rsidR="008478A0">
        <w:rPr>
          <w:lang w:val="sr-Cyrl-RS"/>
        </w:rPr>
        <w:t>о</w:t>
      </w:r>
      <w:r w:rsidRPr="006C2684">
        <w:t>знач</w:t>
      </w:r>
      <w:r w:rsidR="008478A0">
        <w:rPr>
          <w:lang w:val="sr-Cyrl-RS"/>
        </w:rPr>
        <w:t>ава</w:t>
      </w:r>
      <w:r w:rsidRPr="006C2684">
        <w:t xml:space="preserve"> објекте или активности кој</w:t>
      </w:r>
      <w:r w:rsidR="008478A0">
        <w:rPr>
          <w:lang w:val="sr-Cyrl-RS"/>
        </w:rPr>
        <w:t>и</w:t>
      </w:r>
      <w:r w:rsidRPr="006C2684">
        <w:t xml:space="preserve"> нису финансиран</w:t>
      </w:r>
      <w:r w:rsidR="008478A0">
        <w:rPr>
          <w:lang w:val="sr-Cyrl-RS"/>
        </w:rPr>
        <w:t>и</w:t>
      </w:r>
      <w:r w:rsidRPr="006C2684">
        <w:t xml:space="preserve"> као део пројекта и по оцени </w:t>
      </w:r>
      <w:r w:rsidR="008478A0">
        <w:rPr>
          <w:lang w:val="sr-Cyrl-RS"/>
        </w:rPr>
        <w:t xml:space="preserve">СБ </w:t>
      </w:r>
      <w:r w:rsidR="005A184F" w:rsidRPr="006C2684">
        <w:rPr>
          <w:rFonts w:eastAsiaTheme="minorHAnsi"/>
        </w:rPr>
        <w:t>могу да задовоље сва три критеријума</w:t>
      </w:r>
      <w:r w:rsidR="00551A3F" w:rsidRPr="006C2684">
        <w:t>: (а)</w:t>
      </w:r>
      <w:r w:rsidR="008478A0">
        <w:rPr>
          <w:lang w:val="sr-Cyrl-RS"/>
        </w:rPr>
        <w:t xml:space="preserve"> да су</w:t>
      </w:r>
      <w:r w:rsidR="00551A3F" w:rsidRPr="006C2684">
        <w:t xml:space="preserve"> директно и значајно повезане с пројектом; (б)</w:t>
      </w:r>
      <w:r w:rsidR="008478A0">
        <w:rPr>
          <w:lang w:val="sr-Cyrl-RS"/>
        </w:rPr>
        <w:t xml:space="preserve"> да су</w:t>
      </w:r>
      <w:r w:rsidR="00551A3F" w:rsidRPr="006C2684">
        <w:t xml:space="preserve"> спроведен</w:t>
      </w:r>
      <w:r w:rsidR="008478A0">
        <w:rPr>
          <w:lang w:val="sr-Cyrl-RS"/>
        </w:rPr>
        <w:t>и</w:t>
      </w:r>
      <w:r w:rsidR="00551A3F" w:rsidRPr="006C2684">
        <w:t xml:space="preserve"> или планиран</w:t>
      </w:r>
      <w:r w:rsidR="008478A0">
        <w:rPr>
          <w:lang w:val="sr-Cyrl-RS"/>
        </w:rPr>
        <w:t>и за спровођење</w:t>
      </w:r>
      <w:r w:rsidR="00551A3F" w:rsidRPr="006C2684">
        <w:t xml:space="preserve"> истовремено с пројектом; и (ц) </w:t>
      </w:r>
      <w:r w:rsidR="00D4329E">
        <w:rPr>
          <w:lang w:val="sr-Cyrl-RS"/>
        </w:rPr>
        <w:t xml:space="preserve">да су </w:t>
      </w:r>
      <w:r w:rsidR="00551A3F" w:rsidRPr="006C2684">
        <w:t>неопходн</w:t>
      </w:r>
      <w:r w:rsidR="00D4329E">
        <w:rPr>
          <w:lang w:val="sr-Cyrl-RS"/>
        </w:rPr>
        <w:t>и</w:t>
      </w:r>
      <w:r w:rsidR="00551A3F" w:rsidRPr="006C2684">
        <w:t xml:space="preserve"> да би пројекат био одржив и </w:t>
      </w:r>
      <w:r w:rsidR="00D4329E">
        <w:rPr>
          <w:lang w:val="sr-Cyrl-RS"/>
        </w:rPr>
        <w:t>н</w:t>
      </w:r>
      <w:r w:rsidR="00551A3F" w:rsidRPr="006C2684">
        <w:t>е би би</w:t>
      </w:r>
      <w:r w:rsidR="00D4329E">
        <w:rPr>
          <w:lang w:val="sr-Cyrl-RS"/>
        </w:rPr>
        <w:t>ли</w:t>
      </w:r>
      <w:r w:rsidR="00551A3F" w:rsidRPr="006C2684">
        <w:t xml:space="preserve"> изграђен</w:t>
      </w:r>
      <w:r w:rsidR="00D4329E">
        <w:rPr>
          <w:lang w:val="sr-Cyrl-RS"/>
        </w:rPr>
        <w:t>и</w:t>
      </w:r>
      <w:r w:rsidR="00551A3F" w:rsidRPr="006C2684">
        <w:t>, проширен</w:t>
      </w:r>
      <w:r w:rsidR="00D4329E">
        <w:rPr>
          <w:lang w:val="sr-Cyrl-RS"/>
        </w:rPr>
        <w:t>и</w:t>
      </w:r>
      <w:r w:rsidR="00551A3F" w:rsidRPr="006C2684">
        <w:t xml:space="preserve"> или спроведен</w:t>
      </w:r>
      <w:r w:rsidR="00D4329E">
        <w:rPr>
          <w:lang w:val="sr-Cyrl-RS"/>
        </w:rPr>
        <w:t>и</w:t>
      </w:r>
      <w:r w:rsidR="00551A3F" w:rsidRPr="006C2684">
        <w:t xml:space="preserve"> да пројекат није постојао.</w:t>
      </w:r>
    </w:p>
    <w:bookmarkEnd w:id="38"/>
    <w:p w14:paraId="7FB66E36" w14:textId="1C028C10" w:rsidR="005A184F" w:rsidRPr="006C2684" w:rsidRDefault="00A11CB6" w:rsidP="009B6E7D">
      <w:r w:rsidRPr="006C2684">
        <w:t xml:space="preserve">Политика описује процедуре и инструменте за ублажавање негативних економских </w:t>
      </w:r>
      <w:r w:rsidRPr="006C2684">
        <w:rPr>
          <w:lang w:val="en-GB"/>
        </w:rPr>
        <w:t xml:space="preserve">и </w:t>
      </w:r>
      <w:r w:rsidRPr="006C2684">
        <w:t xml:space="preserve">социјалних </w:t>
      </w:r>
      <w:r w:rsidR="00D4329E">
        <w:rPr>
          <w:lang w:val="sr-Cyrl-RS"/>
        </w:rPr>
        <w:t>утицаја</w:t>
      </w:r>
      <w:r w:rsidRPr="006C2684">
        <w:t xml:space="preserve"> кој</w:t>
      </w:r>
      <w:r w:rsidR="00D4329E">
        <w:rPr>
          <w:lang w:val="sr-Cyrl-RS"/>
        </w:rPr>
        <w:t>и</w:t>
      </w:r>
      <w:r w:rsidRPr="006C2684">
        <w:t xml:space="preserve"> се могу појавити. ЕСС5 је релевантан у свим случајевима кад стицање земљишта или ограничења у коришћењу земљишта могу изазвати физичко расељавање (пресељење, губитак стамбеног земљишта или губитак склоништа), економско </w:t>
      </w:r>
      <w:r w:rsidR="00D4329E">
        <w:rPr>
          <w:lang w:val="sr-Cyrl-RS"/>
        </w:rPr>
        <w:t>расељавање</w:t>
      </w:r>
      <w:r w:rsidRPr="006C2684">
        <w:t xml:space="preserve"> (губитак земље, имовине или приступа имовини, што доводи до губитка извора прихода или других средстава за живот), или обоје.</w:t>
      </w:r>
    </w:p>
    <w:p w14:paraId="14AF1C59" w14:textId="01805FBB" w:rsidR="00A11CB6" w:rsidRPr="006C2684" w:rsidRDefault="00A11CB6" w:rsidP="009B6E7D">
      <w:r w:rsidRPr="006C2684">
        <w:t xml:space="preserve">Општи циљеви ЕСС5 </w:t>
      </w:r>
      <w:r w:rsidR="00D4329E">
        <w:rPr>
          <w:lang w:val="sr-Cyrl-RS"/>
        </w:rPr>
        <w:t>је</w:t>
      </w:r>
      <w:r w:rsidRPr="006C2684">
        <w:t>су следећи:</w:t>
      </w:r>
    </w:p>
    <w:p w14:paraId="1CDF3702" w14:textId="3CB2E435" w:rsidR="00CB4653" w:rsidRPr="000216B6" w:rsidRDefault="00D4329E" w:rsidP="009B6E7D">
      <w:pPr>
        <w:pStyle w:val="ListParagraph"/>
        <w:numPr>
          <w:ilvl w:val="0"/>
          <w:numId w:val="18"/>
        </w:numPr>
        <w:spacing w:line="276" w:lineRule="auto"/>
        <w:jc w:val="left"/>
      </w:pPr>
      <w:r>
        <w:rPr>
          <w:lang w:val="sr-Cyrl-RS"/>
        </w:rPr>
        <w:t>Избегавање</w:t>
      </w:r>
      <w:r w:rsidR="00CB4653" w:rsidRPr="006C2684">
        <w:t xml:space="preserve"> недобровољно</w:t>
      </w:r>
      <w:r>
        <w:rPr>
          <w:lang w:val="sr-Cyrl-RS"/>
        </w:rPr>
        <w:t>г</w:t>
      </w:r>
      <w:r w:rsidR="00CB4653" w:rsidRPr="006C2684">
        <w:t xml:space="preserve"> </w:t>
      </w:r>
      <w:r>
        <w:rPr>
          <w:lang w:val="sr-Cyrl-RS"/>
        </w:rPr>
        <w:t>расељавања</w:t>
      </w:r>
      <w:r w:rsidR="00CB4653" w:rsidRPr="006C2684">
        <w:t xml:space="preserve"> или, кад је то неизбежно, минимизира</w:t>
      </w:r>
      <w:r>
        <w:rPr>
          <w:lang w:val="sr-Cyrl-RS"/>
        </w:rPr>
        <w:t>ње</w:t>
      </w:r>
      <w:r w:rsidR="00CB4653" w:rsidRPr="006C2684">
        <w:t xml:space="preserve"> принудно</w:t>
      </w:r>
      <w:r>
        <w:rPr>
          <w:lang w:val="sr-Cyrl-RS"/>
        </w:rPr>
        <w:t>г</w:t>
      </w:r>
      <w:r w:rsidR="00CB4653" w:rsidRPr="006C2684">
        <w:t xml:space="preserve"> </w:t>
      </w:r>
      <w:r>
        <w:rPr>
          <w:lang w:val="sr-Cyrl-RS"/>
        </w:rPr>
        <w:t>расељавање</w:t>
      </w:r>
      <w:r w:rsidR="00CB4653" w:rsidRPr="006C2684">
        <w:t xml:space="preserve"> </w:t>
      </w:r>
      <w:r>
        <w:rPr>
          <w:lang w:val="sr-Cyrl-RS"/>
        </w:rPr>
        <w:t>изналажењем</w:t>
      </w:r>
      <w:r w:rsidR="00CB4653" w:rsidRPr="006C2684">
        <w:t xml:space="preserve"> алтернатив</w:t>
      </w:r>
      <w:r>
        <w:rPr>
          <w:lang w:val="sr-Cyrl-RS"/>
        </w:rPr>
        <w:t>них решења за</w:t>
      </w:r>
      <w:r w:rsidR="00CB4653" w:rsidRPr="006C2684">
        <w:t xml:space="preserve"> пројек</w:t>
      </w:r>
      <w:r>
        <w:rPr>
          <w:lang w:val="sr-Cyrl-RS"/>
        </w:rPr>
        <w:t>а</w:t>
      </w:r>
      <w:r w:rsidR="00CB4653" w:rsidRPr="006C2684">
        <w:t>т.</w:t>
      </w:r>
    </w:p>
    <w:p w14:paraId="3A4E15CD" w14:textId="39B6D1B1" w:rsidR="00CB4653" w:rsidRPr="000216B6" w:rsidRDefault="00D4329E" w:rsidP="009B6E7D">
      <w:pPr>
        <w:pStyle w:val="ListParagraph"/>
        <w:numPr>
          <w:ilvl w:val="0"/>
          <w:numId w:val="18"/>
        </w:numPr>
        <w:spacing w:line="276" w:lineRule="auto"/>
        <w:jc w:val="left"/>
      </w:pPr>
      <w:r>
        <w:rPr>
          <w:lang w:val="sr-Cyrl-RS"/>
        </w:rPr>
        <w:t>Избегавање</w:t>
      </w:r>
      <w:r w:rsidR="00CB4653" w:rsidRPr="006C2684">
        <w:t xml:space="preserve"> принудно</w:t>
      </w:r>
      <w:r>
        <w:rPr>
          <w:lang w:val="sr-Cyrl-RS"/>
        </w:rPr>
        <w:t>г</w:t>
      </w:r>
      <w:r w:rsidR="00CB4653" w:rsidRPr="006C2684">
        <w:t xml:space="preserve"> исељ</w:t>
      </w:r>
      <w:r>
        <w:rPr>
          <w:lang w:val="sr-Cyrl-RS"/>
        </w:rPr>
        <w:t>авања</w:t>
      </w:r>
      <w:r w:rsidR="00CB4653" w:rsidRPr="006C2684">
        <w:t>.</w:t>
      </w:r>
    </w:p>
    <w:p w14:paraId="60A73DA6" w14:textId="13273B08" w:rsidR="006B5874" w:rsidRPr="000216B6" w:rsidRDefault="00D4329E" w:rsidP="009B6E7D">
      <w:pPr>
        <w:pStyle w:val="ListParagraph"/>
        <w:numPr>
          <w:ilvl w:val="0"/>
          <w:numId w:val="18"/>
        </w:numPr>
        <w:spacing w:line="276" w:lineRule="auto"/>
        <w:jc w:val="left"/>
      </w:pPr>
      <w:r>
        <w:rPr>
          <w:lang w:val="sr-Cyrl-RS"/>
        </w:rPr>
        <w:t>Ублажавање</w:t>
      </w:r>
      <w:r w:rsidR="00CB4653" w:rsidRPr="006C2684">
        <w:t xml:space="preserve"> неизбежни</w:t>
      </w:r>
      <w:r>
        <w:rPr>
          <w:lang w:val="sr-Cyrl-RS"/>
        </w:rPr>
        <w:t>х</w:t>
      </w:r>
      <w:r w:rsidR="00CB4653" w:rsidRPr="006C2684">
        <w:t xml:space="preserve"> негативни</w:t>
      </w:r>
      <w:r>
        <w:rPr>
          <w:lang w:val="sr-Cyrl-RS"/>
        </w:rPr>
        <w:t>х</w:t>
      </w:r>
      <w:r w:rsidR="00CB4653" w:rsidRPr="006C2684">
        <w:t xml:space="preserve"> друштвени</w:t>
      </w:r>
      <w:r>
        <w:rPr>
          <w:lang w:val="sr-Cyrl-RS"/>
        </w:rPr>
        <w:t>х</w:t>
      </w:r>
      <w:r w:rsidR="00CB4653" w:rsidRPr="006C2684">
        <w:t xml:space="preserve"> и економски</w:t>
      </w:r>
      <w:r>
        <w:rPr>
          <w:lang w:val="sr-Cyrl-RS"/>
        </w:rPr>
        <w:t>х</w:t>
      </w:r>
      <w:r w:rsidR="00CB4653" w:rsidRPr="006C2684">
        <w:t xml:space="preserve"> утицај</w:t>
      </w:r>
      <w:r>
        <w:rPr>
          <w:lang w:val="sr-Cyrl-RS"/>
        </w:rPr>
        <w:t>а</w:t>
      </w:r>
      <w:r w:rsidR="00CB4653" w:rsidRPr="006C2684">
        <w:t xml:space="preserve"> стицања земљишта или ограничења </w:t>
      </w:r>
      <w:r>
        <w:rPr>
          <w:lang w:val="sr-Cyrl-RS"/>
        </w:rPr>
        <w:t>употребе</w:t>
      </w:r>
      <w:r w:rsidR="00CB4653" w:rsidRPr="006C2684">
        <w:t xml:space="preserve"> земљишта: (а) обезбеђивањем благовремене надокнаде за губитак имовине по </w:t>
      </w:r>
      <w:r w:rsidR="006B5874" w:rsidRPr="006C2684">
        <w:t xml:space="preserve">трошку замене </w:t>
      </w:r>
      <w:r w:rsidR="00CB4653" w:rsidRPr="006C2684">
        <w:t>и (б) пружањем помоћи расељеним лицима у њиховим напорима да побољшају или барем обнове свој животни стандард и животни стандард у реалном смислу</w:t>
      </w:r>
      <w:r>
        <w:rPr>
          <w:lang w:val="sr-Cyrl-RS"/>
        </w:rPr>
        <w:t xml:space="preserve"> и достигну ниво</w:t>
      </w:r>
      <w:r w:rsidR="00CB4653" w:rsidRPr="006C2684">
        <w:t xml:space="preserve"> </w:t>
      </w:r>
      <w:r>
        <w:rPr>
          <w:lang w:val="sr-Cyrl-RS"/>
        </w:rPr>
        <w:t>доминантан</w:t>
      </w:r>
      <w:r w:rsidR="00CB4653" w:rsidRPr="006C2684">
        <w:t xml:space="preserve"> пре почетка </w:t>
      </w:r>
      <w:r>
        <w:rPr>
          <w:lang w:val="sr-Cyrl-RS"/>
        </w:rPr>
        <w:t>спровођења</w:t>
      </w:r>
      <w:r w:rsidR="00CB4653" w:rsidRPr="006C2684">
        <w:t xml:space="preserve"> пројекта или </w:t>
      </w:r>
      <w:r>
        <w:rPr>
          <w:lang w:val="sr-Cyrl-RS"/>
        </w:rPr>
        <w:t>постигну</w:t>
      </w:r>
      <w:r w:rsidR="00CB4653" w:rsidRPr="006C2684">
        <w:t xml:space="preserve"> виши ниво.</w:t>
      </w:r>
    </w:p>
    <w:p w14:paraId="0AF503E4" w14:textId="12759AEE" w:rsidR="006B5874" w:rsidRPr="000216B6" w:rsidRDefault="00CB4653" w:rsidP="009B6E7D">
      <w:pPr>
        <w:pStyle w:val="ListParagraph"/>
        <w:numPr>
          <w:ilvl w:val="0"/>
          <w:numId w:val="18"/>
        </w:numPr>
        <w:spacing w:line="276" w:lineRule="auto"/>
        <w:jc w:val="left"/>
      </w:pPr>
      <w:r w:rsidRPr="006C2684">
        <w:t>Побољша</w:t>
      </w:r>
      <w:r w:rsidR="00D4329E">
        <w:rPr>
          <w:lang w:val="sr-Cyrl-RS"/>
        </w:rPr>
        <w:t>ње</w:t>
      </w:r>
      <w:r w:rsidRPr="006C2684">
        <w:t xml:space="preserve"> услов</w:t>
      </w:r>
      <w:r w:rsidR="00D4329E">
        <w:rPr>
          <w:lang w:val="sr-Cyrl-RS"/>
        </w:rPr>
        <w:t>а</w:t>
      </w:r>
      <w:r w:rsidRPr="006C2684">
        <w:t xml:space="preserve"> живота сиромашних или угрожених лица која су физички расељена кроз обезбеђивање адекватног смештаја, приступ услугама и објектима и сигурност поседа.</w:t>
      </w:r>
    </w:p>
    <w:p w14:paraId="74A2FB98" w14:textId="25CFFBCF" w:rsidR="004229D0" w:rsidRPr="000216B6" w:rsidRDefault="00CB4653" w:rsidP="009B6E7D">
      <w:pPr>
        <w:pStyle w:val="ListParagraph"/>
        <w:numPr>
          <w:ilvl w:val="0"/>
          <w:numId w:val="18"/>
        </w:numPr>
        <w:spacing w:line="276" w:lineRule="auto"/>
        <w:jc w:val="left"/>
      </w:pPr>
      <w:r w:rsidRPr="006C2684">
        <w:t xml:space="preserve">Осмишљавање и спровођење активности пресељења као програма одрживог развоја, обезбеђивање довољних инвестиционих ресурса како би се расељеним лицима </w:t>
      </w:r>
      <w:r w:rsidR="00D4329E" w:rsidRPr="006C2684">
        <w:t>омогућил</w:t>
      </w:r>
      <w:r w:rsidR="00D4329E">
        <w:rPr>
          <w:lang w:val="sr-Cyrl-RS"/>
        </w:rPr>
        <w:t>а</w:t>
      </w:r>
      <w:r w:rsidRPr="006C2684">
        <w:t xml:space="preserve"> директн</w:t>
      </w:r>
      <w:r w:rsidR="00D4329E">
        <w:rPr>
          <w:lang w:val="sr-Cyrl-RS"/>
        </w:rPr>
        <w:t>а</w:t>
      </w:r>
      <w:r w:rsidRPr="006C2684">
        <w:t xml:space="preserve"> корист од пројекта, </w:t>
      </w:r>
      <w:r w:rsidR="00D4329E">
        <w:rPr>
          <w:lang w:val="sr-Cyrl-RS"/>
        </w:rPr>
        <w:t>гарантована природом</w:t>
      </w:r>
      <w:r w:rsidRPr="006C2684">
        <w:t xml:space="preserve"> пројект</w:t>
      </w:r>
      <w:r w:rsidR="00D4329E">
        <w:rPr>
          <w:lang w:val="sr-Cyrl-RS"/>
        </w:rPr>
        <w:t>а</w:t>
      </w:r>
      <w:r w:rsidRPr="006C2684">
        <w:t>.</w:t>
      </w:r>
    </w:p>
    <w:p w14:paraId="2B9AF825" w14:textId="45C5A788" w:rsidR="004229D0" w:rsidRPr="000216B6" w:rsidRDefault="00D4329E" w:rsidP="009B6E7D">
      <w:pPr>
        <w:pStyle w:val="ListParagraph"/>
        <w:numPr>
          <w:ilvl w:val="0"/>
          <w:numId w:val="18"/>
        </w:numPr>
        <w:spacing w:line="276" w:lineRule="auto"/>
        <w:jc w:val="left"/>
      </w:pPr>
      <w:r>
        <w:rPr>
          <w:lang w:val="sr-Cyrl-RS"/>
        </w:rPr>
        <w:t>Планирање и спровођење</w:t>
      </w:r>
      <w:r w:rsidR="00CB4653" w:rsidRPr="006C2684">
        <w:t xml:space="preserve"> активности пресељења уз одговарајуће </w:t>
      </w:r>
      <w:r>
        <w:rPr>
          <w:lang w:val="sr-Cyrl-RS"/>
        </w:rPr>
        <w:t>обелодањивање</w:t>
      </w:r>
      <w:r w:rsidR="00CB4653" w:rsidRPr="006C2684">
        <w:t xml:space="preserve"> информација, смислене консултације и информисано учешће </w:t>
      </w:r>
      <w:r>
        <w:rPr>
          <w:lang w:val="sr-Cyrl-RS"/>
        </w:rPr>
        <w:t>лица</w:t>
      </w:r>
      <w:r w:rsidRPr="006C2684">
        <w:t xml:space="preserve"> </w:t>
      </w:r>
      <w:r w:rsidR="00CB4653" w:rsidRPr="006C2684">
        <w:t>погођени</w:t>
      </w:r>
      <w:r>
        <w:rPr>
          <w:lang w:val="sr-Cyrl-RS"/>
        </w:rPr>
        <w:t>х пројектом</w:t>
      </w:r>
      <w:r w:rsidR="00CB4653" w:rsidRPr="006C2684">
        <w:t>.</w:t>
      </w:r>
    </w:p>
    <w:p w14:paraId="732E7C14" w14:textId="01371164" w:rsidR="006B5874" w:rsidRPr="000216B6" w:rsidRDefault="003C350E" w:rsidP="00CB2547">
      <w:pPr>
        <w:pStyle w:val="Heading2"/>
        <w:numPr>
          <w:ilvl w:val="0"/>
          <w:numId w:val="0"/>
        </w:numPr>
        <w:ind w:left="576"/>
      </w:pPr>
      <w:bookmarkStart w:id="39" w:name="_Toc189811664"/>
      <w:r>
        <w:t>2.</w:t>
      </w:r>
      <w:r w:rsidR="00CB2547">
        <w:t>6</w:t>
      </w:r>
      <w:r>
        <w:t xml:space="preserve"> </w:t>
      </w:r>
      <w:r w:rsidR="006B5874" w:rsidRPr="000216B6">
        <w:t xml:space="preserve">Анализа </w:t>
      </w:r>
      <w:r w:rsidR="00D4329E">
        <w:t>разлика</w:t>
      </w:r>
      <w:bookmarkEnd w:id="39"/>
    </w:p>
    <w:p w14:paraId="5D2FEC5B" w14:textId="10679AE6" w:rsidR="006B5874" w:rsidRPr="006C2684" w:rsidRDefault="00D1133C" w:rsidP="009B6E7D">
      <w:pPr>
        <w:pStyle w:val="BOdy0"/>
        <w:rPr>
          <w:rFonts w:ascii="Calibri" w:hAnsi="Calibri" w:cs="Calibri"/>
        </w:rPr>
      </w:pPr>
      <w:r>
        <w:rPr>
          <w:rFonts w:ascii="Calibri" w:hAnsi="Calibri" w:cs="Calibri"/>
        </w:rPr>
        <w:t>ЕСС5 има за циљ избег</w:t>
      </w:r>
      <w:r w:rsidR="00D4329E">
        <w:rPr>
          <w:rFonts w:ascii="Calibri" w:hAnsi="Calibri" w:cs="Calibri"/>
          <w:lang w:val="sr-Cyrl-RS"/>
        </w:rPr>
        <w:t>авање</w:t>
      </w:r>
      <w:r>
        <w:rPr>
          <w:rFonts w:ascii="Calibri" w:hAnsi="Calibri" w:cs="Calibri"/>
        </w:rPr>
        <w:t xml:space="preserve"> недобровољно</w:t>
      </w:r>
      <w:r w:rsidR="00A45342">
        <w:rPr>
          <w:rFonts w:ascii="Calibri" w:hAnsi="Calibri" w:cs="Calibri"/>
          <w:lang w:val="sr-Cyrl-RS"/>
        </w:rPr>
        <w:t>г</w:t>
      </w:r>
      <w:r>
        <w:rPr>
          <w:rFonts w:ascii="Calibri" w:hAnsi="Calibri" w:cs="Calibri"/>
        </w:rPr>
        <w:t xml:space="preserve"> пресељењ</w:t>
      </w:r>
      <w:r w:rsidR="00A45342">
        <w:rPr>
          <w:rFonts w:ascii="Calibri" w:hAnsi="Calibri" w:cs="Calibri"/>
          <w:lang w:val="sr-Cyrl-RS"/>
        </w:rPr>
        <w:t>а</w:t>
      </w:r>
      <w:r>
        <w:rPr>
          <w:rFonts w:ascii="Calibri" w:hAnsi="Calibri" w:cs="Calibri"/>
        </w:rPr>
        <w:t xml:space="preserve"> кад</w:t>
      </w:r>
      <w:r w:rsidR="00A45342">
        <w:rPr>
          <w:rFonts w:ascii="Calibri" w:hAnsi="Calibri" w:cs="Calibri"/>
          <w:lang w:val="sr-Cyrl-RS"/>
        </w:rPr>
        <w:t xml:space="preserve"> год</w:t>
      </w:r>
      <w:r>
        <w:rPr>
          <w:rFonts w:ascii="Calibri" w:hAnsi="Calibri" w:cs="Calibri"/>
        </w:rPr>
        <w:t xml:space="preserve"> је то могуће и </w:t>
      </w:r>
      <w:r w:rsidR="00A45342">
        <w:rPr>
          <w:rFonts w:ascii="Calibri" w:hAnsi="Calibri" w:cs="Calibri"/>
          <w:lang w:val="sr-Cyrl-RS"/>
        </w:rPr>
        <w:t>гаранцију да ће се по</w:t>
      </w:r>
      <w:r>
        <w:rPr>
          <w:rFonts w:ascii="Calibri" w:hAnsi="Calibri" w:cs="Calibri"/>
        </w:rPr>
        <w:t xml:space="preserve"> принципи</w:t>
      </w:r>
      <w:r w:rsidR="00A45342">
        <w:rPr>
          <w:rFonts w:ascii="Calibri" w:hAnsi="Calibri" w:cs="Calibri"/>
          <w:lang w:val="sr-Cyrl-RS"/>
        </w:rPr>
        <w:t>ма</w:t>
      </w:r>
      <w:r>
        <w:rPr>
          <w:rFonts w:ascii="Calibri" w:hAnsi="Calibri" w:cs="Calibri"/>
        </w:rPr>
        <w:t xml:space="preserve"> компензације </w:t>
      </w:r>
      <w:r w:rsidR="00A45342">
        <w:rPr>
          <w:rFonts w:ascii="Calibri" w:hAnsi="Calibri" w:cs="Calibri"/>
          <w:lang w:val="sr-Cyrl-RS"/>
        </w:rPr>
        <w:t xml:space="preserve">лицима погођеним пројектом </w:t>
      </w:r>
      <w:r>
        <w:rPr>
          <w:rFonts w:ascii="Calibri" w:hAnsi="Calibri" w:cs="Calibri"/>
        </w:rPr>
        <w:t>врат</w:t>
      </w:r>
      <w:r w:rsidR="00A45342">
        <w:rPr>
          <w:rFonts w:ascii="Calibri" w:hAnsi="Calibri" w:cs="Calibri"/>
          <w:lang w:val="sr-Cyrl-RS"/>
        </w:rPr>
        <w:t>ити</w:t>
      </w:r>
      <w:r>
        <w:rPr>
          <w:rFonts w:ascii="Calibri" w:hAnsi="Calibri" w:cs="Calibri"/>
        </w:rPr>
        <w:t xml:space="preserve"> средства за живот </w:t>
      </w:r>
      <w:r w:rsidR="00A45342">
        <w:rPr>
          <w:rFonts w:ascii="Calibri" w:hAnsi="Calibri" w:cs="Calibri"/>
          <w:lang w:val="sr-Cyrl-RS"/>
        </w:rPr>
        <w:t>у најмању руку</w:t>
      </w:r>
      <w:r>
        <w:rPr>
          <w:rFonts w:ascii="Calibri" w:hAnsi="Calibri" w:cs="Calibri"/>
        </w:rPr>
        <w:t xml:space="preserve"> на ниво пре пројекта. Српски оквир за експропријацију није у потпуности усклађен са ЕСС5. Главне разлике су у области захтева </w:t>
      </w:r>
      <w:r w:rsidR="00A45342">
        <w:rPr>
          <w:rFonts w:ascii="Calibri" w:hAnsi="Calibri" w:cs="Calibri"/>
          <w:lang w:val="sr-Cyrl-RS"/>
        </w:rPr>
        <w:t xml:space="preserve">за </w:t>
      </w:r>
      <w:r>
        <w:rPr>
          <w:rFonts w:ascii="Calibri" w:hAnsi="Calibri" w:cs="Calibri"/>
        </w:rPr>
        <w:t>надокнад</w:t>
      </w:r>
      <w:r w:rsidR="00A45342">
        <w:rPr>
          <w:rFonts w:ascii="Calibri" w:hAnsi="Calibri" w:cs="Calibri"/>
          <w:lang w:val="sr-Cyrl-RS"/>
        </w:rPr>
        <w:t>ом</w:t>
      </w:r>
      <w:r>
        <w:rPr>
          <w:rFonts w:ascii="Calibri" w:hAnsi="Calibri" w:cs="Calibri"/>
        </w:rPr>
        <w:t xml:space="preserve"> </w:t>
      </w:r>
      <w:r w:rsidR="00A45342">
        <w:rPr>
          <w:rFonts w:ascii="Calibri" w:hAnsi="Calibri" w:cs="Calibri"/>
          <w:lang w:val="sr-Cyrl-RS"/>
        </w:rPr>
        <w:t>у висини трошкова</w:t>
      </w:r>
      <w:r>
        <w:rPr>
          <w:rFonts w:ascii="Calibri" w:hAnsi="Calibri" w:cs="Calibri"/>
        </w:rPr>
        <w:t xml:space="preserve"> замене за земљиште у односу на национални </w:t>
      </w:r>
      <w:r w:rsidR="00A45342">
        <w:rPr>
          <w:rFonts w:ascii="Calibri" w:hAnsi="Calibri" w:cs="Calibri"/>
          <w:lang w:val="sr-Cyrl-RS"/>
        </w:rPr>
        <w:t>пропис за надокнаду</w:t>
      </w:r>
      <w:r>
        <w:rPr>
          <w:rFonts w:ascii="Calibri" w:hAnsi="Calibri" w:cs="Calibri"/>
        </w:rPr>
        <w:t xml:space="preserve"> земљишт</w:t>
      </w:r>
      <w:r w:rsidR="00A45342">
        <w:rPr>
          <w:rFonts w:ascii="Calibri" w:hAnsi="Calibri" w:cs="Calibri"/>
          <w:lang w:val="sr-Cyrl-RS"/>
        </w:rPr>
        <w:t>а</w:t>
      </w:r>
      <w:r>
        <w:rPr>
          <w:rFonts w:ascii="Calibri" w:hAnsi="Calibri" w:cs="Calibri"/>
        </w:rPr>
        <w:t xml:space="preserve"> по тржишној вредности без плаћања прелазних трошкова као дела компензационог пакета. Поред тога, национални закон укључује смањење вредности за објекте амортизацијом и не препознаје неформалне кориснике, станаре и насеља у значењу </w:t>
      </w:r>
      <w:r w:rsidR="00A45342">
        <w:rPr>
          <w:rFonts w:ascii="Calibri" w:hAnsi="Calibri" w:cs="Calibri"/>
          <w:lang w:val="sr-Cyrl-RS"/>
        </w:rPr>
        <w:t>предвиђеном</w:t>
      </w:r>
      <w:r>
        <w:rPr>
          <w:rFonts w:ascii="Calibri" w:hAnsi="Calibri" w:cs="Calibri"/>
        </w:rPr>
        <w:t xml:space="preserve"> ЕСС5, док су де фа</w:t>
      </w:r>
      <w:r w:rsidR="00A45342">
        <w:rPr>
          <w:rFonts w:ascii="Calibri" w:hAnsi="Calibri" w:cs="Calibri"/>
          <w:lang w:val="sr-Cyrl-RS"/>
        </w:rPr>
        <w:t>к</w:t>
      </w:r>
      <w:r>
        <w:rPr>
          <w:rFonts w:ascii="Calibri" w:hAnsi="Calibri" w:cs="Calibri"/>
        </w:rPr>
        <w:t xml:space="preserve">то корисници без формалног права али с </w:t>
      </w:r>
      <w:r w:rsidR="00A45342">
        <w:rPr>
          <w:rFonts w:ascii="Calibri" w:hAnsi="Calibri" w:cs="Calibri"/>
          <w:lang w:val="sr-Cyrl-RS"/>
        </w:rPr>
        <w:t>правом</w:t>
      </w:r>
      <w:r>
        <w:rPr>
          <w:rFonts w:ascii="Calibri" w:hAnsi="Calibri" w:cs="Calibri"/>
        </w:rPr>
        <w:t xml:space="preserve"> препознатим у националном систему признати </w:t>
      </w:r>
      <w:r w:rsidR="00A45342">
        <w:rPr>
          <w:rFonts w:ascii="Calibri" w:hAnsi="Calibri" w:cs="Calibri"/>
          <w:lang w:val="sr-Cyrl-RS"/>
        </w:rPr>
        <w:t>н</w:t>
      </w:r>
      <w:r>
        <w:rPr>
          <w:rFonts w:ascii="Calibri" w:hAnsi="Calibri" w:cs="Calibri"/>
        </w:rPr>
        <w:t xml:space="preserve">еформални корисници и </w:t>
      </w:r>
      <w:r w:rsidR="00A45342">
        <w:rPr>
          <w:rFonts w:ascii="Calibri" w:hAnsi="Calibri" w:cs="Calibri"/>
          <w:lang w:val="sr-Cyrl-RS"/>
        </w:rPr>
        <w:t>нагодбе</w:t>
      </w:r>
      <w:r>
        <w:rPr>
          <w:rFonts w:ascii="Calibri" w:hAnsi="Calibri" w:cs="Calibri"/>
        </w:rPr>
        <w:t xml:space="preserve"> се не признају као у ЕСС5. Такође </w:t>
      </w:r>
      <w:r w:rsidR="00A45342">
        <w:rPr>
          <w:rFonts w:ascii="Calibri" w:hAnsi="Calibri" w:cs="Calibri"/>
          <w:lang w:val="sr-Cyrl-RS"/>
        </w:rPr>
        <w:t>је утврђен</w:t>
      </w:r>
      <w:r>
        <w:rPr>
          <w:rFonts w:ascii="Calibri" w:hAnsi="Calibri" w:cs="Calibri"/>
        </w:rPr>
        <w:t xml:space="preserve"> недостатак </w:t>
      </w:r>
      <w:r>
        <w:rPr>
          <w:rFonts w:ascii="Calibri" w:hAnsi="Calibri" w:cs="Calibri"/>
        </w:rPr>
        <w:lastRenderedPageBreak/>
        <w:t>механизама за подношење жалби специфич</w:t>
      </w:r>
      <w:r w:rsidR="00A45342">
        <w:rPr>
          <w:rFonts w:ascii="Calibri" w:hAnsi="Calibri" w:cs="Calibri"/>
          <w:lang w:val="sr-Cyrl-RS"/>
        </w:rPr>
        <w:t>ан</w:t>
      </w:r>
      <w:r>
        <w:rPr>
          <w:rFonts w:ascii="Calibri" w:hAnsi="Calibri" w:cs="Calibri"/>
        </w:rPr>
        <w:t xml:space="preserve"> за пројекат, </w:t>
      </w:r>
      <w:r w:rsidR="00A45342">
        <w:rPr>
          <w:rFonts w:ascii="Calibri" w:hAnsi="Calibri" w:cs="Calibri"/>
          <w:lang w:val="sr-Cyrl-RS"/>
        </w:rPr>
        <w:t xml:space="preserve">недостатак </w:t>
      </w:r>
      <w:r>
        <w:rPr>
          <w:rFonts w:ascii="Calibri" w:hAnsi="Calibri" w:cs="Calibri"/>
        </w:rPr>
        <w:t xml:space="preserve">процене </w:t>
      </w:r>
      <w:r w:rsidR="00A45342">
        <w:rPr>
          <w:rFonts w:ascii="Calibri" w:hAnsi="Calibri" w:cs="Calibri"/>
          <w:lang w:val="sr-Cyrl-RS"/>
        </w:rPr>
        <w:t xml:space="preserve">утицаја пројекта на </w:t>
      </w:r>
      <w:r>
        <w:rPr>
          <w:rFonts w:ascii="Calibri" w:hAnsi="Calibri" w:cs="Calibri"/>
        </w:rPr>
        <w:t>друштвено</w:t>
      </w:r>
      <w:r w:rsidR="00A45342">
        <w:rPr>
          <w:rFonts w:ascii="Calibri" w:hAnsi="Calibri" w:cs="Calibri"/>
          <w:lang w:val="sr-Cyrl-RS"/>
        </w:rPr>
        <w:t xml:space="preserve"> окрушење</w:t>
      </w:r>
      <w:r>
        <w:rPr>
          <w:rFonts w:ascii="Calibri" w:hAnsi="Calibri" w:cs="Calibri"/>
        </w:rPr>
        <w:t xml:space="preserve">, </w:t>
      </w:r>
      <w:r w:rsidR="00A45342">
        <w:rPr>
          <w:rFonts w:ascii="Calibri" w:hAnsi="Calibri" w:cs="Calibri"/>
          <w:lang w:val="sr-Cyrl-RS"/>
        </w:rPr>
        <w:t xml:space="preserve">недостатак </w:t>
      </w:r>
      <w:r>
        <w:rPr>
          <w:rFonts w:ascii="Calibri" w:hAnsi="Calibri" w:cs="Calibri"/>
        </w:rPr>
        <w:t xml:space="preserve">родно рашчлањених података и </w:t>
      </w:r>
      <w:r w:rsidR="00A45342">
        <w:rPr>
          <w:rFonts w:ascii="Calibri" w:hAnsi="Calibri" w:cs="Calibri"/>
          <w:lang w:val="sr-Cyrl-RS"/>
        </w:rPr>
        <w:t xml:space="preserve">недостатак </w:t>
      </w:r>
      <w:r>
        <w:rPr>
          <w:rFonts w:ascii="Calibri" w:hAnsi="Calibri" w:cs="Calibri"/>
        </w:rPr>
        <w:t xml:space="preserve">процеса јавних консултација. Помоћ за </w:t>
      </w:r>
      <w:r w:rsidR="00A45342">
        <w:rPr>
          <w:rFonts w:ascii="Calibri" w:hAnsi="Calibri" w:cs="Calibri"/>
          <w:lang w:val="sr-Cyrl-RS"/>
        </w:rPr>
        <w:t>осетљиве друштвене</w:t>
      </w:r>
      <w:r>
        <w:rPr>
          <w:rFonts w:ascii="Calibri" w:hAnsi="Calibri" w:cs="Calibri"/>
        </w:rPr>
        <w:t xml:space="preserve"> групе није унапред дефинисана, али се може узети у обзир приликом одређивања накнаде. Табела у наставку приказује недостатке националних закона </w:t>
      </w:r>
      <w:r w:rsidR="00A45342">
        <w:rPr>
          <w:rFonts w:ascii="Calibri" w:hAnsi="Calibri" w:cs="Calibri"/>
          <w:lang w:val="sr-Cyrl-RS"/>
        </w:rPr>
        <w:t>у односу на</w:t>
      </w:r>
      <w:r>
        <w:rPr>
          <w:rFonts w:ascii="Calibri" w:hAnsi="Calibri" w:cs="Calibri"/>
        </w:rPr>
        <w:t xml:space="preserve"> ЕСС5, с препорукама за усаглаш</w:t>
      </w:r>
      <w:r w:rsidR="00A45342">
        <w:rPr>
          <w:rFonts w:ascii="Calibri" w:hAnsi="Calibri" w:cs="Calibri"/>
          <w:lang w:val="sr-Cyrl-RS"/>
        </w:rPr>
        <w:t>авање</w:t>
      </w:r>
      <w:r>
        <w:rPr>
          <w:rFonts w:ascii="Calibri" w:hAnsi="Calibri" w:cs="Calibri"/>
        </w:rPr>
        <w:t>.</w:t>
      </w:r>
    </w:p>
    <w:p w14:paraId="128B4291" w14:textId="77777777" w:rsidR="00527CAC" w:rsidRPr="006C2684" w:rsidRDefault="00527CAC" w:rsidP="009B6E7D">
      <w:pPr>
        <w:pStyle w:val="BOdy0"/>
        <w:rPr>
          <w:rFonts w:ascii="Calibri" w:hAnsi="Calibri" w:cs="Calibri"/>
        </w:rPr>
      </w:pPr>
    </w:p>
    <w:p w14:paraId="0385708C" w14:textId="77777777" w:rsidR="00527CAC" w:rsidRPr="006C2684" w:rsidRDefault="00527CAC" w:rsidP="009B6E7D">
      <w:pPr>
        <w:pStyle w:val="BOdy0"/>
        <w:rPr>
          <w:rFonts w:ascii="Calibri" w:hAnsi="Calibri" w:cs="Calibri"/>
        </w:rPr>
      </w:pPr>
    </w:p>
    <w:p w14:paraId="313B635B" w14:textId="77777777" w:rsidR="00CD6C48" w:rsidRPr="00632612" w:rsidRDefault="00CD6C48" w:rsidP="009B6E7D">
      <w:pPr>
        <w:pStyle w:val="NoSpacing"/>
        <w:jc w:val="left"/>
        <w:sectPr w:rsidR="00CD6C48" w:rsidRPr="00632612" w:rsidSect="006437EC">
          <w:pgSz w:w="11909" w:h="16834" w:code="9"/>
          <w:pgMar w:top="1440" w:right="1440" w:bottom="1440" w:left="1440" w:header="0" w:footer="0" w:gutter="0"/>
          <w:pgNumType w:start="0"/>
          <w:cols w:space="720"/>
          <w:titlePg/>
          <w:docGrid w:linePitch="360" w:charSpace="-2049"/>
        </w:sectPr>
      </w:pPr>
    </w:p>
    <w:p w14:paraId="4E5F7240" w14:textId="21DA9A77" w:rsidR="00527CAC" w:rsidRPr="00A45342" w:rsidRDefault="00527CAC" w:rsidP="009B6E7D">
      <w:pPr>
        <w:pStyle w:val="Caption"/>
        <w:rPr>
          <w:rFonts w:ascii="Calibri" w:hAnsi="Calibri"/>
          <w:lang w:val="sr-Cyrl-RS"/>
        </w:rPr>
      </w:pPr>
      <w:bookmarkStart w:id="40" w:name="_Toc139483539"/>
      <w:r w:rsidRPr="006C2684">
        <w:rPr>
          <w:rFonts w:ascii="Calibri" w:hAnsi="Calibri"/>
        </w:rPr>
        <w:lastRenderedPageBreak/>
        <w:t xml:space="preserve">Табела </w:t>
      </w:r>
      <w:r w:rsidR="009B1725" w:rsidRPr="006C2684">
        <w:rPr>
          <w:rFonts w:ascii="Calibri" w:hAnsi="Calibri"/>
        </w:rPr>
        <w:fldChar w:fldCharType="begin"/>
      </w:r>
      <w:r w:rsidR="002E23B9" w:rsidRPr="006C2684">
        <w:rPr>
          <w:rFonts w:ascii="Calibri" w:hAnsi="Calibri"/>
        </w:rPr>
        <w:instrText xml:space="preserve"> SEQ Table \* ARABIC </w:instrText>
      </w:r>
      <w:r w:rsidR="009B1725" w:rsidRPr="006C2684">
        <w:rPr>
          <w:rFonts w:ascii="Calibri" w:hAnsi="Calibri"/>
        </w:rPr>
        <w:fldChar w:fldCharType="separate"/>
      </w:r>
      <w:r w:rsidR="00F73674" w:rsidRPr="006C2684">
        <w:rPr>
          <w:rFonts w:ascii="Calibri" w:hAnsi="Calibri"/>
          <w:noProof/>
        </w:rPr>
        <w:t xml:space="preserve">1 </w:t>
      </w:r>
      <w:r w:rsidR="009B1725" w:rsidRPr="006C2684">
        <w:rPr>
          <w:rFonts w:ascii="Calibri" w:hAnsi="Calibri"/>
          <w:noProof/>
        </w:rPr>
        <w:fldChar w:fldCharType="end"/>
      </w:r>
      <w:r w:rsidRPr="006C2684">
        <w:rPr>
          <w:rFonts w:ascii="Calibri" w:hAnsi="Calibri"/>
        </w:rPr>
        <w:t xml:space="preserve">– Анализа </w:t>
      </w:r>
      <w:bookmarkEnd w:id="40"/>
      <w:r w:rsidR="00A45342">
        <w:rPr>
          <w:rFonts w:ascii="Calibri" w:hAnsi="Calibri"/>
          <w:lang w:val="sr-Cyrl-RS"/>
        </w:rPr>
        <w:t>разлика</w:t>
      </w:r>
    </w:p>
    <w:tbl>
      <w:tblPr>
        <w:tblW w:w="13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A0B8"/>
        <w:tblLayout w:type="fixed"/>
        <w:tblLook w:val="04A0" w:firstRow="1" w:lastRow="0" w:firstColumn="1" w:lastColumn="0" w:noHBand="0" w:noVBand="1"/>
      </w:tblPr>
      <w:tblGrid>
        <w:gridCol w:w="1696"/>
        <w:gridCol w:w="3402"/>
        <w:gridCol w:w="4395"/>
        <w:gridCol w:w="4252"/>
      </w:tblGrid>
      <w:tr w:rsidR="00E97083" w:rsidRPr="000216B6" w14:paraId="4C089641" w14:textId="77777777" w:rsidTr="00E97083">
        <w:trPr>
          <w:cantSplit/>
          <w:trHeight w:val="609"/>
          <w:tblHeader/>
        </w:trPr>
        <w:tc>
          <w:tcPr>
            <w:tcW w:w="1696" w:type="dxa"/>
            <w:shd w:val="clear" w:color="auto" w:fill="F2F2F2" w:themeFill="background1" w:themeFillShade="F2"/>
            <w:tcMar>
              <w:top w:w="80" w:type="dxa"/>
              <w:left w:w="80" w:type="dxa"/>
              <w:bottom w:w="80" w:type="dxa"/>
              <w:right w:w="80" w:type="dxa"/>
            </w:tcMar>
            <w:vAlign w:val="center"/>
          </w:tcPr>
          <w:p w14:paraId="3EAED312" w14:textId="77777777" w:rsidR="00E97083" w:rsidRPr="00A45342" w:rsidRDefault="00E97083" w:rsidP="009B6E7D">
            <w:pPr>
              <w:spacing w:before="40" w:after="40" w:line="240" w:lineRule="auto"/>
              <w:rPr>
                <w:b/>
                <w:sz w:val="20"/>
                <w:szCs w:val="20"/>
              </w:rPr>
            </w:pPr>
            <w:r w:rsidRPr="00A45342">
              <w:rPr>
                <w:b/>
                <w:sz w:val="20"/>
                <w:szCs w:val="20"/>
              </w:rPr>
              <w:t>Предмет</w:t>
            </w:r>
          </w:p>
        </w:tc>
        <w:tc>
          <w:tcPr>
            <w:tcW w:w="3402" w:type="dxa"/>
            <w:shd w:val="clear" w:color="auto" w:fill="F2F2F2" w:themeFill="background1" w:themeFillShade="F2"/>
            <w:tcMar>
              <w:top w:w="80" w:type="dxa"/>
              <w:left w:w="80" w:type="dxa"/>
              <w:bottom w:w="80" w:type="dxa"/>
              <w:right w:w="80" w:type="dxa"/>
            </w:tcMar>
            <w:vAlign w:val="center"/>
          </w:tcPr>
          <w:p w14:paraId="53E440DD" w14:textId="783A7F3B" w:rsidR="00E97083" w:rsidRPr="00A45342" w:rsidRDefault="00E97083" w:rsidP="009B6E7D">
            <w:pPr>
              <w:spacing w:before="40" w:after="40" w:line="240" w:lineRule="auto"/>
              <w:rPr>
                <w:b/>
                <w:sz w:val="20"/>
                <w:szCs w:val="20"/>
              </w:rPr>
            </w:pPr>
            <w:r w:rsidRPr="00A45342">
              <w:rPr>
                <w:b/>
                <w:sz w:val="20"/>
                <w:szCs w:val="20"/>
              </w:rPr>
              <w:t>Закон о експропријацији</w:t>
            </w:r>
          </w:p>
        </w:tc>
        <w:tc>
          <w:tcPr>
            <w:tcW w:w="4395" w:type="dxa"/>
            <w:shd w:val="clear" w:color="auto" w:fill="F2F2F2" w:themeFill="background1" w:themeFillShade="F2"/>
            <w:tcMar>
              <w:top w:w="80" w:type="dxa"/>
              <w:left w:w="80" w:type="dxa"/>
              <w:bottom w:w="80" w:type="dxa"/>
              <w:right w:w="80" w:type="dxa"/>
            </w:tcMar>
            <w:vAlign w:val="center"/>
          </w:tcPr>
          <w:p w14:paraId="71D0F55A" w14:textId="5DE66ADA" w:rsidR="00E97083" w:rsidRPr="00A45342" w:rsidRDefault="00A45342" w:rsidP="009B6E7D">
            <w:pPr>
              <w:spacing w:before="40" w:after="40" w:line="240" w:lineRule="auto"/>
              <w:rPr>
                <w:b/>
                <w:sz w:val="20"/>
                <w:szCs w:val="20"/>
              </w:rPr>
            </w:pPr>
            <w:r w:rsidRPr="00A45342">
              <w:rPr>
                <w:b/>
                <w:sz w:val="20"/>
                <w:szCs w:val="20"/>
                <w:lang w:val="sr-Cyrl-RS"/>
              </w:rPr>
              <w:t>С</w:t>
            </w:r>
            <w:r w:rsidR="00E97083" w:rsidRPr="00A45342">
              <w:rPr>
                <w:b/>
                <w:sz w:val="20"/>
                <w:szCs w:val="20"/>
              </w:rPr>
              <w:t>Б ЕСС5 и добри међународни стандарди пресељења</w:t>
            </w:r>
          </w:p>
        </w:tc>
        <w:tc>
          <w:tcPr>
            <w:tcW w:w="4252" w:type="dxa"/>
            <w:shd w:val="clear" w:color="auto" w:fill="F2F2F2" w:themeFill="background1" w:themeFillShade="F2"/>
            <w:tcMar>
              <w:top w:w="80" w:type="dxa"/>
              <w:left w:w="80" w:type="dxa"/>
              <w:bottom w:w="80" w:type="dxa"/>
              <w:right w:w="80" w:type="dxa"/>
            </w:tcMar>
            <w:vAlign w:val="center"/>
          </w:tcPr>
          <w:p w14:paraId="78616910" w14:textId="7C4D8683" w:rsidR="00E97083" w:rsidRPr="00A45342" w:rsidRDefault="00A45342" w:rsidP="009B6E7D">
            <w:pPr>
              <w:spacing w:before="40" w:after="40" w:line="240" w:lineRule="auto"/>
              <w:rPr>
                <w:b/>
                <w:sz w:val="20"/>
                <w:szCs w:val="20"/>
              </w:rPr>
            </w:pPr>
            <w:r w:rsidRPr="00A45342">
              <w:rPr>
                <w:b/>
                <w:sz w:val="20"/>
                <w:szCs w:val="20"/>
                <w:lang w:val="sr-Cyrl-RS"/>
              </w:rPr>
              <w:t>Разлике</w:t>
            </w:r>
            <w:r w:rsidR="00E97083" w:rsidRPr="00A45342">
              <w:rPr>
                <w:b/>
                <w:sz w:val="20"/>
                <w:szCs w:val="20"/>
              </w:rPr>
              <w:t xml:space="preserve"> и мере за </w:t>
            </w:r>
            <w:r w:rsidRPr="00A45342">
              <w:rPr>
                <w:b/>
                <w:sz w:val="20"/>
                <w:szCs w:val="20"/>
                <w:lang w:val="sr-Cyrl-RS"/>
              </w:rPr>
              <w:t xml:space="preserve">њихово </w:t>
            </w:r>
            <w:r w:rsidR="00E97083" w:rsidRPr="00A45342">
              <w:rPr>
                <w:b/>
                <w:sz w:val="20"/>
                <w:szCs w:val="20"/>
              </w:rPr>
              <w:t xml:space="preserve">премошћивање </w:t>
            </w:r>
          </w:p>
        </w:tc>
      </w:tr>
      <w:tr w:rsidR="00E97083" w:rsidRPr="000216B6" w14:paraId="7E631ACC" w14:textId="77777777" w:rsidTr="00E97083">
        <w:tblPrEx>
          <w:shd w:val="clear" w:color="auto" w:fill="CADEE5"/>
        </w:tblPrEx>
        <w:trPr>
          <w:cantSplit/>
          <w:trHeight w:val="1396"/>
        </w:trPr>
        <w:tc>
          <w:tcPr>
            <w:tcW w:w="1696" w:type="dxa"/>
            <w:shd w:val="clear" w:color="auto" w:fill="auto"/>
            <w:tcMar>
              <w:top w:w="80" w:type="dxa"/>
              <w:left w:w="80" w:type="dxa"/>
              <w:bottom w:w="80" w:type="dxa"/>
              <w:right w:w="80" w:type="dxa"/>
            </w:tcMar>
            <w:vAlign w:val="center"/>
          </w:tcPr>
          <w:p w14:paraId="007916CE" w14:textId="66598956" w:rsidR="00E97083" w:rsidRPr="00A45342" w:rsidRDefault="00E97083" w:rsidP="009B6E7D">
            <w:pPr>
              <w:spacing w:before="40" w:after="40" w:line="240" w:lineRule="auto"/>
              <w:rPr>
                <w:sz w:val="20"/>
                <w:szCs w:val="20"/>
              </w:rPr>
            </w:pPr>
            <w:r w:rsidRPr="00A45342">
              <w:rPr>
                <w:sz w:val="20"/>
                <w:szCs w:val="20"/>
              </w:rPr>
              <w:t xml:space="preserve">Инструменти за </w:t>
            </w:r>
            <w:r w:rsidR="006F59B6">
              <w:rPr>
                <w:sz w:val="20"/>
                <w:szCs w:val="20"/>
                <w:lang w:val="sr-Cyrl-RS"/>
              </w:rPr>
              <w:t>расељавање</w:t>
            </w:r>
            <w:r w:rsidRPr="00A45342">
              <w:rPr>
                <w:sz w:val="20"/>
                <w:szCs w:val="20"/>
              </w:rPr>
              <w:t>, попис и процен</w:t>
            </w:r>
            <w:r w:rsidR="00A45342">
              <w:rPr>
                <w:sz w:val="20"/>
                <w:szCs w:val="20"/>
                <w:lang w:val="sr-Cyrl-RS"/>
              </w:rPr>
              <w:t xml:space="preserve">у </w:t>
            </w:r>
            <w:r w:rsidR="00A45342" w:rsidRPr="00A45342">
              <w:rPr>
                <w:sz w:val="20"/>
                <w:szCs w:val="20"/>
              </w:rPr>
              <w:t>утицаја</w:t>
            </w:r>
            <w:r w:rsidR="00A45342" w:rsidRPr="00A45342">
              <w:rPr>
                <w:sz w:val="20"/>
                <w:szCs w:val="20"/>
              </w:rPr>
              <w:t xml:space="preserve"> </w:t>
            </w:r>
            <w:r w:rsidR="00A45342">
              <w:rPr>
                <w:sz w:val="20"/>
                <w:szCs w:val="20"/>
                <w:lang w:val="sr-Cyrl-RS"/>
              </w:rPr>
              <w:t xml:space="preserve">на </w:t>
            </w:r>
            <w:r w:rsidRPr="00A45342">
              <w:rPr>
                <w:sz w:val="20"/>
                <w:szCs w:val="20"/>
              </w:rPr>
              <w:t>друштвено</w:t>
            </w:r>
            <w:r w:rsidR="00A45342">
              <w:rPr>
                <w:sz w:val="20"/>
                <w:szCs w:val="20"/>
                <w:lang w:val="sr-Cyrl-RS"/>
              </w:rPr>
              <w:t xml:space="preserve"> окружење</w:t>
            </w:r>
            <w:r w:rsidRPr="00A45342">
              <w:rPr>
                <w:sz w:val="20"/>
                <w:szCs w:val="20"/>
              </w:rPr>
              <w:t xml:space="preserve"> </w:t>
            </w:r>
          </w:p>
        </w:tc>
        <w:tc>
          <w:tcPr>
            <w:tcW w:w="3402" w:type="dxa"/>
            <w:shd w:val="clear" w:color="auto" w:fill="auto"/>
            <w:tcMar>
              <w:top w:w="80" w:type="dxa"/>
              <w:left w:w="80" w:type="dxa"/>
              <w:bottom w:w="80" w:type="dxa"/>
              <w:right w:w="80" w:type="dxa"/>
            </w:tcMar>
            <w:vAlign w:val="center"/>
          </w:tcPr>
          <w:p w14:paraId="406C927C" w14:textId="558D6C2D" w:rsidR="00E97083" w:rsidRPr="00A45342" w:rsidRDefault="00E97083" w:rsidP="009B6E7D">
            <w:pPr>
              <w:spacing w:before="40" w:after="40" w:line="240" w:lineRule="auto"/>
              <w:rPr>
                <w:sz w:val="20"/>
                <w:szCs w:val="20"/>
              </w:rPr>
            </w:pPr>
            <w:r w:rsidRPr="00A45342">
              <w:rPr>
                <w:sz w:val="20"/>
                <w:szCs w:val="20"/>
              </w:rPr>
              <w:t xml:space="preserve">Једини припремљени документи део </w:t>
            </w:r>
            <w:r w:rsidR="008E72E2">
              <w:rPr>
                <w:sz w:val="20"/>
                <w:szCs w:val="20"/>
                <w:lang w:val="sr-Cyrl-RS"/>
              </w:rPr>
              <w:t xml:space="preserve">су </w:t>
            </w:r>
            <w:r w:rsidRPr="00A45342">
              <w:rPr>
                <w:sz w:val="20"/>
                <w:szCs w:val="20"/>
              </w:rPr>
              <w:t xml:space="preserve">грађевинских планова, Студија </w:t>
            </w:r>
            <w:r w:rsidR="008E72E2">
              <w:rPr>
                <w:sz w:val="20"/>
                <w:szCs w:val="20"/>
                <w:lang w:val="sr-Cyrl-RS"/>
              </w:rPr>
              <w:t xml:space="preserve">о </w:t>
            </w:r>
            <w:r w:rsidRPr="00A45342">
              <w:rPr>
                <w:sz w:val="20"/>
                <w:szCs w:val="20"/>
              </w:rPr>
              <w:t>експропријациј</w:t>
            </w:r>
            <w:r w:rsidR="008E72E2">
              <w:rPr>
                <w:sz w:val="20"/>
                <w:szCs w:val="20"/>
                <w:lang w:val="sr-Cyrl-RS"/>
              </w:rPr>
              <w:t>и</w:t>
            </w:r>
            <w:r w:rsidRPr="00A45342">
              <w:rPr>
                <w:sz w:val="20"/>
                <w:szCs w:val="20"/>
              </w:rPr>
              <w:t xml:space="preserve"> је инвентар </w:t>
            </w:r>
            <w:r w:rsidR="008E72E2" w:rsidRPr="00A45342">
              <w:rPr>
                <w:sz w:val="20"/>
                <w:szCs w:val="20"/>
              </w:rPr>
              <w:t xml:space="preserve">погођеног </w:t>
            </w:r>
            <w:r w:rsidRPr="00A45342">
              <w:rPr>
                <w:sz w:val="20"/>
                <w:szCs w:val="20"/>
              </w:rPr>
              <w:t>земљишта и формалних власника</w:t>
            </w:r>
            <w:r w:rsidR="008E72E2">
              <w:rPr>
                <w:sz w:val="20"/>
                <w:szCs w:val="20"/>
                <w:lang w:val="sr-Cyrl-RS"/>
              </w:rPr>
              <w:t>,</w:t>
            </w:r>
            <w:r w:rsidRPr="00A45342">
              <w:rPr>
                <w:sz w:val="20"/>
                <w:szCs w:val="20"/>
              </w:rPr>
              <w:t xml:space="preserve"> без решавања социо-економских питања.</w:t>
            </w:r>
          </w:p>
        </w:tc>
        <w:tc>
          <w:tcPr>
            <w:tcW w:w="4395" w:type="dxa"/>
            <w:shd w:val="clear" w:color="auto" w:fill="auto"/>
            <w:tcMar>
              <w:top w:w="80" w:type="dxa"/>
              <w:left w:w="80" w:type="dxa"/>
              <w:bottom w:w="80" w:type="dxa"/>
              <w:right w:w="80" w:type="dxa"/>
            </w:tcMar>
            <w:vAlign w:val="center"/>
          </w:tcPr>
          <w:p w14:paraId="4F8BB150" w14:textId="7CD40527" w:rsidR="00E97083" w:rsidRPr="00A45342" w:rsidRDefault="00E97083" w:rsidP="009B6E7D">
            <w:pPr>
              <w:spacing w:before="40" w:after="40" w:line="240" w:lineRule="auto"/>
              <w:rPr>
                <w:sz w:val="20"/>
                <w:szCs w:val="20"/>
              </w:rPr>
            </w:pPr>
            <w:r w:rsidRPr="00A45342">
              <w:rPr>
                <w:sz w:val="20"/>
                <w:szCs w:val="20"/>
              </w:rPr>
              <w:t>План расељавања се припрема пропорционално ризицима и утицајима повезаним са (по</w:t>
            </w:r>
            <w:r w:rsidR="008E72E2">
              <w:rPr>
                <w:sz w:val="20"/>
                <w:szCs w:val="20"/>
                <w:lang w:val="sr-Cyrl-RS"/>
              </w:rPr>
              <w:t>т</w:t>
            </w:r>
            <w:r w:rsidRPr="00A45342">
              <w:rPr>
                <w:sz w:val="20"/>
                <w:szCs w:val="20"/>
              </w:rPr>
              <w:t xml:space="preserve">)пројектима. Тамо где је вероватна природа или </w:t>
            </w:r>
            <w:r w:rsidR="008E72E2">
              <w:rPr>
                <w:sz w:val="20"/>
                <w:szCs w:val="20"/>
                <w:lang w:val="sr-Cyrl-RS"/>
              </w:rPr>
              <w:t>обим</w:t>
            </w:r>
            <w:r w:rsidRPr="00A45342">
              <w:rPr>
                <w:sz w:val="20"/>
                <w:szCs w:val="20"/>
              </w:rPr>
              <w:t xml:space="preserve"> откупа земљишта или ограничења коришћења земљишта непозната, припрема се </w:t>
            </w:r>
            <w:r w:rsidR="008E72E2">
              <w:rPr>
                <w:sz w:val="20"/>
                <w:szCs w:val="20"/>
                <w:lang w:val="sr-Cyrl-RS"/>
              </w:rPr>
              <w:t>ОПР</w:t>
            </w:r>
            <w:r w:rsidRPr="00A45342">
              <w:rPr>
                <w:sz w:val="20"/>
                <w:szCs w:val="20"/>
              </w:rPr>
              <w:t xml:space="preserve">. Попис и социоекономска истраживања морају се спровести да би се идентификовали </w:t>
            </w:r>
            <w:r w:rsidR="008E72E2">
              <w:rPr>
                <w:sz w:val="20"/>
                <w:szCs w:val="20"/>
                <w:lang w:val="sr-Cyrl-RS"/>
              </w:rPr>
              <w:t>стране погођене пројектом</w:t>
            </w:r>
            <w:r w:rsidRPr="00A45342">
              <w:rPr>
                <w:sz w:val="20"/>
                <w:szCs w:val="20"/>
              </w:rPr>
              <w:t xml:space="preserve">, њихове демографске и социоекономске карактеристике, инвентар имовине погођене, величина губитака и обим расељавања, информације о </w:t>
            </w:r>
            <w:r w:rsidR="008E72E2">
              <w:rPr>
                <w:sz w:val="20"/>
                <w:szCs w:val="20"/>
                <w:lang w:val="sr-Cyrl-RS"/>
              </w:rPr>
              <w:t>осетљивим</w:t>
            </w:r>
            <w:r w:rsidRPr="00A45342">
              <w:rPr>
                <w:sz w:val="20"/>
                <w:szCs w:val="20"/>
              </w:rPr>
              <w:t xml:space="preserve"> групама или лицима и додатне студије које </w:t>
            </w:r>
            <w:r w:rsidR="008E72E2">
              <w:rPr>
                <w:sz w:val="20"/>
                <w:szCs w:val="20"/>
                <w:lang w:val="sr-Cyrl-RS"/>
              </w:rPr>
              <w:t>СБ</w:t>
            </w:r>
            <w:r w:rsidRPr="00A45342">
              <w:rPr>
                <w:sz w:val="20"/>
                <w:szCs w:val="20"/>
              </w:rPr>
              <w:t xml:space="preserve"> сматра релевантним.</w:t>
            </w:r>
          </w:p>
        </w:tc>
        <w:tc>
          <w:tcPr>
            <w:tcW w:w="4252" w:type="dxa"/>
            <w:shd w:val="clear" w:color="auto" w:fill="auto"/>
            <w:tcMar>
              <w:top w:w="80" w:type="dxa"/>
              <w:left w:w="80" w:type="dxa"/>
              <w:bottom w:w="80" w:type="dxa"/>
              <w:right w:w="80" w:type="dxa"/>
            </w:tcMar>
            <w:vAlign w:val="center"/>
          </w:tcPr>
          <w:p w14:paraId="3D1E36B6" w14:textId="57186669" w:rsidR="00E97083" w:rsidRPr="00A45342" w:rsidRDefault="008E72E2" w:rsidP="009B6E7D">
            <w:pPr>
              <w:spacing w:before="40" w:after="40" w:line="240" w:lineRule="auto"/>
              <w:rPr>
                <w:sz w:val="20"/>
                <w:szCs w:val="20"/>
              </w:rPr>
            </w:pPr>
            <w:r>
              <w:rPr>
                <w:sz w:val="20"/>
                <w:szCs w:val="20"/>
                <w:lang w:val="sr-Cyrl-RS"/>
              </w:rPr>
              <w:t>По потреби се развијају</w:t>
            </w:r>
            <w:r w:rsidR="00E97083" w:rsidRPr="00A45342">
              <w:rPr>
                <w:sz w:val="20"/>
                <w:szCs w:val="20"/>
              </w:rPr>
              <w:t xml:space="preserve"> </w:t>
            </w:r>
            <w:r>
              <w:rPr>
                <w:sz w:val="20"/>
                <w:szCs w:val="20"/>
                <w:lang w:val="sr-Cyrl-RS"/>
              </w:rPr>
              <w:t>ОПР</w:t>
            </w:r>
            <w:r w:rsidR="00E97083" w:rsidRPr="00A45342">
              <w:rPr>
                <w:sz w:val="20"/>
                <w:szCs w:val="20"/>
              </w:rPr>
              <w:t xml:space="preserve"> и </w:t>
            </w:r>
            <w:r>
              <w:rPr>
                <w:sz w:val="20"/>
                <w:szCs w:val="20"/>
                <w:lang w:val="sr-Cyrl-RS"/>
              </w:rPr>
              <w:t>АПР</w:t>
            </w:r>
            <w:r w:rsidR="00E97083" w:rsidRPr="00A45342">
              <w:rPr>
                <w:sz w:val="20"/>
                <w:szCs w:val="20"/>
              </w:rPr>
              <w:t xml:space="preserve">-ови </w:t>
            </w:r>
            <w:r>
              <w:rPr>
                <w:sz w:val="20"/>
                <w:szCs w:val="20"/>
                <w:lang w:val="sr-Cyrl-RS"/>
              </w:rPr>
              <w:t>за конкретне</w:t>
            </w:r>
            <w:r w:rsidR="00E97083" w:rsidRPr="00A45342">
              <w:rPr>
                <w:sz w:val="20"/>
                <w:szCs w:val="20"/>
              </w:rPr>
              <w:t xml:space="preserve"> локациј</w:t>
            </w:r>
            <w:r>
              <w:rPr>
                <w:sz w:val="20"/>
                <w:szCs w:val="20"/>
                <w:lang w:val="sr-Cyrl-RS"/>
              </w:rPr>
              <w:t xml:space="preserve">е </w:t>
            </w:r>
            <w:r w:rsidR="00E97083" w:rsidRPr="00A45342">
              <w:rPr>
                <w:sz w:val="20"/>
                <w:szCs w:val="20"/>
              </w:rPr>
              <w:t xml:space="preserve">у складу са ЕСС5, поред националних законских </w:t>
            </w:r>
            <w:r>
              <w:rPr>
                <w:sz w:val="20"/>
                <w:szCs w:val="20"/>
                <w:lang w:val="sr-Cyrl-RS"/>
              </w:rPr>
              <w:t>решења</w:t>
            </w:r>
            <w:r w:rsidR="00E97083" w:rsidRPr="00A45342">
              <w:rPr>
                <w:sz w:val="20"/>
                <w:szCs w:val="20"/>
              </w:rPr>
              <w:t xml:space="preserve">. Попис и социоекономско истраживање спроведено у складу са захтевима Светске банке поред </w:t>
            </w:r>
            <w:r>
              <w:rPr>
                <w:sz w:val="20"/>
                <w:szCs w:val="20"/>
                <w:lang w:val="sr-Cyrl-RS"/>
              </w:rPr>
              <w:t>прописа</w:t>
            </w:r>
            <w:r w:rsidR="00E97083" w:rsidRPr="00A45342">
              <w:rPr>
                <w:sz w:val="20"/>
                <w:szCs w:val="20"/>
              </w:rPr>
              <w:t xml:space="preserve"> националног законодавства</w:t>
            </w:r>
          </w:p>
          <w:p w14:paraId="4B25A621" w14:textId="77777777" w:rsidR="00E97083" w:rsidRPr="00A45342" w:rsidRDefault="00E97083" w:rsidP="009B6E7D">
            <w:pPr>
              <w:spacing w:before="40" w:after="40" w:line="240" w:lineRule="auto"/>
              <w:rPr>
                <w:sz w:val="20"/>
                <w:szCs w:val="20"/>
              </w:rPr>
            </w:pPr>
          </w:p>
        </w:tc>
      </w:tr>
      <w:tr w:rsidR="00E97083" w:rsidRPr="000216B6" w14:paraId="433BC2B4" w14:textId="77777777" w:rsidTr="00E97083">
        <w:tblPrEx>
          <w:shd w:val="clear" w:color="auto" w:fill="CADEE5"/>
        </w:tblPrEx>
        <w:trPr>
          <w:cantSplit/>
          <w:trHeight w:val="796"/>
        </w:trPr>
        <w:tc>
          <w:tcPr>
            <w:tcW w:w="1696" w:type="dxa"/>
            <w:shd w:val="clear" w:color="auto" w:fill="auto"/>
            <w:tcMar>
              <w:top w:w="80" w:type="dxa"/>
              <w:left w:w="80" w:type="dxa"/>
              <w:bottom w:w="80" w:type="dxa"/>
              <w:right w:w="80" w:type="dxa"/>
            </w:tcMar>
            <w:vAlign w:val="center"/>
          </w:tcPr>
          <w:p w14:paraId="3B080A02" w14:textId="6F3BA8AD" w:rsidR="00E97083" w:rsidRPr="006F59B6" w:rsidRDefault="00E97083" w:rsidP="009B6E7D">
            <w:pPr>
              <w:spacing w:before="40" w:after="40" w:line="240" w:lineRule="auto"/>
              <w:rPr>
                <w:sz w:val="20"/>
                <w:szCs w:val="20"/>
                <w:lang w:val="sr-Cyrl-RS"/>
              </w:rPr>
            </w:pPr>
            <w:r w:rsidRPr="00A45342">
              <w:rPr>
                <w:sz w:val="20"/>
                <w:szCs w:val="20"/>
              </w:rPr>
              <w:t xml:space="preserve">Избегавање и минимизирање недобровољног </w:t>
            </w:r>
            <w:r w:rsidR="006F59B6">
              <w:rPr>
                <w:sz w:val="20"/>
                <w:szCs w:val="20"/>
                <w:lang w:val="sr-Cyrl-RS"/>
              </w:rPr>
              <w:t>расељавања</w:t>
            </w:r>
          </w:p>
        </w:tc>
        <w:tc>
          <w:tcPr>
            <w:tcW w:w="3402" w:type="dxa"/>
            <w:shd w:val="clear" w:color="auto" w:fill="auto"/>
            <w:tcMar>
              <w:top w:w="80" w:type="dxa"/>
              <w:left w:w="80" w:type="dxa"/>
              <w:bottom w:w="80" w:type="dxa"/>
              <w:right w:w="80" w:type="dxa"/>
            </w:tcMar>
            <w:vAlign w:val="center"/>
          </w:tcPr>
          <w:p w14:paraId="3E74B8FB" w14:textId="04531D54" w:rsidR="00E97083" w:rsidRPr="00A45342" w:rsidRDefault="00E97083" w:rsidP="009B6E7D">
            <w:pPr>
              <w:spacing w:before="40" w:after="40" w:line="240" w:lineRule="auto"/>
              <w:rPr>
                <w:sz w:val="20"/>
                <w:szCs w:val="20"/>
              </w:rPr>
            </w:pPr>
            <w:r w:rsidRPr="00A45342">
              <w:rPr>
                <w:sz w:val="20"/>
                <w:szCs w:val="20"/>
              </w:rPr>
              <w:t xml:space="preserve">Не постоје посебни захтеви за минимизирање недобровољног </w:t>
            </w:r>
            <w:r w:rsidR="00324DE4">
              <w:rPr>
                <w:sz w:val="20"/>
                <w:szCs w:val="20"/>
                <w:lang w:val="sr-Cyrl-RS"/>
              </w:rPr>
              <w:t>расељавања</w:t>
            </w:r>
            <w:r w:rsidRPr="00A45342">
              <w:rPr>
                <w:sz w:val="20"/>
                <w:szCs w:val="20"/>
              </w:rPr>
              <w:t xml:space="preserve">, иако је </w:t>
            </w:r>
            <w:r w:rsidR="00324DE4">
              <w:rPr>
                <w:sz w:val="20"/>
                <w:szCs w:val="20"/>
                <w:lang w:val="sr-Cyrl-RS"/>
              </w:rPr>
              <w:t xml:space="preserve">вишекритеријумска </w:t>
            </w:r>
            <w:r w:rsidRPr="00A45342">
              <w:rPr>
                <w:sz w:val="20"/>
                <w:szCs w:val="20"/>
              </w:rPr>
              <w:t>анализа део процеса адаптивног дизајна</w:t>
            </w:r>
            <w:r w:rsidR="00324DE4">
              <w:rPr>
                <w:sz w:val="20"/>
                <w:szCs w:val="20"/>
                <w:lang w:val="sr-Cyrl-RS"/>
              </w:rPr>
              <w:t xml:space="preserve"> пројекта</w:t>
            </w:r>
            <w:r w:rsidRPr="00A45342">
              <w:rPr>
                <w:sz w:val="20"/>
                <w:szCs w:val="20"/>
              </w:rPr>
              <w:t>.</w:t>
            </w:r>
          </w:p>
        </w:tc>
        <w:tc>
          <w:tcPr>
            <w:tcW w:w="4395" w:type="dxa"/>
            <w:shd w:val="clear" w:color="auto" w:fill="auto"/>
            <w:tcMar>
              <w:top w:w="80" w:type="dxa"/>
              <w:left w:w="80" w:type="dxa"/>
              <w:bottom w:w="80" w:type="dxa"/>
              <w:right w:w="80" w:type="dxa"/>
            </w:tcMar>
            <w:vAlign w:val="center"/>
          </w:tcPr>
          <w:p w14:paraId="77920A76" w14:textId="649EE2F0" w:rsidR="00E97083" w:rsidRPr="00A45342" w:rsidRDefault="00E97083" w:rsidP="009B6E7D">
            <w:pPr>
              <w:spacing w:before="40" w:after="40" w:line="240" w:lineRule="auto"/>
              <w:rPr>
                <w:sz w:val="20"/>
                <w:szCs w:val="20"/>
              </w:rPr>
            </w:pPr>
            <w:r w:rsidRPr="00A45342">
              <w:rPr>
                <w:sz w:val="20"/>
                <w:szCs w:val="20"/>
              </w:rPr>
              <w:t xml:space="preserve">Недобровољно </w:t>
            </w:r>
            <w:r w:rsidR="00324DE4">
              <w:rPr>
                <w:sz w:val="20"/>
                <w:szCs w:val="20"/>
                <w:lang w:val="sr-Cyrl-RS"/>
              </w:rPr>
              <w:t>расељавање</w:t>
            </w:r>
            <w:r w:rsidRPr="00A45342">
              <w:rPr>
                <w:sz w:val="20"/>
                <w:szCs w:val="20"/>
              </w:rPr>
              <w:t xml:space="preserve"> треба избегавати тамо где је то изводљиво или </w:t>
            </w:r>
            <w:r w:rsidR="00324DE4">
              <w:rPr>
                <w:sz w:val="20"/>
                <w:szCs w:val="20"/>
                <w:lang w:val="sr-Cyrl-RS"/>
              </w:rPr>
              <w:t xml:space="preserve">га </w:t>
            </w:r>
            <w:r w:rsidRPr="00A45342">
              <w:rPr>
                <w:sz w:val="20"/>
                <w:szCs w:val="20"/>
              </w:rPr>
              <w:t>свести на минимум, истраж</w:t>
            </w:r>
            <w:r w:rsidR="00324DE4">
              <w:rPr>
                <w:sz w:val="20"/>
                <w:szCs w:val="20"/>
                <w:lang w:val="sr-Cyrl-RS"/>
              </w:rPr>
              <w:t>ивши</w:t>
            </w:r>
            <w:r w:rsidRPr="00A45342">
              <w:rPr>
                <w:sz w:val="20"/>
                <w:szCs w:val="20"/>
              </w:rPr>
              <w:t xml:space="preserve"> све одрживе алтернативне пројекте.</w:t>
            </w:r>
          </w:p>
          <w:p w14:paraId="38A84442" w14:textId="7664E8A8" w:rsidR="00E97083" w:rsidRPr="00A45342" w:rsidRDefault="00E97083" w:rsidP="009B6E7D">
            <w:pPr>
              <w:spacing w:before="40" w:after="40" w:line="240" w:lineRule="auto"/>
              <w:rPr>
                <w:sz w:val="20"/>
                <w:szCs w:val="20"/>
              </w:rPr>
            </w:pPr>
            <w:r w:rsidRPr="00A45342">
              <w:rPr>
                <w:sz w:val="20"/>
                <w:szCs w:val="20"/>
              </w:rPr>
              <w:t>Зајмопримац ће размотрити изводљиве алтернативне пројек</w:t>
            </w:r>
            <w:r w:rsidR="00324DE4">
              <w:rPr>
                <w:sz w:val="20"/>
                <w:szCs w:val="20"/>
                <w:lang w:val="sr-Cyrl-RS"/>
              </w:rPr>
              <w:t>те</w:t>
            </w:r>
            <w:r w:rsidRPr="00A45342">
              <w:rPr>
                <w:sz w:val="20"/>
                <w:szCs w:val="20"/>
              </w:rPr>
              <w:t xml:space="preserve"> како би </w:t>
            </w:r>
            <w:r w:rsidR="00324DE4">
              <w:rPr>
                <w:sz w:val="20"/>
                <w:szCs w:val="20"/>
                <w:lang w:val="sr-Cyrl-RS"/>
              </w:rPr>
              <w:t xml:space="preserve">расељавање </w:t>
            </w:r>
            <w:r w:rsidRPr="00A45342">
              <w:rPr>
                <w:sz w:val="20"/>
                <w:szCs w:val="20"/>
              </w:rPr>
              <w:t>избег</w:t>
            </w:r>
            <w:r w:rsidR="00324DE4">
              <w:rPr>
                <w:sz w:val="20"/>
                <w:szCs w:val="20"/>
                <w:lang w:val="sr-Cyrl-RS"/>
              </w:rPr>
              <w:t>л</w:t>
            </w:r>
            <w:r w:rsidRPr="00A45342">
              <w:rPr>
                <w:sz w:val="20"/>
                <w:szCs w:val="20"/>
              </w:rPr>
              <w:t xml:space="preserve">о или барем </w:t>
            </w:r>
            <w:r w:rsidR="00324DE4">
              <w:rPr>
                <w:sz w:val="20"/>
                <w:szCs w:val="20"/>
                <w:lang w:val="sr-Cyrl-RS"/>
              </w:rPr>
              <w:t>свело на најмању могућу меру</w:t>
            </w:r>
            <w:r w:rsidRPr="00A45342">
              <w:rPr>
                <w:sz w:val="20"/>
                <w:szCs w:val="20"/>
              </w:rPr>
              <w:t>.</w:t>
            </w:r>
          </w:p>
        </w:tc>
        <w:tc>
          <w:tcPr>
            <w:tcW w:w="4252" w:type="dxa"/>
            <w:shd w:val="clear" w:color="auto" w:fill="auto"/>
            <w:tcMar>
              <w:top w:w="80" w:type="dxa"/>
              <w:left w:w="80" w:type="dxa"/>
              <w:bottom w:w="80" w:type="dxa"/>
              <w:right w:w="80" w:type="dxa"/>
            </w:tcMar>
            <w:vAlign w:val="center"/>
          </w:tcPr>
          <w:p w14:paraId="2A4F6754" w14:textId="2A31EDEE" w:rsidR="00E97083" w:rsidRPr="00A45342" w:rsidRDefault="008E72E2" w:rsidP="009B6E7D">
            <w:pPr>
              <w:spacing w:before="40" w:after="40" w:line="240" w:lineRule="auto"/>
              <w:rPr>
                <w:sz w:val="20"/>
                <w:szCs w:val="20"/>
              </w:rPr>
            </w:pPr>
            <w:r>
              <w:rPr>
                <w:sz w:val="20"/>
                <w:szCs w:val="20"/>
                <w:lang w:val="sr-Cyrl-RS"/>
              </w:rPr>
              <w:t>ЈУП</w:t>
            </w:r>
            <w:r w:rsidR="00E97083" w:rsidRPr="00A45342">
              <w:rPr>
                <w:sz w:val="20"/>
                <w:szCs w:val="20"/>
              </w:rPr>
              <w:t xml:space="preserve"> ће настојати да минимизира физичко </w:t>
            </w:r>
            <w:r>
              <w:rPr>
                <w:sz w:val="20"/>
                <w:szCs w:val="20"/>
                <w:lang w:val="sr-Cyrl-RS"/>
              </w:rPr>
              <w:t>односно</w:t>
            </w:r>
            <w:r w:rsidR="00E97083" w:rsidRPr="00A45342">
              <w:rPr>
                <w:sz w:val="20"/>
                <w:szCs w:val="20"/>
              </w:rPr>
              <w:t xml:space="preserve"> економско расељавање. Све алтернативе и мере које се истраже </w:t>
            </w:r>
            <w:r>
              <w:rPr>
                <w:sz w:val="20"/>
                <w:szCs w:val="20"/>
                <w:lang w:val="sr-Cyrl-RS"/>
              </w:rPr>
              <w:t>у циљу</w:t>
            </w:r>
            <w:r w:rsidR="00E97083" w:rsidRPr="00A45342">
              <w:rPr>
                <w:sz w:val="20"/>
                <w:szCs w:val="20"/>
              </w:rPr>
              <w:t xml:space="preserve"> избега</w:t>
            </w:r>
            <w:r>
              <w:rPr>
                <w:sz w:val="20"/>
                <w:szCs w:val="20"/>
                <w:lang w:val="sr-Cyrl-RS"/>
              </w:rPr>
              <w:t>вања</w:t>
            </w:r>
            <w:r w:rsidR="00E97083" w:rsidRPr="00A45342">
              <w:rPr>
                <w:sz w:val="20"/>
                <w:szCs w:val="20"/>
              </w:rPr>
              <w:t xml:space="preserve"> или минимиз</w:t>
            </w:r>
            <w:r>
              <w:rPr>
                <w:sz w:val="20"/>
                <w:szCs w:val="20"/>
                <w:lang w:val="sr-Cyrl-RS"/>
              </w:rPr>
              <w:t>овања</w:t>
            </w:r>
            <w:r w:rsidR="00E97083" w:rsidRPr="00A45342">
              <w:rPr>
                <w:sz w:val="20"/>
                <w:szCs w:val="20"/>
              </w:rPr>
              <w:t xml:space="preserve"> негатив</w:t>
            </w:r>
            <w:r>
              <w:rPr>
                <w:sz w:val="20"/>
                <w:szCs w:val="20"/>
                <w:lang w:val="sr-Cyrl-RS"/>
              </w:rPr>
              <w:t>ног</w:t>
            </w:r>
            <w:r w:rsidR="00E97083" w:rsidRPr="00A45342">
              <w:rPr>
                <w:sz w:val="20"/>
                <w:szCs w:val="20"/>
              </w:rPr>
              <w:t xml:space="preserve"> утицај</w:t>
            </w:r>
            <w:r>
              <w:rPr>
                <w:sz w:val="20"/>
                <w:szCs w:val="20"/>
                <w:lang w:val="sr-Cyrl-RS"/>
              </w:rPr>
              <w:t>а</w:t>
            </w:r>
            <w:r w:rsidR="00E97083" w:rsidRPr="00A45342">
              <w:rPr>
                <w:sz w:val="20"/>
                <w:szCs w:val="20"/>
              </w:rPr>
              <w:t xml:space="preserve"> биће забележени у интерном периодичном (месечном или тромесечном) извештају који захтева Светска банка.</w:t>
            </w:r>
          </w:p>
        </w:tc>
      </w:tr>
      <w:tr w:rsidR="00E97083" w:rsidRPr="000216B6" w14:paraId="2B817151" w14:textId="77777777" w:rsidTr="00E97083">
        <w:tblPrEx>
          <w:shd w:val="clear" w:color="auto" w:fill="CADEE5"/>
        </w:tblPrEx>
        <w:trPr>
          <w:cantSplit/>
          <w:trHeight w:val="1027"/>
        </w:trPr>
        <w:tc>
          <w:tcPr>
            <w:tcW w:w="1696" w:type="dxa"/>
            <w:shd w:val="clear" w:color="auto" w:fill="auto"/>
            <w:tcMar>
              <w:top w:w="80" w:type="dxa"/>
              <w:left w:w="80" w:type="dxa"/>
              <w:bottom w:w="80" w:type="dxa"/>
              <w:right w:w="80" w:type="dxa"/>
            </w:tcMar>
            <w:vAlign w:val="center"/>
          </w:tcPr>
          <w:p w14:paraId="66A94E47" w14:textId="4815B3A2" w:rsidR="00E97083" w:rsidRPr="006F59B6" w:rsidRDefault="00E97083" w:rsidP="009B6E7D">
            <w:pPr>
              <w:spacing w:before="40" w:after="40" w:line="240" w:lineRule="auto"/>
              <w:rPr>
                <w:sz w:val="20"/>
                <w:szCs w:val="20"/>
                <w:lang w:val="sr-Cyrl-RS"/>
              </w:rPr>
            </w:pPr>
            <w:r w:rsidRPr="00A45342">
              <w:rPr>
                <w:sz w:val="20"/>
                <w:szCs w:val="20"/>
              </w:rPr>
              <w:lastRenderedPageBreak/>
              <w:t xml:space="preserve">Јавне консултације о инструментима за </w:t>
            </w:r>
            <w:r w:rsidR="006F59B6">
              <w:rPr>
                <w:sz w:val="20"/>
                <w:szCs w:val="20"/>
                <w:lang w:val="sr-Cyrl-RS"/>
              </w:rPr>
              <w:t>расељавање</w:t>
            </w:r>
          </w:p>
        </w:tc>
        <w:tc>
          <w:tcPr>
            <w:tcW w:w="3402" w:type="dxa"/>
            <w:shd w:val="clear" w:color="auto" w:fill="auto"/>
            <w:tcMar>
              <w:top w:w="80" w:type="dxa"/>
              <w:left w:w="80" w:type="dxa"/>
              <w:bottom w:w="80" w:type="dxa"/>
              <w:right w:w="80" w:type="dxa"/>
            </w:tcMar>
            <w:vAlign w:val="center"/>
          </w:tcPr>
          <w:p w14:paraId="082CE04C" w14:textId="0BB516A1" w:rsidR="00E97083" w:rsidRPr="00A45342" w:rsidRDefault="00E97083" w:rsidP="009B6E7D">
            <w:pPr>
              <w:spacing w:before="40" w:after="40" w:line="240" w:lineRule="auto"/>
              <w:rPr>
                <w:sz w:val="20"/>
                <w:szCs w:val="20"/>
              </w:rPr>
            </w:pPr>
            <w:r w:rsidRPr="00A45342">
              <w:rPr>
                <w:sz w:val="20"/>
                <w:szCs w:val="20"/>
              </w:rPr>
              <w:t xml:space="preserve">Формални носиоци </w:t>
            </w:r>
            <w:r w:rsidR="00324DE4">
              <w:rPr>
                <w:sz w:val="20"/>
                <w:szCs w:val="20"/>
                <w:lang w:val="sr-Cyrl-RS"/>
              </w:rPr>
              <w:t xml:space="preserve">права </w:t>
            </w:r>
            <w:r w:rsidRPr="00A45342">
              <w:rPr>
                <w:sz w:val="20"/>
                <w:szCs w:val="20"/>
              </w:rPr>
              <w:t xml:space="preserve">својине (укључујући и оне са препознатим правима) контактирају се </w:t>
            </w:r>
            <w:r w:rsidR="00324DE4">
              <w:rPr>
                <w:sz w:val="20"/>
                <w:szCs w:val="20"/>
                <w:lang w:val="sr-Cyrl-RS"/>
              </w:rPr>
              <w:t>искључиво</w:t>
            </w:r>
            <w:r w:rsidRPr="00A45342">
              <w:rPr>
                <w:sz w:val="20"/>
                <w:szCs w:val="20"/>
              </w:rPr>
              <w:t xml:space="preserve"> у самом процесу експропријације. Не постоје услови за јавне консултације осим фазе просторног планирања према Закону о планирању и изградњи.</w:t>
            </w:r>
          </w:p>
        </w:tc>
        <w:tc>
          <w:tcPr>
            <w:tcW w:w="4395" w:type="dxa"/>
            <w:shd w:val="clear" w:color="auto" w:fill="auto"/>
            <w:tcMar>
              <w:top w:w="80" w:type="dxa"/>
              <w:left w:w="80" w:type="dxa"/>
              <w:bottom w:w="80" w:type="dxa"/>
              <w:right w:w="80" w:type="dxa"/>
            </w:tcMar>
            <w:vAlign w:val="center"/>
          </w:tcPr>
          <w:p w14:paraId="359F3898" w14:textId="74A5A16B" w:rsidR="00E97083" w:rsidRPr="00A45342" w:rsidRDefault="00324DE4" w:rsidP="009B6E7D">
            <w:pPr>
              <w:spacing w:before="40" w:after="40" w:line="240" w:lineRule="auto"/>
              <w:rPr>
                <w:sz w:val="20"/>
                <w:szCs w:val="20"/>
              </w:rPr>
            </w:pPr>
            <w:r>
              <w:rPr>
                <w:sz w:val="20"/>
                <w:szCs w:val="20"/>
                <w:lang w:val="sr-Cyrl-RS"/>
              </w:rPr>
              <w:t>Т</w:t>
            </w:r>
            <w:r w:rsidRPr="00A45342">
              <w:rPr>
                <w:sz w:val="20"/>
                <w:szCs w:val="20"/>
              </w:rPr>
              <w:t xml:space="preserve">оком припреме и </w:t>
            </w:r>
            <w:r>
              <w:rPr>
                <w:sz w:val="20"/>
                <w:szCs w:val="20"/>
                <w:lang w:val="sr-Cyrl-RS"/>
              </w:rPr>
              <w:t>спровођења</w:t>
            </w:r>
            <w:r w:rsidRPr="00A45342">
              <w:rPr>
                <w:sz w:val="20"/>
                <w:szCs w:val="20"/>
              </w:rPr>
              <w:t xml:space="preserve"> инструмената за </w:t>
            </w:r>
            <w:r>
              <w:rPr>
                <w:sz w:val="20"/>
                <w:szCs w:val="20"/>
                <w:lang w:val="sr-Cyrl-RS"/>
              </w:rPr>
              <w:t>расељавање</w:t>
            </w:r>
            <w:r w:rsidRPr="00A45342">
              <w:rPr>
                <w:sz w:val="20"/>
                <w:szCs w:val="20"/>
              </w:rPr>
              <w:t xml:space="preserve"> и током свих фаза </w:t>
            </w:r>
            <w:r>
              <w:rPr>
                <w:sz w:val="20"/>
                <w:szCs w:val="20"/>
                <w:lang w:val="sr-Cyrl-RS"/>
              </w:rPr>
              <w:t>п</w:t>
            </w:r>
            <w:r w:rsidRPr="00A45342">
              <w:rPr>
                <w:sz w:val="20"/>
                <w:szCs w:val="20"/>
              </w:rPr>
              <w:t>ројекта</w:t>
            </w:r>
            <w:r w:rsidRPr="00A45342">
              <w:rPr>
                <w:sz w:val="20"/>
                <w:szCs w:val="20"/>
              </w:rPr>
              <w:t xml:space="preserve"> </w:t>
            </w:r>
            <w:r>
              <w:rPr>
                <w:sz w:val="20"/>
                <w:szCs w:val="20"/>
                <w:lang w:val="sr-Cyrl-RS"/>
              </w:rPr>
              <w:t>спроводе се с</w:t>
            </w:r>
            <w:r w:rsidR="00E97083" w:rsidRPr="00A45342">
              <w:rPr>
                <w:sz w:val="20"/>
                <w:szCs w:val="20"/>
              </w:rPr>
              <w:t>мислене консултације с погођеним особама и заједницама, локалним властима и другим заинтересованим странама.</w:t>
            </w:r>
          </w:p>
        </w:tc>
        <w:tc>
          <w:tcPr>
            <w:tcW w:w="4252" w:type="dxa"/>
            <w:shd w:val="clear" w:color="auto" w:fill="auto"/>
            <w:tcMar>
              <w:top w:w="80" w:type="dxa"/>
              <w:left w:w="80" w:type="dxa"/>
              <w:bottom w:w="80" w:type="dxa"/>
              <w:right w:w="80" w:type="dxa"/>
            </w:tcMar>
            <w:vAlign w:val="center"/>
          </w:tcPr>
          <w:p w14:paraId="384AE008" w14:textId="76DB3211" w:rsidR="00E97083" w:rsidRPr="00A45342" w:rsidRDefault="00E97083" w:rsidP="009B6E7D">
            <w:pPr>
              <w:spacing w:before="40" w:after="40" w:line="240" w:lineRule="auto"/>
              <w:rPr>
                <w:sz w:val="20"/>
                <w:szCs w:val="20"/>
              </w:rPr>
            </w:pPr>
            <w:r w:rsidRPr="00A45342">
              <w:rPr>
                <w:sz w:val="20"/>
                <w:szCs w:val="20"/>
              </w:rPr>
              <w:t xml:space="preserve">Национално законодавство не </w:t>
            </w:r>
            <w:r w:rsidR="008E72E2">
              <w:rPr>
                <w:sz w:val="20"/>
                <w:szCs w:val="20"/>
                <w:lang w:val="sr-Cyrl-RS"/>
              </w:rPr>
              <w:t>изискује</w:t>
            </w:r>
            <w:r w:rsidRPr="00A45342">
              <w:rPr>
                <w:sz w:val="20"/>
                <w:szCs w:val="20"/>
              </w:rPr>
              <w:t xml:space="preserve"> јавне консултације с лицима и заједницама </w:t>
            </w:r>
            <w:r w:rsidR="008E72E2" w:rsidRPr="00A45342">
              <w:rPr>
                <w:sz w:val="20"/>
                <w:szCs w:val="20"/>
              </w:rPr>
              <w:t xml:space="preserve">погођеним </w:t>
            </w:r>
            <w:r w:rsidR="008E72E2">
              <w:rPr>
                <w:sz w:val="20"/>
                <w:szCs w:val="20"/>
                <w:lang w:val="sr-Cyrl-RS"/>
              </w:rPr>
              <w:t xml:space="preserve">пројектом </w:t>
            </w:r>
            <w:r w:rsidRPr="00A45342">
              <w:rPr>
                <w:sz w:val="20"/>
                <w:szCs w:val="20"/>
              </w:rPr>
              <w:t xml:space="preserve">у обиму и досегу оних које предвиђа ЕСС. </w:t>
            </w:r>
            <w:r w:rsidR="008E72E2">
              <w:rPr>
                <w:sz w:val="20"/>
                <w:szCs w:val="20"/>
                <w:lang w:val="sr-Cyrl-RS"/>
              </w:rPr>
              <w:t>ЈУП</w:t>
            </w:r>
            <w:r w:rsidRPr="00A45342">
              <w:rPr>
                <w:sz w:val="20"/>
                <w:szCs w:val="20"/>
              </w:rPr>
              <w:t xml:space="preserve"> ће </w:t>
            </w:r>
            <w:r w:rsidR="008E72E2">
              <w:rPr>
                <w:sz w:val="20"/>
                <w:szCs w:val="20"/>
                <w:lang w:val="sr-Cyrl-RS"/>
              </w:rPr>
              <w:t>представити</w:t>
            </w:r>
            <w:r w:rsidRPr="00A45342">
              <w:rPr>
                <w:sz w:val="20"/>
                <w:szCs w:val="20"/>
              </w:rPr>
              <w:t xml:space="preserve"> </w:t>
            </w:r>
            <w:r w:rsidR="008E72E2">
              <w:rPr>
                <w:sz w:val="20"/>
                <w:szCs w:val="20"/>
                <w:lang w:val="sr-Cyrl-RS"/>
              </w:rPr>
              <w:t xml:space="preserve">странама погођеним пројектом </w:t>
            </w:r>
            <w:r w:rsidR="002A2EB7" w:rsidRPr="00A45342">
              <w:rPr>
                <w:sz w:val="20"/>
                <w:szCs w:val="20"/>
              </w:rPr>
              <w:t>и заинтересованим странама</w:t>
            </w:r>
            <w:r w:rsidR="002A2EB7">
              <w:rPr>
                <w:sz w:val="20"/>
                <w:szCs w:val="20"/>
                <w:lang w:val="sr-Cyrl-RS"/>
              </w:rPr>
              <w:t xml:space="preserve"> </w:t>
            </w:r>
            <w:r w:rsidR="008E72E2">
              <w:rPr>
                <w:sz w:val="20"/>
                <w:szCs w:val="20"/>
                <w:lang w:val="sr-Cyrl-RS"/>
              </w:rPr>
              <w:t>ОПР</w:t>
            </w:r>
            <w:r w:rsidRPr="00A45342">
              <w:rPr>
                <w:sz w:val="20"/>
                <w:szCs w:val="20"/>
              </w:rPr>
              <w:t xml:space="preserve"> и </w:t>
            </w:r>
            <w:r w:rsidR="008E72E2">
              <w:rPr>
                <w:sz w:val="20"/>
                <w:szCs w:val="20"/>
                <w:lang w:val="sr-Cyrl-RS"/>
              </w:rPr>
              <w:t>АПР-ове</w:t>
            </w:r>
            <w:r w:rsidRPr="00A45342">
              <w:rPr>
                <w:sz w:val="20"/>
                <w:szCs w:val="20"/>
              </w:rPr>
              <w:t xml:space="preserve"> (ако </w:t>
            </w:r>
            <w:r w:rsidR="008E72E2">
              <w:rPr>
                <w:sz w:val="20"/>
                <w:szCs w:val="20"/>
                <w:lang w:val="sr-Cyrl-RS"/>
              </w:rPr>
              <w:t>су</w:t>
            </w:r>
            <w:r w:rsidRPr="00A45342">
              <w:rPr>
                <w:sz w:val="20"/>
                <w:szCs w:val="20"/>
              </w:rPr>
              <w:t xml:space="preserve"> применљив</w:t>
            </w:r>
            <w:r w:rsidR="008E72E2">
              <w:rPr>
                <w:sz w:val="20"/>
                <w:szCs w:val="20"/>
                <w:lang w:val="sr-Cyrl-RS"/>
              </w:rPr>
              <w:t>и</w:t>
            </w:r>
            <w:r w:rsidRPr="00A45342">
              <w:rPr>
                <w:sz w:val="20"/>
                <w:szCs w:val="20"/>
              </w:rPr>
              <w:t>) и</w:t>
            </w:r>
            <w:r w:rsidR="002A2EB7">
              <w:rPr>
                <w:sz w:val="20"/>
                <w:szCs w:val="20"/>
                <w:lang w:val="sr-Cyrl-RS"/>
              </w:rPr>
              <w:t xml:space="preserve"> </w:t>
            </w:r>
            <w:r w:rsidRPr="00A45342">
              <w:rPr>
                <w:sz w:val="20"/>
                <w:szCs w:val="20"/>
              </w:rPr>
              <w:t>одржати консултативне састанке како је описано у овом ОП</w:t>
            </w:r>
            <w:r w:rsidR="002A2EB7">
              <w:rPr>
                <w:sz w:val="20"/>
                <w:szCs w:val="20"/>
                <w:lang w:val="sr-Cyrl-RS"/>
              </w:rPr>
              <w:t>Р</w:t>
            </w:r>
            <w:r w:rsidRPr="00A45342">
              <w:rPr>
                <w:sz w:val="20"/>
                <w:szCs w:val="20"/>
              </w:rPr>
              <w:t xml:space="preserve">-у током свих фаза </w:t>
            </w:r>
            <w:r w:rsidR="002A2EB7">
              <w:rPr>
                <w:sz w:val="20"/>
                <w:szCs w:val="20"/>
                <w:lang w:val="sr-Cyrl-RS"/>
              </w:rPr>
              <w:t>п</w:t>
            </w:r>
            <w:r w:rsidRPr="00A45342">
              <w:rPr>
                <w:sz w:val="20"/>
                <w:szCs w:val="20"/>
              </w:rPr>
              <w:t>ројекта.</w:t>
            </w:r>
          </w:p>
        </w:tc>
      </w:tr>
      <w:tr w:rsidR="00E97083" w:rsidRPr="000216B6" w14:paraId="12B68EF1" w14:textId="77777777" w:rsidTr="00E97083">
        <w:tblPrEx>
          <w:shd w:val="clear" w:color="auto" w:fill="CADEE5"/>
        </w:tblPrEx>
        <w:trPr>
          <w:cantSplit/>
          <w:trHeight w:val="1285"/>
        </w:trPr>
        <w:tc>
          <w:tcPr>
            <w:tcW w:w="1696" w:type="dxa"/>
            <w:shd w:val="clear" w:color="auto" w:fill="auto"/>
            <w:tcMar>
              <w:top w:w="80" w:type="dxa"/>
              <w:left w:w="80" w:type="dxa"/>
              <w:bottom w:w="80" w:type="dxa"/>
              <w:right w:w="80" w:type="dxa"/>
            </w:tcMar>
            <w:vAlign w:val="center"/>
          </w:tcPr>
          <w:p w14:paraId="1FE5052C" w14:textId="77777777" w:rsidR="00E97083" w:rsidRPr="00A45342" w:rsidRDefault="00E97083" w:rsidP="009B6E7D">
            <w:pPr>
              <w:spacing w:before="40" w:after="40" w:line="240" w:lineRule="auto"/>
              <w:rPr>
                <w:sz w:val="20"/>
                <w:szCs w:val="20"/>
              </w:rPr>
            </w:pPr>
            <w:r w:rsidRPr="00A45342">
              <w:rPr>
                <w:sz w:val="20"/>
                <w:szCs w:val="20"/>
              </w:rPr>
              <w:t>Крајњи датум за испуњавање услова и попис становништва</w:t>
            </w:r>
          </w:p>
        </w:tc>
        <w:tc>
          <w:tcPr>
            <w:tcW w:w="3402" w:type="dxa"/>
            <w:shd w:val="clear" w:color="auto" w:fill="auto"/>
            <w:tcMar>
              <w:top w:w="80" w:type="dxa"/>
              <w:left w:w="80" w:type="dxa"/>
              <w:bottom w:w="80" w:type="dxa"/>
              <w:right w:w="80" w:type="dxa"/>
            </w:tcMar>
            <w:vAlign w:val="center"/>
          </w:tcPr>
          <w:p w14:paraId="30042D2C" w14:textId="78DCB8D2" w:rsidR="00E97083" w:rsidRPr="00A45342" w:rsidRDefault="00E97083" w:rsidP="009B6E7D">
            <w:pPr>
              <w:spacing w:before="40" w:after="40" w:line="240" w:lineRule="auto"/>
              <w:rPr>
                <w:sz w:val="20"/>
                <w:szCs w:val="20"/>
              </w:rPr>
            </w:pPr>
            <w:r w:rsidRPr="00A45342">
              <w:rPr>
                <w:sz w:val="20"/>
                <w:szCs w:val="20"/>
              </w:rPr>
              <w:t>Инвестиције извршене након обавештења о предлогу за експропријацију неће бити надокнађене, осим ако су таква улагања била неизбежна.</w:t>
            </w:r>
          </w:p>
        </w:tc>
        <w:tc>
          <w:tcPr>
            <w:tcW w:w="4395" w:type="dxa"/>
            <w:shd w:val="clear" w:color="auto" w:fill="auto"/>
            <w:tcMar>
              <w:top w:w="80" w:type="dxa"/>
              <w:left w:w="80" w:type="dxa"/>
              <w:bottom w:w="80" w:type="dxa"/>
              <w:right w:w="80" w:type="dxa"/>
            </w:tcMar>
            <w:vAlign w:val="center"/>
          </w:tcPr>
          <w:p w14:paraId="35593E62" w14:textId="0A415D13" w:rsidR="00E97083" w:rsidRPr="00A45342" w:rsidRDefault="00607C88" w:rsidP="009B6E7D">
            <w:pPr>
              <w:spacing w:before="40" w:after="40" w:line="240" w:lineRule="auto"/>
              <w:rPr>
                <w:sz w:val="20"/>
                <w:szCs w:val="20"/>
              </w:rPr>
            </w:pPr>
            <w:r>
              <w:rPr>
                <w:sz w:val="20"/>
                <w:szCs w:val="20"/>
                <w:lang w:val="sr-Cyrl-RS"/>
              </w:rPr>
              <w:t>Попис обично почиње с датумом</w:t>
            </w:r>
            <w:r w:rsidR="00E97083" w:rsidRPr="00A45342">
              <w:rPr>
                <w:sz w:val="20"/>
                <w:szCs w:val="20"/>
              </w:rPr>
              <w:t xml:space="preserve"> </w:t>
            </w:r>
            <w:r>
              <w:rPr>
                <w:sz w:val="20"/>
                <w:szCs w:val="20"/>
                <w:lang w:val="sr-Cyrl-RS"/>
              </w:rPr>
              <w:t>пресека</w:t>
            </w:r>
            <w:r w:rsidR="00E97083" w:rsidRPr="00A45342">
              <w:rPr>
                <w:sz w:val="20"/>
                <w:szCs w:val="20"/>
              </w:rPr>
              <w:t xml:space="preserve">, </w:t>
            </w:r>
            <w:r>
              <w:rPr>
                <w:sz w:val="20"/>
                <w:szCs w:val="20"/>
                <w:lang w:val="sr-Cyrl-RS"/>
              </w:rPr>
              <w:t>мада</w:t>
            </w:r>
            <w:r w:rsidR="00E97083" w:rsidRPr="00A45342">
              <w:rPr>
                <w:sz w:val="20"/>
                <w:szCs w:val="20"/>
              </w:rPr>
              <w:t xml:space="preserve"> може </w:t>
            </w:r>
            <w:r>
              <w:rPr>
                <w:sz w:val="20"/>
                <w:szCs w:val="20"/>
                <w:lang w:val="sr-Cyrl-RS"/>
              </w:rPr>
              <w:t>почети</w:t>
            </w:r>
            <w:r w:rsidR="00E97083" w:rsidRPr="00A45342">
              <w:rPr>
                <w:sz w:val="20"/>
                <w:szCs w:val="20"/>
              </w:rPr>
              <w:t xml:space="preserve"> и </w:t>
            </w:r>
            <w:r>
              <w:rPr>
                <w:sz w:val="20"/>
                <w:szCs w:val="20"/>
                <w:lang w:val="sr-Cyrl-RS"/>
              </w:rPr>
              <w:t>на дан одређивања</w:t>
            </w:r>
            <w:r w:rsidR="00E97083" w:rsidRPr="00A45342">
              <w:rPr>
                <w:sz w:val="20"/>
                <w:szCs w:val="20"/>
              </w:rPr>
              <w:t xml:space="preserve"> пројектно</w:t>
            </w:r>
            <w:r>
              <w:rPr>
                <w:sz w:val="20"/>
                <w:szCs w:val="20"/>
                <w:lang w:val="sr-Cyrl-RS"/>
              </w:rPr>
              <w:t>г</w:t>
            </w:r>
            <w:r w:rsidR="00E97083" w:rsidRPr="00A45342">
              <w:rPr>
                <w:sz w:val="20"/>
                <w:szCs w:val="20"/>
              </w:rPr>
              <w:t xml:space="preserve"> подручј</w:t>
            </w:r>
            <w:r>
              <w:rPr>
                <w:sz w:val="20"/>
                <w:szCs w:val="20"/>
                <w:lang w:val="sr-Cyrl-RS"/>
              </w:rPr>
              <w:t>а</w:t>
            </w:r>
            <w:r w:rsidR="00E97083" w:rsidRPr="00A45342">
              <w:rPr>
                <w:sz w:val="20"/>
                <w:szCs w:val="20"/>
              </w:rPr>
              <w:t>, пре пописа, под условом да је дошло до ефективн</w:t>
            </w:r>
            <w:r>
              <w:rPr>
                <w:sz w:val="20"/>
                <w:szCs w:val="20"/>
                <w:lang w:val="sr-Cyrl-RS"/>
              </w:rPr>
              <w:t>ог</w:t>
            </w:r>
            <w:r w:rsidR="00E97083" w:rsidRPr="00A45342">
              <w:rPr>
                <w:sz w:val="20"/>
                <w:szCs w:val="20"/>
              </w:rPr>
              <w:t xml:space="preserve"> јавн</w:t>
            </w:r>
            <w:r>
              <w:rPr>
                <w:sz w:val="20"/>
                <w:szCs w:val="20"/>
                <w:lang w:val="sr-Cyrl-RS"/>
              </w:rPr>
              <w:t>ог објављивања</w:t>
            </w:r>
            <w:r w:rsidR="00E97083" w:rsidRPr="00A45342">
              <w:rPr>
                <w:sz w:val="20"/>
                <w:szCs w:val="20"/>
              </w:rPr>
              <w:t xml:space="preserve"> информација о </w:t>
            </w:r>
            <w:r>
              <w:rPr>
                <w:sz w:val="20"/>
                <w:szCs w:val="20"/>
                <w:lang w:val="sr-Cyrl-RS"/>
              </w:rPr>
              <w:t>пројектном</w:t>
            </w:r>
            <w:r w:rsidR="00E97083" w:rsidRPr="00A45342">
              <w:rPr>
                <w:sz w:val="20"/>
                <w:szCs w:val="20"/>
              </w:rPr>
              <w:t xml:space="preserve"> подручју и систематског и континуираног ширења</w:t>
            </w:r>
            <w:r>
              <w:rPr>
                <w:sz w:val="20"/>
                <w:szCs w:val="20"/>
                <w:lang w:val="sr-Cyrl-RS"/>
              </w:rPr>
              <w:t xml:space="preserve"> информација</w:t>
            </w:r>
            <w:r w:rsidR="00E97083" w:rsidRPr="00A45342">
              <w:rPr>
                <w:sz w:val="20"/>
                <w:szCs w:val="20"/>
              </w:rPr>
              <w:t xml:space="preserve"> након </w:t>
            </w:r>
            <w:r>
              <w:rPr>
                <w:sz w:val="20"/>
                <w:szCs w:val="20"/>
                <w:lang w:val="sr-Cyrl-RS"/>
              </w:rPr>
              <w:t>одрешења пројектног подручја</w:t>
            </w:r>
            <w:r w:rsidR="00E97083" w:rsidRPr="00A45342">
              <w:rPr>
                <w:sz w:val="20"/>
                <w:szCs w:val="20"/>
              </w:rPr>
              <w:t xml:space="preserve"> како би се спречио даљи прилив становништва.</w:t>
            </w:r>
          </w:p>
        </w:tc>
        <w:tc>
          <w:tcPr>
            <w:tcW w:w="4252" w:type="dxa"/>
            <w:shd w:val="clear" w:color="auto" w:fill="auto"/>
            <w:tcMar>
              <w:top w:w="80" w:type="dxa"/>
              <w:left w:w="80" w:type="dxa"/>
              <w:bottom w:w="80" w:type="dxa"/>
              <w:right w:w="80" w:type="dxa"/>
            </w:tcMar>
            <w:vAlign w:val="center"/>
          </w:tcPr>
          <w:p w14:paraId="3BBB1237" w14:textId="3AE7CF0C" w:rsidR="00E97083" w:rsidRPr="00A45342" w:rsidRDefault="002A2EB7" w:rsidP="009B6E7D">
            <w:pPr>
              <w:spacing w:before="40" w:after="40" w:line="240" w:lineRule="auto"/>
              <w:rPr>
                <w:sz w:val="20"/>
                <w:szCs w:val="20"/>
              </w:rPr>
            </w:pPr>
            <w:r>
              <w:rPr>
                <w:sz w:val="20"/>
                <w:szCs w:val="20"/>
                <w:lang w:val="sr-Cyrl-RS"/>
              </w:rPr>
              <w:t>Д</w:t>
            </w:r>
            <w:r w:rsidR="00E97083" w:rsidRPr="00A45342">
              <w:rPr>
                <w:sz w:val="20"/>
                <w:szCs w:val="20"/>
              </w:rPr>
              <w:t xml:space="preserve">атум </w:t>
            </w:r>
            <w:r>
              <w:rPr>
                <w:sz w:val="20"/>
                <w:szCs w:val="20"/>
                <w:lang w:val="sr-Cyrl-RS"/>
              </w:rPr>
              <w:t xml:space="preserve">пресека </w:t>
            </w:r>
            <w:r w:rsidR="00E97083" w:rsidRPr="00A45342">
              <w:rPr>
                <w:sz w:val="20"/>
                <w:szCs w:val="20"/>
              </w:rPr>
              <w:t xml:space="preserve">одговара сваком датуму </w:t>
            </w:r>
            <w:r w:rsidRPr="006C2684">
              <w:t>кад се надлежним органима упу</w:t>
            </w:r>
            <w:r>
              <w:rPr>
                <w:lang w:val="sr-Cyrl-RS"/>
              </w:rPr>
              <w:t>ти</w:t>
            </w:r>
            <w:r w:rsidRPr="006C2684">
              <w:t xml:space="preserve"> званични захтев за утврђивање јавног интереса</w:t>
            </w:r>
            <w:r w:rsidR="00E97083" w:rsidRPr="00A45342">
              <w:rPr>
                <w:sz w:val="20"/>
                <w:szCs w:val="20"/>
              </w:rPr>
              <w:t xml:space="preserve">. </w:t>
            </w:r>
            <w:r>
              <w:rPr>
                <w:sz w:val="20"/>
                <w:szCs w:val="20"/>
                <w:lang w:val="sr-Cyrl-RS"/>
              </w:rPr>
              <w:t>Њега</w:t>
            </w:r>
            <w:r w:rsidR="00E97083" w:rsidRPr="00A45342">
              <w:rPr>
                <w:sz w:val="20"/>
                <w:szCs w:val="20"/>
              </w:rPr>
              <w:t xml:space="preserve"> ће јавно објавити </w:t>
            </w:r>
            <w:r>
              <w:rPr>
                <w:sz w:val="20"/>
                <w:szCs w:val="20"/>
                <w:lang w:val="sr-Cyrl-RS"/>
              </w:rPr>
              <w:t>корисник експропријације</w:t>
            </w:r>
            <w:r w:rsidR="00E97083" w:rsidRPr="00A45342">
              <w:rPr>
                <w:sz w:val="20"/>
                <w:szCs w:val="20"/>
              </w:rPr>
              <w:t xml:space="preserve"> на свом званичном сајту, у локалним новинама, на огласним таблама на локалним самоуправама и на просторима које заједница  често користи, обавештавајући ширу јавност, власнике и кориснике о датуму </w:t>
            </w:r>
            <w:r>
              <w:rPr>
                <w:sz w:val="20"/>
                <w:szCs w:val="20"/>
                <w:lang w:val="sr-Cyrl-RS"/>
              </w:rPr>
              <w:t xml:space="preserve">пресека </w:t>
            </w:r>
            <w:r w:rsidR="00E97083" w:rsidRPr="00A45342">
              <w:rPr>
                <w:sz w:val="20"/>
                <w:szCs w:val="20"/>
              </w:rPr>
              <w:t>и контакт особ</w:t>
            </w:r>
            <w:r>
              <w:rPr>
                <w:sz w:val="20"/>
                <w:szCs w:val="20"/>
                <w:lang w:val="sr-Cyrl-RS"/>
              </w:rPr>
              <w:t>ама</w:t>
            </w:r>
            <w:r w:rsidR="00E97083" w:rsidRPr="00A45342">
              <w:rPr>
                <w:sz w:val="20"/>
                <w:szCs w:val="20"/>
              </w:rPr>
              <w:t xml:space="preserve"> кој</w:t>
            </w:r>
            <w:r>
              <w:rPr>
                <w:sz w:val="20"/>
                <w:szCs w:val="20"/>
                <w:lang w:val="sr-Cyrl-RS"/>
              </w:rPr>
              <w:t>има се стране погођене пројектом огу обратити</w:t>
            </w:r>
            <w:r w:rsidR="00E97083" w:rsidRPr="00A45342">
              <w:rPr>
                <w:sz w:val="20"/>
                <w:szCs w:val="20"/>
              </w:rPr>
              <w:t xml:space="preserve"> за д</w:t>
            </w:r>
            <w:r>
              <w:rPr>
                <w:sz w:val="20"/>
                <w:szCs w:val="20"/>
                <w:lang w:val="sr-Cyrl-RS"/>
              </w:rPr>
              <w:t>одатне</w:t>
            </w:r>
            <w:r w:rsidR="00E97083" w:rsidRPr="00A45342">
              <w:rPr>
                <w:sz w:val="20"/>
                <w:szCs w:val="20"/>
              </w:rPr>
              <w:t xml:space="preserve"> информације. Ове информације ће укључивати постављена упозорења да особе које се настањују у пројектном подручју након датума </w:t>
            </w:r>
            <w:r>
              <w:rPr>
                <w:sz w:val="20"/>
                <w:szCs w:val="20"/>
                <w:lang w:val="sr-Cyrl-RS"/>
              </w:rPr>
              <w:t xml:space="preserve">пресека </w:t>
            </w:r>
            <w:r w:rsidR="00E97083" w:rsidRPr="00A45342">
              <w:rPr>
                <w:sz w:val="20"/>
                <w:szCs w:val="20"/>
              </w:rPr>
              <w:t xml:space="preserve">могу бити предмет </w:t>
            </w:r>
            <w:r>
              <w:rPr>
                <w:sz w:val="20"/>
                <w:szCs w:val="20"/>
                <w:lang w:val="sr-Cyrl-RS"/>
              </w:rPr>
              <w:t>расељавања</w:t>
            </w:r>
            <w:r w:rsidR="00E97083" w:rsidRPr="00A45342">
              <w:rPr>
                <w:sz w:val="20"/>
                <w:szCs w:val="20"/>
              </w:rPr>
              <w:t>.</w:t>
            </w:r>
          </w:p>
        </w:tc>
      </w:tr>
      <w:tr w:rsidR="00E97083" w:rsidRPr="000216B6" w14:paraId="752A4A3B" w14:textId="77777777" w:rsidTr="00E97083">
        <w:tblPrEx>
          <w:shd w:val="clear" w:color="auto" w:fill="CADEE5"/>
        </w:tblPrEx>
        <w:trPr>
          <w:cantSplit/>
          <w:trHeight w:val="1305"/>
        </w:trPr>
        <w:tc>
          <w:tcPr>
            <w:tcW w:w="1696" w:type="dxa"/>
            <w:shd w:val="clear" w:color="auto" w:fill="auto"/>
            <w:tcMar>
              <w:top w:w="80" w:type="dxa"/>
              <w:left w:w="80" w:type="dxa"/>
              <w:bottom w:w="80" w:type="dxa"/>
              <w:right w:w="80" w:type="dxa"/>
            </w:tcMar>
            <w:vAlign w:val="center"/>
          </w:tcPr>
          <w:p w14:paraId="0096678E" w14:textId="77777777" w:rsidR="00E97083" w:rsidRPr="00A45342" w:rsidRDefault="00E97083" w:rsidP="009B6E7D">
            <w:pPr>
              <w:spacing w:before="40" w:after="40" w:line="240" w:lineRule="auto"/>
              <w:rPr>
                <w:sz w:val="20"/>
                <w:szCs w:val="20"/>
              </w:rPr>
            </w:pPr>
            <w:r w:rsidRPr="00A45342">
              <w:rPr>
                <w:sz w:val="20"/>
                <w:szCs w:val="20"/>
              </w:rPr>
              <w:lastRenderedPageBreak/>
              <w:t>Право на компензацију</w:t>
            </w:r>
          </w:p>
        </w:tc>
        <w:tc>
          <w:tcPr>
            <w:tcW w:w="3402" w:type="dxa"/>
            <w:shd w:val="clear" w:color="auto" w:fill="auto"/>
            <w:tcMar>
              <w:top w:w="80" w:type="dxa"/>
              <w:left w:w="80" w:type="dxa"/>
              <w:bottom w:w="80" w:type="dxa"/>
              <w:right w:w="80" w:type="dxa"/>
            </w:tcMar>
            <w:vAlign w:val="center"/>
          </w:tcPr>
          <w:p w14:paraId="250F6850" w14:textId="4702DEEE" w:rsidR="00E97083" w:rsidRPr="00A45342" w:rsidRDefault="00E97083" w:rsidP="009B6E7D">
            <w:pPr>
              <w:spacing w:before="40" w:after="40" w:line="240" w:lineRule="auto"/>
              <w:rPr>
                <w:sz w:val="20"/>
                <w:szCs w:val="20"/>
              </w:rPr>
            </w:pPr>
            <w:r w:rsidRPr="00A45342">
              <w:rPr>
                <w:sz w:val="20"/>
                <w:szCs w:val="20"/>
              </w:rPr>
              <w:t>Закон о експропријацији признаје само формалне носиоце својине и носиоце права препознатљив</w:t>
            </w:r>
            <w:r w:rsidR="00324DE4">
              <w:rPr>
                <w:sz w:val="20"/>
                <w:szCs w:val="20"/>
                <w:lang w:val="sr-Cyrl-RS"/>
              </w:rPr>
              <w:t>е</w:t>
            </w:r>
            <w:r w:rsidRPr="00A45342">
              <w:rPr>
                <w:sz w:val="20"/>
                <w:szCs w:val="20"/>
              </w:rPr>
              <w:t xml:space="preserve"> националним законима (фактично власништво).</w:t>
            </w:r>
          </w:p>
        </w:tc>
        <w:tc>
          <w:tcPr>
            <w:tcW w:w="4395" w:type="dxa"/>
            <w:shd w:val="clear" w:color="auto" w:fill="auto"/>
            <w:tcMar>
              <w:top w:w="80" w:type="dxa"/>
              <w:left w:w="80" w:type="dxa"/>
              <w:bottom w:w="80" w:type="dxa"/>
              <w:right w:w="80" w:type="dxa"/>
            </w:tcMar>
            <w:vAlign w:val="center"/>
          </w:tcPr>
          <w:p w14:paraId="57D25514" w14:textId="34922B14" w:rsidR="00E97083" w:rsidRPr="00A45342" w:rsidRDefault="00E97083" w:rsidP="009B6E7D">
            <w:pPr>
              <w:spacing w:before="40" w:after="40" w:line="240" w:lineRule="auto"/>
              <w:rPr>
                <w:sz w:val="20"/>
                <w:szCs w:val="20"/>
              </w:rPr>
            </w:pPr>
            <w:r w:rsidRPr="00A45342">
              <w:rPr>
                <w:sz w:val="20"/>
                <w:szCs w:val="20"/>
              </w:rPr>
              <w:t>Поред формалних власника, ЕСС5 такође признаје оне који немају препознатљиво законско право или право на земљиште које заузимају на датум пресека као квалификоване за помоћ при пресељењу и рехабилитацији и надокнаду за губитак неземљишне имовине по вредности замене.</w:t>
            </w:r>
          </w:p>
        </w:tc>
        <w:tc>
          <w:tcPr>
            <w:tcW w:w="4252" w:type="dxa"/>
            <w:shd w:val="clear" w:color="auto" w:fill="auto"/>
            <w:tcMar>
              <w:top w:w="80" w:type="dxa"/>
              <w:left w:w="80" w:type="dxa"/>
              <w:bottom w:w="80" w:type="dxa"/>
              <w:right w:w="80" w:type="dxa"/>
            </w:tcMar>
            <w:vAlign w:val="center"/>
          </w:tcPr>
          <w:p w14:paraId="3B16CFAF" w14:textId="6B689E7F" w:rsidR="00E97083" w:rsidRPr="00A45342" w:rsidRDefault="00E97083" w:rsidP="009B6E7D">
            <w:pPr>
              <w:spacing w:before="40" w:after="40" w:line="240" w:lineRule="auto"/>
              <w:rPr>
                <w:sz w:val="20"/>
                <w:szCs w:val="20"/>
              </w:rPr>
            </w:pPr>
            <w:r w:rsidRPr="00A45342">
              <w:rPr>
                <w:sz w:val="20"/>
                <w:szCs w:val="20"/>
              </w:rPr>
              <w:t xml:space="preserve">Надокнада и помоћ </w:t>
            </w:r>
            <w:r w:rsidR="002A2EB7">
              <w:rPr>
                <w:sz w:val="20"/>
                <w:szCs w:val="20"/>
                <w:lang w:val="sr-Cyrl-RS"/>
              </w:rPr>
              <w:t>лицима погођеним пројектом</w:t>
            </w:r>
            <w:r w:rsidRPr="00A45342">
              <w:rPr>
                <w:sz w:val="20"/>
                <w:szCs w:val="20"/>
              </w:rPr>
              <w:t xml:space="preserve"> без законских права или потраживања врши</w:t>
            </w:r>
            <w:r w:rsidR="002A2EB7">
              <w:rPr>
                <w:sz w:val="20"/>
                <w:szCs w:val="20"/>
                <w:lang w:val="sr-Cyrl-RS"/>
              </w:rPr>
              <w:t>ће се</w:t>
            </w:r>
            <w:r w:rsidRPr="00A45342">
              <w:rPr>
                <w:sz w:val="20"/>
                <w:szCs w:val="20"/>
              </w:rPr>
              <w:t xml:space="preserve"> у складу с принципима и правима наведеним у матрици права овог </w:t>
            </w:r>
            <w:r w:rsidR="002A2EB7">
              <w:rPr>
                <w:sz w:val="20"/>
                <w:szCs w:val="20"/>
                <w:lang w:val="sr-Cyrl-RS"/>
              </w:rPr>
              <w:t>ОПР</w:t>
            </w:r>
            <w:r w:rsidRPr="00A45342">
              <w:rPr>
                <w:sz w:val="20"/>
                <w:szCs w:val="20"/>
              </w:rPr>
              <w:t xml:space="preserve">-а, </w:t>
            </w:r>
            <w:r w:rsidR="002A2EB7">
              <w:rPr>
                <w:sz w:val="20"/>
                <w:szCs w:val="20"/>
                <w:lang w:val="sr-Cyrl-RS"/>
              </w:rPr>
              <w:t>уколико</w:t>
            </w:r>
            <w:r w:rsidRPr="00A45342">
              <w:rPr>
                <w:sz w:val="20"/>
                <w:szCs w:val="20"/>
              </w:rPr>
              <w:t xml:space="preserve"> су они присутни у </w:t>
            </w:r>
            <w:r w:rsidR="002A2EB7">
              <w:rPr>
                <w:sz w:val="20"/>
                <w:szCs w:val="20"/>
                <w:lang w:val="sr-Cyrl-RS"/>
              </w:rPr>
              <w:t>подручју</w:t>
            </w:r>
            <w:r w:rsidRPr="00A45342">
              <w:rPr>
                <w:sz w:val="20"/>
                <w:szCs w:val="20"/>
              </w:rPr>
              <w:t xml:space="preserve"> погођено</w:t>
            </w:r>
            <w:r w:rsidR="002A2EB7">
              <w:rPr>
                <w:sz w:val="20"/>
                <w:szCs w:val="20"/>
                <w:lang w:val="sr-Cyrl-RS"/>
              </w:rPr>
              <w:t>м п</w:t>
            </w:r>
            <w:r w:rsidRPr="00A45342">
              <w:rPr>
                <w:sz w:val="20"/>
                <w:szCs w:val="20"/>
              </w:rPr>
              <w:t>ројектом у време датума</w:t>
            </w:r>
            <w:r w:rsidR="002A2EB7">
              <w:rPr>
                <w:sz w:val="20"/>
                <w:szCs w:val="20"/>
                <w:lang w:val="sr-Cyrl-RS"/>
              </w:rPr>
              <w:t xml:space="preserve"> пресека</w:t>
            </w:r>
            <w:r w:rsidRPr="00A45342">
              <w:rPr>
                <w:sz w:val="20"/>
                <w:szCs w:val="20"/>
              </w:rPr>
              <w:t>. Биће спроведен</w:t>
            </w:r>
            <w:r w:rsidR="002A2EB7">
              <w:rPr>
                <w:sz w:val="20"/>
                <w:szCs w:val="20"/>
                <w:lang w:val="sr-Cyrl-RS"/>
              </w:rPr>
              <w:t>и попис</w:t>
            </w:r>
            <w:r w:rsidRPr="00A45342">
              <w:rPr>
                <w:sz w:val="20"/>
                <w:szCs w:val="20"/>
              </w:rPr>
              <w:t xml:space="preserve"> и процена имовине на коју се односи, а све мере ће бити евидентиране у интерном периодичном (месечном или тромесечном) извештају о напретку пројекта.</w:t>
            </w:r>
          </w:p>
        </w:tc>
      </w:tr>
      <w:tr w:rsidR="00E97083" w:rsidRPr="000216B6" w14:paraId="122790ED" w14:textId="77777777" w:rsidTr="00E97083">
        <w:tblPrEx>
          <w:shd w:val="clear" w:color="auto" w:fill="CADEE5"/>
        </w:tblPrEx>
        <w:trPr>
          <w:cantSplit/>
          <w:trHeight w:val="1982"/>
        </w:trPr>
        <w:tc>
          <w:tcPr>
            <w:tcW w:w="1696" w:type="dxa"/>
            <w:shd w:val="clear" w:color="auto" w:fill="auto"/>
            <w:tcMar>
              <w:top w:w="80" w:type="dxa"/>
              <w:left w:w="80" w:type="dxa"/>
              <w:bottom w:w="80" w:type="dxa"/>
              <w:right w:w="80" w:type="dxa"/>
            </w:tcMar>
            <w:vAlign w:val="center"/>
          </w:tcPr>
          <w:p w14:paraId="726EBB95" w14:textId="2D41711B" w:rsidR="00E97083" w:rsidRPr="00A45342" w:rsidRDefault="00E97083" w:rsidP="009B6E7D">
            <w:pPr>
              <w:spacing w:before="40" w:after="40" w:line="240" w:lineRule="auto"/>
              <w:rPr>
                <w:sz w:val="20"/>
                <w:szCs w:val="20"/>
              </w:rPr>
            </w:pPr>
            <w:r w:rsidRPr="00A45342">
              <w:rPr>
                <w:sz w:val="20"/>
                <w:szCs w:val="20"/>
              </w:rPr>
              <w:t>Методологија процене на</w:t>
            </w:r>
            <w:r w:rsidR="006F59B6">
              <w:rPr>
                <w:sz w:val="20"/>
                <w:szCs w:val="20"/>
                <w:lang w:val="sr-Cyrl-RS"/>
              </w:rPr>
              <w:t>до</w:t>
            </w:r>
            <w:r w:rsidRPr="00A45342">
              <w:rPr>
                <w:sz w:val="20"/>
                <w:szCs w:val="20"/>
              </w:rPr>
              <w:t>кнаде за имовину везану за земљиште</w:t>
            </w:r>
          </w:p>
        </w:tc>
        <w:tc>
          <w:tcPr>
            <w:tcW w:w="3402" w:type="dxa"/>
            <w:shd w:val="clear" w:color="auto" w:fill="auto"/>
            <w:tcMar>
              <w:top w:w="80" w:type="dxa"/>
              <w:left w:w="80" w:type="dxa"/>
              <w:bottom w:w="80" w:type="dxa"/>
              <w:right w:w="80" w:type="dxa"/>
            </w:tcMar>
            <w:vAlign w:val="center"/>
          </w:tcPr>
          <w:p w14:paraId="1D1F309A" w14:textId="5C5E0AB0" w:rsidR="00E97083" w:rsidRPr="00A45342" w:rsidRDefault="00E97083" w:rsidP="009B6E7D">
            <w:pPr>
              <w:spacing w:before="40" w:after="40" w:line="240" w:lineRule="auto"/>
              <w:rPr>
                <w:sz w:val="20"/>
                <w:szCs w:val="20"/>
              </w:rPr>
            </w:pPr>
            <w:r w:rsidRPr="00A45342">
              <w:rPr>
                <w:sz w:val="20"/>
                <w:szCs w:val="20"/>
              </w:rPr>
              <w:t xml:space="preserve">Накнада за губитак имовине и </w:t>
            </w:r>
            <w:r w:rsidR="00324DE4">
              <w:rPr>
                <w:sz w:val="20"/>
                <w:szCs w:val="20"/>
                <w:lang w:val="sr-Cyrl-RS"/>
              </w:rPr>
              <w:t>средстава</w:t>
            </w:r>
            <w:r w:rsidRPr="00A45342">
              <w:rPr>
                <w:sz w:val="20"/>
                <w:szCs w:val="20"/>
              </w:rPr>
              <w:t xml:space="preserve"> треба да буде </w:t>
            </w:r>
            <w:r w:rsidR="00324DE4">
              <w:rPr>
                <w:sz w:val="20"/>
                <w:szCs w:val="20"/>
                <w:lang w:val="sr-Cyrl-RS"/>
              </w:rPr>
              <w:t xml:space="preserve">у </w:t>
            </w:r>
            <w:r w:rsidRPr="00A45342">
              <w:rPr>
                <w:sz w:val="20"/>
                <w:szCs w:val="20"/>
              </w:rPr>
              <w:t>најмањ</w:t>
            </w:r>
            <w:r w:rsidR="00324DE4">
              <w:rPr>
                <w:sz w:val="20"/>
                <w:szCs w:val="20"/>
                <w:lang w:val="sr-Cyrl-RS"/>
              </w:rPr>
              <w:t>у руку</w:t>
            </w:r>
            <w:r w:rsidRPr="00A45342">
              <w:rPr>
                <w:sz w:val="20"/>
                <w:szCs w:val="20"/>
              </w:rPr>
              <w:t xml:space="preserve"> једнака тржишној цени.</w:t>
            </w:r>
          </w:p>
          <w:p w14:paraId="509845F5" w14:textId="2A16044F" w:rsidR="00E97083" w:rsidRPr="00A45342" w:rsidRDefault="00E97083" w:rsidP="009B6E7D">
            <w:pPr>
              <w:spacing w:before="40" w:after="40" w:line="240" w:lineRule="auto"/>
              <w:rPr>
                <w:sz w:val="20"/>
                <w:szCs w:val="20"/>
              </w:rPr>
            </w:pPr>
            <w:r w:rsidRPr="00A45342">
              <w:rPr>
                <w:sz w:val="20"/>
                <w:szCs w:val="20"/>
              </w:rPr>
              <w:t xml:space="preserve">Амортизација се одбија од накнаде (или се урачунава смањењем процене тржишне цене). Закон о експропријацији не </w:t>
            </w:r>
            <w:r w:rsidR="00324DE4">
              <w:rPr>
                <w:sz w:val="20"/>
                <w:szCs w:val="20"/>
                <w:lang w:val="sr-Cyrl-RS"/>
              </w:rPr>
              <w:t>предвиђа</w:t>
            </w:r>
            <w:r w:rsidRPr="00A45342">
              <w:rPr>
                <w:sz w:val="20"/>
                <w:szCs w:val="20"/>
              </w:rPr>
              <w:t xml:space="preserve"> изричито надокнаду за трошкове регистрације и пореза на пренос.</w:t>
            </w:r>
          </w:p>
        </w:tc>
        <w:tc>
          <w:tcPr>
            <w:tcW w:w="4395" w:type="dxa"/>
            <w:shd w:val="clear" w:color="auto" w:fill="auto"/>
            <w:tcMar>
              <w:top w:w="80" w:type="dxa"/>
              <w:left w:w="80" w:type="dxa"/>
              <w:bottom w:w="80" w:type="dxa"/>
              <w:right w:w="80" w:type="dxa"/>
            </w:tcMar>
            <w:vAlign w:val="center"/>
          </w:tcPr>
          <w:p w14:paraId="5BDA2009" w14:textId="77777777" w:rsidR="00E97083" w:rsidRPr="00A45342" w:rsidRDefault="00E97083" w:rsidP="009B6E7D">
            <w:pPr>
              <w:spacing w:before="40" w:after="40" w:line="240" w:lineRule="auto"/>
              <w:rPr>
                <w:sz w:val="20"/>
                <w:szCs w:val="20"/>
              </w:rPr>
            </w:pPr>
            <w:r w:rsidRPr="00A45342">
              <w:rPr>
                <w:sz w:val="20"/>
                <w:szCs w:val="20"/>
              </w:rPr>
              <w:t>Надокнада једнака пуном трошку замене без амортизације.</w:t>
            </w:r>
          </w:p>
        </w:tc>
        <w:tc>
          <w:tcPr>
            <w:tcW w:w="4252" w:type="dxa"/>
            <w:shd w:val="clear" w:color="auto" w:fill="auto"/>
            <w:tcMar>
              <w:top w:w="80" w:type="dxa"/>
              <w:left w:w="80" w:type="dxa"/>
              <w:bottom w:w="80" w:type="dxa"/>
              <w:right w:w="80" w:type="dxa"/>
            </w:tcMar>
            <w:vAlign w:val="center"/>
          </w:tcPr>
          <w:p w14:paraId="5A0BCF96" w14:textId="19259E98" w:rsidR="00E97083" w:rsidRPr="00A45342" w:rsidRDefault="00E97083" w:rsidP="009B6E7D">
            <w:pPr>
              <w:spacing w:before="40" w:after="40" w:line="240" w:lineRule="auto"/>
              <w:rPr>
                <w:sz w:val="20"/>
                <w:szCs w:val="20"/>
              </w:rPr>
            </w:pPr>
            <w:r w:rsidRPr="00A45342">
              <w:rPr>
                <w:sz w:val="20"/>
                <w:szCs w:val="20"/>
              </w:rPr>
              <w:t xml:space="preserve">Компензација и помоћ </w:t>
            </w:r>
            <w:r w:rsidR="002A2EB7">
              <w:rPr>
                <w:sz w:val="20"/>
                <w:szCs w:val="20"/>
                <w:lang w:val="sr-Cyrl-RS"/>
              </w:rPr>
              <w:t>лицима погођеним пројектом</w:t>
            </w:r>
            <w:r w:rsidR="002A2EB7" w:rsidRPr="00A45342">
              <w:rPr>
                <w:sz w:val="20"/>
                <w:szCs w:val="20"/>
              </w:rPr>
              <w:t xml:space="preserve"> </w:t>
            </w:r>
            <w:r w:rsidRPr="00A45342">
              <w:rPr>
                <w:sz w:val="20"/>
                <w:szCs w:val="20"/>
              </w:rPr>
              <w:t>биће једнаке пуном трошку замене како је</w:t>
            </w:r>
            <w:r w:rsidR="002A2EB7">
              <w:rPr>
                <w:sz w:val="20"/>
                <w:szCs w:val="20"/>
                <w:lang w:val="sr-Cyrl-RS"/>
              </w:rPr>
              <w:t xml:space="preserve"> </w:t>
            </w:r>
            <w:r w:rsidRPr="00A45342">
              <w:rPr>
                <w:sz w:val="20"/>
                <w:szCs w:val="20"/>
              </w:rPr>
              <w:t xml:space="preserve">наведено у матрици права у овом </w:t>
            </w:r>
            <w:r w:rsidR="002A2EB7">
              <w:rPr>
                <w:sz w:val="20"/>
                <w:szCs w:val="20"/>
                <w:lang w:val="sr-Cyrl-RS"/>
              </w:rPr>
              <w:t>ОПР</w:t>
            </w:r>
            <w:r w:rsidRPr="00A45342">
              <w:rPr>
                <w:sz w:val="20"/>
                <w:szCs w:val="20"/>
              </w:rPr>
              <w:t>-у.</w:t>
            </w:r>
          </w:p>
        </w:tc>
      </w:tr>
      <w:tr w:rsidR="00E97083" w:rsidRPr="000216B6" w14:paraId="252D6352" w14:textId="77777777" w:rsidTr="00E97083">
        <w:tblPrEx>
          <w:shd w:val="clear" w:color="auto" w:fill="CADEE5"/>
        </w:tblPrEx>
        <w:trPr>
          <w:cantSplit/>
          <w:trHeight w:val="1153"/>
        </w:trPr>
        <w:tc>
          <w:tcPr>
            <w:tcW w:w="1696" w:type="dxa"/>
            <w:shd w:val="clear" w:color="auto" w:fill="auto"/>
            <w:tcMar>
              <w:top w:w="80" w:type="dxa"/>
              <w:left w:w="80" w:type="dxa"/>
              <w:bottom w:w="80" w:type="dxa"/>
              <w:right w:w="80" w:type="dxa"/>
            </w:tcMar>
            <w:vAlign w:val="center"/>
          </w:tcPr>
          <w:p w14:paraId="12EF8900" w14:textId="7B15CD32" w:rsidR="00E97083" w:rsidRPr="00A45342" w:rsidRDefault="00E97083" w:rsidP="009B6E7D">
            <w:pPr>
              <w:spacing w:before="40" w:after="40" w:line="240" w:lineRule="auto"/>
              <w:rPr>
                <w:sz w:val="20"/>
                <w:szCs w:val="20"/>
              </w:rPr>
            </w:pPr>
            <w:r w:rsidRPr="00A45342">
              <w:rPr>
                <w:sz w:val="20"/>
                <w:szCs w:val="20"/>
              </w:rPr>
              <w:t>Ес</w:t>
            </w:r>
            <w:r w:rsidR="006F59B6">
              <w:rPr>
                <w:sz w:val="20"/>
                <w:szCs w:val="20"/>
                <w:lang w:val="sr-Cyrl-RS"/>
              </w:rPr>
              <w:t>к</w:t>
            </w:r>
            <w:r w:rsidRPr="00A45342">
              <w:rPr>
                <w:sz w:val="20"/>
                <w:szCs w:val="20"/>
              </w:rPr>
              <w:t>ро</w:t>
            </w:r>
            <w:r w:rsidR="006F59B6">
              <w:rPr>
                <w:sz w:val="20"/>
                <w:szCs w:val="20"/>
                <w:lang w:val="sr-Cyrl-RS"/>
              </w:rPr>
              <w:t>у</w:t>
            </w:r>
            <w:r w:rsidRPr="00A45342">
              <w:rPr>
                <w:sz w:val="20"/>
                <w:szCs w:val="20"/>
              </w:rPr>
              <w:t xml:space="preserve"> рачуни</w:t>
            </w:r>
          </w:p>
        </w:tc>
        <w:tc>
          <w:tcPr>
            <w:tcW w:w="3402" w:type="dxa"/>
            <w:shd w:val="clear" w:color="auto" w:fill="auto"/>
            <w:tcMar>
              <w:top w:w="80" w:type="dxa"/>
              <w:left w:w="80" w:type="dxa"/>
              <w:bottom w:w="80" w:type="dxa"/>
              <w:right w:w="80" w:type="dxa"/>
            </w:tcMar>
            <w:vAlign w:val="center"/>
          </w:tcPr>
          <w:p w14:paraId="0A67819F" w14:textId="5A33C9F8" w:rsidR="00E97083" w:rsidRPr="00A45342" w:rsidRDefault="00E97083" w:rsidP="009B6E7D">
            <w:pPr>
              <w:spacing w:before="40" w:after="40" w:line="240" w:lineRule="auto"/>
              <w:rPr>
                <w:sz w:val="20"/>
                <w:szCs w:val="20"/>
              </w:rPr>
            </w:pPr>
            <w:r w:rsidRPr="00A45342">
              <w:rPr>
                <w:sz w:val="20"/>
                <w:szCs w:val="20"/>
              </w:rPr>
              <w:t>Не постоји услов за ес</w:t>
            </w:r>
            <w:r w:rsidR="00324DE4">
              <w:rPr>
                <w:sz w:val="20"/>
                <w:szCs w:val="20"/>
                <w:lang w:val="sr-Cyrl-RS"/>
              </w:rPr>
              <w:t>к</w:t>
            </w:r>
            <w:r w:rsidRPr="00A45342">
              <w:rPr>
                <w:sz w:val="20"/>
                <w:szCs w:val="20"/>
              </w:rPr>
              <w:t>ро</w:t>
            </w:r>
            <w:r w:rsidR="00324DE4">
              <w:rPr>
                <w:sz w:val="20"/>
                <w:szCs w:val="20"/>
                <w:lang w:val="sr-Cyrl-RS"/>
              </w:rPr>
              <w:t>у</w:t>
            </w:r>
            <w:r w:rsidRPr="00A45342">
              <w:rPr>
                <w:sz w:val="20"/>
                <w:szCs w:val="20"/>
              </w:rPr>
              <w:t xml:space="preserve"> рачун. </w:t>
            </w:r>
            <w:r w:rsidR="00324DE4">
              <w:rPr>
                <w:sz w:val="20"/>
                <w:szCs w:val="20"/>
                <w:lang w:val="sr-Cyrl-RS"/>
              </w:rPr>
              <w:t>Корисник експропријације, м</w:t>
            </w:r>
            <w:r w:rsidRPr="00A45342">
              <w:rPr>
                <w:sz w:val="20"/>
                <w:szCs w:val="20"/>
              </w:rPr>
              <w:t>еђутим, дужан</w:t>
            </w:r>
            <w:r w:rsidR="00324DE4">
              <w:rPr>
                <w:sz w:val="20"/>
                <w:szCs w:val="20"/>
                <w:lang w:val="sr-Cyrl-RS"/>
              </w:rPr>
              <w:t xml:space="preserve"> је</w:t>
            </w:r>
            <w:r w:rsidRPr="00A45342">
              <w:rPr>
                <w:sz w:val="20"/>
                <w:szCs w:val="20"/>
              </w:rPr>
              <w:t xml:space="preserve"> да достави доказ о финансијским средствима за компензацију пре почетка експропријације. Ако постоји судски процес око вредности накнаде, суд може наложити да се средства пол</w:t>
            </w:r>
            <w:r w:rsidR="00324DE4">
              <w:rPr>
                <w:sz w:val="20"/>
                <w:szCs w:val="20"/>
                <w:lang w:val="sr-Cyrl-RS"/>
              </w:rPr>
              <w:t>о</w:t>
            </w:r>
            <w:r w:rsidRPr="00A45342">
              <w:rPr>
                <w:sz w:val="20"/>
                <w:szCs w:val="20"/>
              </w:rPr>
              <w:t>ж</w:t>
            </w:r>
            <w:r w:rsidR="00324DE4">
              <w:rPr>
                <w:sz w:val="20"/>
                <w:szCs w:val="20"/>
                <w:lang w:val="sr-Cyrl-RS"/>
              </w:rPr>
              <w:t>е</w:t>
            </w:r>
            <w:r w:rsidRPr="00A45342">
              <w:rPr>
                <w:sz w:val="20"/>
                <w:szCs w:val="20"/>
              </w:rPr>
              <w:t xml:space="preserve"> на рачун суд</w:t>
            </w:r>
            <w:r w:rsidR="00324DE4">
              <w:rPr>
                <w:sz w:val="20"/>
                <w:szCs w:val="20"/>
                <w:lang w:val="sr-Cyrl-RS"/>
              </w:rPr>
              <w:t>а</w:t>
            </w:r>
            <w:r w:rsidRPr="00A45342">
              <w:rPr>
                <w:sz w:val="20"/>
                <w:szCs w:val="20"/>
              </w:rPr>
              <w:t>.</w:t>
            </w:r>
          </w:p>
        </w:tc>
        <w:tc>
          <w:tcPr>
            <w:tcW w:w="4395" w:type="dxa"/>
            <w:shd w:val="clear" w:color="auto" w:fill="auto"/>
            <w:tcMar>
              <w:top w:w="80" w:type="dxa"/>
              <w:left w:w="80" w:type="dxa"/>
              <w:bottom w:w="80" w:type="dxa"/>
              <w:right w:w="80" w:type="dxa"/>
            </w:tcMar>
            <w:vAlign w:val="center"/>
          </w:tcPr>
          <w:p w14:paraId="3798AD53" w14:textId="661B6ECD" w:rsidR="00E97083" w:rsidRPr="00A45342" w:rsidRDefault="00E97083" w:rsidP="009B6E7D">
            <w:pPr>
              <w:spacing w:before="40" w:after="40" w:line="240" w:lineRule="auto"/>
              <w:rPr>
                <w:sz w:val="20"/>
                <w:szCs w:val="20"/>
              </w:rPr>
            </w:pPr>
            <w:r w:rsidRPr="00A45342">
              <w:rPr>
                <w:sz w:val="20"/>
                <w:szCs w:val="20"/>
              </w:rPr>
              <w:t xml:space="preserve">Уколико постоје значајне потешкоће у вези са исплатом накнаде одређеним погођеним лицима, изузетно, уз претходни договор </w:t>
            </w:r>
            <w:r w:rsidR="00607C88">
              <w:rPr>
                <w:sz w:val="20"/>
                <w:szCs w:val="20"/>
                <w:lang w:val="sr-Cyrl-RS"/>
              </w:rPr>
              <w:t>са СП</w:t>
            </w:r>
            <w:r w:rsidRPr="00A45342">
              <w:rPr>
                <w:sz w:val="20"/>
                <w:szCs w:val="20"/>
              </w:rPr>
              <w:t xml:space="preserve">, </w:t>
            </w:r>
            <w:r w:rsidR="00607C88">
              <w:rPr>
                <w:sz w:val="20"/>
                <w:szCs w:val="20"/>
                <w:lang w:val="sr-Cyrl-RS"/>
              </w:rPr>
              <w:t>ЈУП</w:t>
            </w:r>
            <w:r w:rsidRPr="00A45342">
              <w:rPr>
                <w:sz w:val="20"/>
                <w:szCs w:val="20"/>
              </w:rPr>
              <w:t xml:space="preserve"> може депоновати надокнаду (плус непредвиђене обавезе) на каматоносни депозитни или други депозитни рачун.</w:t>
            </w:r>
          </w:p>
        </w:tc>
        <w:tc>
          <w:tcPr>
            <w:tcW w:w="4252" w:type="dxa"/>
            <w:shd w:val="clear" w:color="auto" w:fill="auto"/>
            <w:tcMar>
              <w:top w:w="80" w:type="dxa"/>
              <w:left w:w="80" w:type="dxa"/>
              <w:bottom w:w="80" w:type="dxa"/>
              <w:right w:w="80" w:type="dxa"/>
            </w:tcMar>
            <w:vAlign w:val="center"/>
          </w:tcPr>
          <w:p w14:paraId="773E1EB8" w14:textId="5D6DD58B" w:rsidR="00E97083" w:rsidRPr="00A45342" w:rsidRDefault="00E97083" w:rsidP="009B6E7D">
            <w:pPr>
              <w:spacing w:before="40" w:after="40" w:line="240" w:lineRule="auto"/>
              <w:rPr>
                <w:sz w:val="20"/>
                <w:szCs w:val="20"/>
              </w:rPr>
            </w:pPr>
            <w:r w:rsidRPr="00A45342">
              <w:rPr>
                <w:sz w:val="20"/>
                <w:szCs w:val="20"/>
              </w:rPr>
              <w:t xml:space="preserve">Средства за надокнаду, како то </w:t>
            </w:r>
            <w:r w:rsidR="002A2EB7">
              <w:rPr>
                <w:sz w:val="20"/>
                <w:szCs w:val="20"/>
                <w:lang w:val="sr-Cyrl-RS"/>
              </w:rPr>
              <w:t>предвиђа АПР</w:t>
            </w:r>
            <w:r w:rsidRPr="00A45342">
              <w:rPr>
                <w:sz w:val="20"/>
                <w:szCs w:val="20"/>
              </w:rPr>
              <w:t>/</w:t>
            </w:r>
            <w:r w:rsidR="002A2EB7">
              <w:rPr>
                <w:sz w:val="20"/>
                <w:szCs w:val="20"/>
                <w:lang w:val="sr-Cyrl-RS"/>
              </w:rPr>
              <w:t>ОПР</w:t>
            </w:r>
            <w:r w:rsidRPr="00A45342">
              <w:rPr>
                <w:sz w:val="20"/>
                <w:szCs w:val="20"/>
              </w:rPr>
              <w:t>, укључујући непредвиђене обавезе, могу се депоновати на каматоносне рачуне, ако је потребно, али само у изузетним околностима и уз претходно одобрење Светске банке. Компензација стављена на депоновање биће благовремено доступна квалификованим лицима како проблеми буду решени.</w:t>
            </w:r>
          </w:p>
        </w:tc>
      </w:tr>
      <w:tr w:rsidR="00E97083" w:rsidRPr="000216B6" w14:paraId="0DBE3089" w14:textId="77777777" w:rsidTr="00E97083">
        <w:tblPrEx>
          <w:shd w:val="clear" w:color="auto" w:fill="CADEE5"/>
        </w:tblPrEx>
        <w:trPr>
          <w:cantSplit/>
          <w:trHeight w:val="1153"/>
        </w:trPr>
        <w:tc>
          <w:tcPr>
            <w:tcW w:w="1696" w:type="dxa"/>
            <w:shd w:val="clear" w:color="auto" w:fill="auto"/>
            <w:tcMar>
              <w:top w:w="80" w:type="dxa"/>
              <w:left w:w="80" w:type="dxa"/>
              <w:bottom w:w="80" w:type="dxa"/>
              <w:right w:w="80" w:type="dxa"/>
            </w:tcMar>
            <w:vAlign w:val="center"/>
          </w:tcPr>
          <w:p w14:paraId="5947F89C" w14:textId="77777777" w:rsidR="00E97083" w:rsidRPr="00A45342" w:rsidRDefault="00E97083" w:rsidP="009B6E7D">
            <w:pPr>
              <w:spacing w:before="40" w:after="40" w:line="240" w:lineRule="auto"/>
              <w:rPr>
                <w:sz w:val="20"/>
                <w:szCs w:val="20"/>
              </w:rPr>
            </w:pPr>
            <w:r w:rsidRPr="00A45342">
              <w:rPr>
                <w:sz w:val="20"/>
                <w:szCs w:val="20"/>
              </w:rPr>
              <w:lastRenderedPageBreak/>
              <w:t>Преузимање земљишта и припадајућих средстава у посед</w:t>
            </w:r>
          </w:p>
        </w:tc>
        <w:tc>
          <w:tcPr>
            <w:tcW w:w="3402" w:type="dxa"/>
            <w:shd w:val="clear" w:color="auto" w:fill="auto"/>
            <w:tcMar>
              <w:top w:w="80" w:type="dxa"/>
              <w:left w:w="80" w:type="dxa"/>
              <w:bottom w:w="80" w:type="dxa"/>
              <w:right w:w="80" w:type="dxa"/>
            </w:tcMar>
            <w:vAlign w:val="center"/>
          </w:tcPr>
          <w:p w14:paraId="39195EE0" w14:textId="3C8948AD" w:rsidR="00E97083" w:rsidRPr="00A45342" w:rsidRDefault="00324DE4" w:rsidP="009B6E7D">
            <w:pPr>
              <w:spacing w:before="40" w:after="40" w:line="240" w:lineRule="auto"/>
              <w:rPr>
                <w:sz w:val="20"/>
                <w:szCs w:val="20"/>
              </w:rPr>
            </w:pPr>
            <w:r>
              <w:rPr>
                <w:sz w:val="20"/>
                <w:szCs w:val="20"/>
                <w:lang w:val="sr-Cyrl-RS"/>
              </w:rPr>
              <w:t>З</w:t>
            </w:r>
            <w:r w:rsidR="00E97083" w:rsidRPr="00A45342">
              <w:rPr>
                <w:sz w:val="20"/>
                <w:szCs w:val="20"/>
              </w:rPr>
              <w:t xml:space="preserve">емљиште и припадајућа имовина </w:t>
            </w:r>
            <w:r>
              <w:rPr>
                <w:sz w:val="20"/>
                <w:szCs w:val="20"/>
                <w:lang w:val="sr-Cyrl-RS"/>
              </w:rPr>
              <w:t xml:space="preserve">који су предмет експропријације </w:t>
            </w:r>
            <w:r w:rsidR="00E97083" w:rsidRPr="00A45342">
              <w:rPr>
                <w:sz w:val="20"/>
                <w:szCs w:val="20"/>
              </w:rPr>
              <w:t xml:space="preserve">могу се </w:t>
            </w:r>
            <w:r>
              <w:rPr>
                <w:sz w:val="20"/>
                <w:szCs w:val="20"/>
                <w:lang w:val="sr-Cyrl-RS"/>
              </w:rPr>
              <w:t>пре</w:t>
            </w:r>
            <w:r w:rsidR="00E97083" w:rsidRPr="00A45342">
              <w:rPr>
                <w:sz w:val="20"/>
                <w:szCs w:val="20"/>
              </w:rPr>
              <w:t>узети кад се потпише уговор о накнади или</w:t>
            </w:r>
            <w:r>
              <w:rPr>
                <w:sz w:val="20"/>
                <w:szCs w:val="20"/>
                <w:lang w:val="sr-Cyrl-RS"/>
              </w:rPr>
              <w:t xml:space="preserve"> кад</w:t>
            </w:r>
            <w:r w:rsidR="00E97083" w:rsidRPr="00A45342">
              <w:rPr>
                <w:sz w:val="20"/>
                <w:szCs w:val="20"/>
              </w:rPr>
              <w:t xml:space="preserve"> одлука о накнади, коју утврде судски органи, постане правоснажна. </w:t>
            </w:r>
            <w:r>
              <w:rPr>
                <w:sz w:val="20"/>
                <w:szCs w:val="20"/>
                <w:lang w:val="sr-Cyrl-RS"/>
              </w:rPr>
              <w:t>А</w:t>
            </w:r>
            <w:r w:rsidR="00E97083" w:rsidRPr="00A45342">
              <w:rPr>
                <w:sz w:val="20"/>
                <w:szCs w:val="20"/>
              </w:rPr>
              <w:t>ко</w:t>
            </w:r>
            <w:r>
              <w:rPr>
                <w:sz w:val="20"/>
                <w:szCs w:val="20"/>
                <w:lang w:val="sr-Cyrl-RS"/>
              </w:rPr>
              <w:t>, међутим, корисник експропријације</w:t>
            </w:r>
            <w:r w:rsidR="00E97083" w:rsidRPr="00A45342">
              <w:rPr>
                <w:sz w:val="20"/>
                <w:szCs w:val="20"/>
              </w:rPr>
              <w:t xml:space="preserve"> може да докаже хитне потребе или </w:t>
            </w:r>
            <w:r>
              <w:rPr>
                <w:sz w:val="20"/>
                <w:szCs w:val="20"/>
                <w:lang w:val="sr-Cyrl-RS"/>
              </w:rPr>
              <w:t xml:space="preserve">претрпљену </w:t>
            </w:r>
            <w:r w:rsidR="00E97083" w:rsidRPr="00A45342">
              <w:rPr>
                <w:sz w:val="20"/>
                <w:szCs w:val="20"/>
              </w:rPr>
              <w:t xml:space="preserve">штету </w:t>
            </w:r>
            <w:r>
              <w:rPr>
                <w:sz w:val="20"/>
                <w:szCs w:val="20"/>
                <w:lang w:val="sr-Cyrl-RS"/>
              </w:rPr>
              <w:t>уколико</w:t>
            </w:r>
            <w:r w:rsidR="00E97083" w:rsidRPr="00A45342">
              <w:rPr>
                <w:sz w:val="20"/>
                <w:szCs w:val="20"/>
              </w:rPr>
              <w:t xml:space="preserve"> поседовање није дозвољено, административни орган задужен за експропријацију може дозволити преузимање поседа пре исплате накнаде, што се у пракси често дешава.</w:t>
            </w:r>
          </w:p>
        </w:tc>
        <w:tc>
          <w:tcPr>
            <w:tcW w:w="4395" w:type="dxa"/>
            <w:shd w:val="clear" w:color="auto" w:fill="auto"/>
            <w:tcMar>
              <w:top w:w="80" w:type="dxa"/>
              <w:left w:w="80" w:type="dxa"/>
              <w:bottom w:w="80" w:type="dxa"/>
              <w:right w:w="80" w:type="dxa"/>
            </w:tcMar>
            <w:vAlign w:val="center"/>
          </w:tcPr>
          <w:p w14:paraId="0EC04CB1" w14:textId="07037BAC" w:rsidR="00E97083" w:rsidRPr="00A45342" w:rsidRDefault="00E97083" w:rsidP="009B6E7D">
            <w:pPr>
              <w:spacing w:before="40" w:after="40" w:line="240" w:lineRule="auto"/>
              <w:rPr>
                <w:sz w:val="20"/>
                <w:szCs w:val="20"/>
              </w:rPr>
            </w:pPr>
            <w:r w:rsidRPr="00A45342">
              <w:rPr>
                <w:sz w:val="20"/>
                <w:szCs w:val="20"/>
              </w:rPr>
              <w:t>П</w:t>
            </w:r>
            <w:r w:rsidR="00607C88">
              <w:rPr>
                <w:sz w:val="20"/>
                <w:szCs w:val="20"/>
                <w:lang w:val="sr-Cyrl-RS"/>
              </w:rPr>
              <w:t>о правилу, имовина се преузима</w:t>
            </w:r>
            <w:r w:rsidRPr="00A45342">
              <w:rPr>
                <w:sz w:val="20"/>
                <w:szCs w:val="20"/>
              </w:rPr>
              <w:t xml:space="preserve"> тек након пуне исплате накнаде. У одређеним случајевима могу постојати значајне потешкоће у вези са исплатом надокнаде одређеним погођеним лицима, на пример, кад су поновљени покушаји да се контактирају одсутни власници били неуспешни, кад су особе погођене пројектом одбиле надокнаду која им је понуђена у складу са одобреним планом или кад су конкурентни захтеви за власништво над земљиштем или имовином подложни одузимању дуготрајног правног поступка, али се може дозволити само дуготрајни правни поступак уз имовину, СБ и након приказивања адекватних средстава </w:t>
            </w:r>
            <w:r w:rsidR="00607C88">
              <w:rPr>
                <w:sz w:val="20"/>
                <w:szCs w:val="20"/>
                <w:lang w:val="sr-Cyrl-RS"/>
              </w:rPr>
              <w:t>депонованих</w:t>
            </w:r>
            <w:r w:rsidRPr="00A45342">
              <w:rPr>
                <w:sz w:val="20"/>
                <w:szCs w:val="20"/>
              </w:rPr>
              <w:t xml:space="preserve"> на рачун.</w:t>
            </w:r>
          </w:p>
        </w:tc>
        <w:tc>
          <w:tcPr>
            <w:tcW w:w="4252" w:type="dxa"/>
            <w:shd w:val="clear" w:color="auto" w:fill="auto"/>
            <w:tcMar>
              <w:top w:w="80" w:type="dxa"/>
              <w:left w:w="80" w:type="dxa"/>
              <w:bottom w:w="80" w:type="dxa"/>
              <w:right w:w="80" w:type="dxa"/>
            </w:tcMar>
            <w:vAlign w:val="center"/>
          </w:tcPr>
          <w:p w14:paraId="024AE19F" w14:textId="7125621F" w:rsidR="00E97083" w:rsidRPr="00A45342" w:rsidRDefault="00E97083" w:rsidP="009B6E7D">
            <w:pPr>
              <w:spacing w:before="40" w:after="40" w:line="240" w:lineRule="auto"/>
              <w:rPr>
                <w:sz w:val="20"/>
                <w:szCs w:val="20"/>
              </w:rPr>
            </w:pPr>
            <w:r w:rsidRPr="00A45342">
              <w:rPr>
                <w:sz w:val="20"/>
                <w:szCs w:val="20"/>
              </w:rPr>
              <w:t xml:space="preserve">По правилу се примењује </w:t>
            </w:r>
            <w:r w:rsidR="002A2EB7">
              <w:rPr>
                <w:sz w:val="20"/>
                <w:szCs w:val="20"/>
                <w:lang w:val="sr-Cyrl-RS"/>
              </w:rPr>
              <w:t>пре</w:t>
            </w:r>
            <w:r w:rsidRPr="00A45342">
              <w:rPr>
                <w:sz w:val="20"/>
                <w:szCs w:val="20"/>
              </w:rPr>
              <w:t>узимање земљишта и повезане имовине након исплате надокнаде (или депоновања на ес</w:t>
            </w:r>
            <w:r w:rsidR="002A2EB7">
              <w:rPr>
                <w:sz w:val="20"/>
                <w:szCs w:val="20"/>
                <w:lang w:val="sr-Cyrl-RS"/>
              </w:rPr>
              <w:t>коу</w:t>
            </w:r>
            <w:r w:rsidRPr="00A45342">
              <w:rPr>
                <w:sz w:val="20"/>
                <w:szCs w:val="20"/>
              </w:rPr>
              <w:t xml:space="preserve"> рачун према потреби). Ако понуда буде одбијена, земљиште и припадајућа имовина могу </w:t>
            </w:r>
            <w:r w:rsidR="002A2EB7" w:rsidRPr="00A45342">
              <w:rPr>
                <w:sz w:val="20"/>
                <w:szCs w:val="20"/>
              </w:rPr>
              <w:t xml:space="preserve">се </w:t>
            </w:r>
            <w:r w:rsidRPr="00A45342">
              <w:rPr>
                <w:sz w:val="20"/>
                <w:szCs w:val="20"/>
              </w:rPr>
              <w:t xml:space="preserve">преузети кад се средства једнака понуђеном износу плус 10% обезбеде на одређеном каматоносном депозитном рачуну, и уз претходно одобрење Светске банке, а Министарство финансија је дало сагласност за такво преузимање доносећи одлуке засноване на појединачним случајевима у складу са </w:t>
            </w:r>
            <w:r w:rsidR="002A2EB7">
              <w:rPr>
                <w:sz w:val="20"/>
                <w:szCs w:val="20"/>
                <w:lang w:val="sr-Cyrl-RS"/>
              </w:rPr>
              <w:t>з</w:t>
            </w:r>
            <w:r w:rsidRPr="00A45342">
              <w:rPr>
                <w:sz w:val="20"/>
                <w:szCs w:val="20"/>
              </w:rPr>
              <w:t>аконом.</w:t>
            </w:r>
          </w:p>
        </w:tc>
      </w:tr>
      <w:tr w:rsidR="00E97083" w:rsidRPr="000216B6" w14:paraId="41870431" w14:textId="77777777" w:rsidTr="00E97083">
        <w:tblPrEx>
          <w:shd w:val="clear" w:color="auto" w:fill="CADEE5"/>
        </w:tblPrEx>
        <w:trPr>
          <w:cantSplit/>
          <w:trHeight w:val="1610"/>
        </w:trPr>
        <w:tc>
          <w:tcPr>
            <w:tcW w:w="1696" w:type="dxa"/>
            <w:shd w:val="clear" w:color="auto" w:fill="auto"/>
            <w:tcMar>
              <w:top w:w="80" w:type="dxa"/>
              <w:left w:w="80" w:type="dxa"/>
              <w:bottom w:w="80" w:type="dxa"/>
              <w:right w:w="80" w:type="dxa"/>
            </w:tcMar>
            <w:vAlign w:val="center"/>
          </w:tcPr>
          <w:p w14:paraId="5458ABD9" w14:textId="63AC5E57" w:rsidR="00E97083" w:rsidRPr="006F59B6" w:rsidRDefault="006F59B6" w:rsidP="009B6E7D">
            <w:pPr>
              <w:spacing w:before="40" w:after="40" w:line="240" w:lineRule="auto"/>
              <w:rPr>
                <w:sz w:val="20"/>
                <w:szCs w:val="20"/>
                <w:lang w:val="sr-Cyrl-RS"/>
              </w:rPr>
            </w:pPr>
            <w:r>
              <w:rPr>
                <w:sz w:val="20"/>
                <w:szCs w:val="20"/>
                <w:lang w:val="sr-Cyrl-RS"/>
              </w:rPr>
              <w:t>Прелазни додатак</w:t>
            </w:r>
          </w:p>
        </w:tc>
        <w:tc>
          <w:tcPr>
            <w:tcW w:w="3402" w:type="dxa"/>
            <w:shd w:val="clear" w:color="auto" w:fill="auto"/>
            <w:tcMar>
              <w:top w:w="80" w:type="dxa"/>
              <w:left w:w="80" w:type="dxa"/>
              <w:bottom w:w="80" w:type="dxa"/>
              <w:right w:w="80" w:type="dxa"/>
            </w:tcMar>
            <w:vAlign w:val="center"/>
          </w:tcPr>
          <w:p w14:paraId="68C57786" w14:textId="77777777" w:rsidR="00E97083" w:rsidRPr="00A45342" w:rsidRDefault="00E97083" w:rsidP="009B6E7D">
            <w:pPr>
              <w:spacing w:before="40" w:after="40" w:line="240" w:lineRule="auto"/>
              <w:rPr>
                <w:sz w:val="20"/>
                <w:szCs w:val="20"/>
              </w:rPr>
            </w:pPr>
            <w:r w:rsidRPr="00A45342">
              <w:rPr>
                <w:sz w:val="20"/>
                <w:szCs w:val="20"/>
              </w:rPr>
              <w:t>Закон о експропријацији не познаје ниједан облик прелазног додатка.</w:t>
            </w:r>
          </w:p>
        </w:tc>
        <w:tc>
          <w:tcPr>
            <w:tcW w:w="4395" w:type="dxa"/>
            <w:shd w:val="clear" w:color="auto" w:fill="auto"/>
            <w:tcMar>
              <w:top w:w="80" w:type="dxa"/>
              <w:left w:w="80" w:type="dxa"/>
              <w:bottom w:w="80" w:type="dxa"/>
              <w:right w:w="80" w:type="dxa"/>
            </w:tcMar>
            <w:vAlign w:val="center"/>
          </w:tcPr>
          <w:p w14:paraId="38E898CD" w14:textId="4B012BBF" w:rsidR="00E97083" w:rsidRPr="00A45342" w:rsidRDefault="006F59B6" w:rsidP="009B6E7D">
            <w:pPr>
              <w:spacing w:before="40" w:after="40" w:line="240" w:lineRule="auto"/>
              <w:rPr>
                <w:sz w:val="20"/>
                <w:szCs w:val="20"/>
              </w:rPr>
            </w:pPr>
            <w:r>
              <w:rPr>
                <w:sz w:val="20"/>
                <w:szCs w:val="20"/>
                <w:lang w:val="sr-Cyrl-RS"/>
              </w:rPr>
              <w:t>Прелазна подршка</w:t>
            </w:r>
            <w:r w:rsidR="00E97083" w:rsidRPr="00A45342">
              <w:rPr>
                <w:sz w:val="20"/>
                <w:szCs w:val="20"/>
              </w:rPr>
              <w:t xml:space="preserve"> биће пружена по потреби свим економски расељеним лицима на основу разумне процене времена потребног за обнављање њиховог капацитета за остваривање прихода, нивоа производње и животног стандарда. </w:t>
            </w:r>
            <w:r w:rsidR="00607C88">
              <w:rPr>
                <w:sz w:val="20"/>
                <w:szCs w:val="20"/>
                <w:lang w:val="sr-Cyrl-RS"/>
              </w:rPr>
              <w:t>То</w:t>
            </w:r>
            <w:r w:rsidR="00E97083" w:rsidRPr="00A45342">
              <w:rPr>
                <w:sz w:val="20"/>
                <w:szCs w:val="20"/>
              </w:rPr>
              <w:t xml:space="preserve"> може укључивати </w:t>
            </w:r>
            <w:r w:rsidR="00607C88">
              <w:rPr>
                <w:sz w:val="20"/>
                <w:szCs w:val="20"/>
                <w:lang w:val="sr-Cyrl-RS"/>
              </w:rPr>
              <w:t>надокнаду за</w:t>
            </w:r>
            <w:r w:rsidR="00E97083" w:rsidRPr="00A45342">
              <w:rPr>
                <w:sz w:val="20"/>
                <w:szCs w:val="20"/>
              </w:rPr>
              <w:t xml:space="preserve"> изгубљен</w:t>
            </w:r>
            <w:r w:rsidR="00607C88">
              <w:rPr>
                <w:sz w:val="20"/>
                <w:szCs w:val="20"/>
                <w:lang w:val="sr-Cyrl-RS"/>
              </w:rPr>
              <w:t>е</w:t>
            </w:r>
            <w:r w:rsidR="00E97083" w:rsidRPr="00A45342">
              <w:rPr>
                <w:sz w:val="20"/>
                <w:szCs w:val="20"/>
              </w:rPr>
              <w:t xml:space="preserve"> усев</w:t>
            </w:r>
            <w:r w:rsidR="00607C88">
              <w:rPr>
                <w:sz w:val="20"/>
                <w:szCs w:val="20"/>
                <w:lang w:val="sr-Cyrl-RS"/>
              </w:rPr>
              <w:t>е</w:t>
            </w:r>
            <w:r w:rsidR="00E97083" w:rsidRPr="00A45342">
              <w:rPr>
                <w:sz w:val="20"/>
                <w:szCs w:val="20"/>
              </w:rPr>
              <w:t xml:space="preserve"> и изгубљен</w:t>
            </w:r>
            <w:r w:rsidR="00607C88">
              <w:rPr>
                <w:sz w:val="20"/>
                <w:szCs w:val="20"/>
                <w:lang w:val="sr-Cyrl-RS"/>
              </w:rPr>
              <w:t>е</w:t>
            </w:r>
            <w:r w:rsidR="00E97083" w:rsidRPr="00A45342">
              <w:rPr>
                <w:sz w:val="20"/>
                <w:szCs w:val="20"/>
              </w:rPr>
              <w:t xml:space="preserve"> природн</w:t>
            </w:r>
            <w:r w:rsidR="00607C88">
              <w:rPr>
                <w:sz w:val="20"/>
                <w:szCs w:val="20"/>
                <w:lang w:val="sr-Cyrl-RS"/>
              </w:rPr>
              <w:t>е</w:t>
            </w:r>
            <w:r w:rsidR="00E97083" w:rsidRPr="00A45342">
              <w:rPr>
                <w:sz w:val="20"/>
                <w:szCs w:val="20"/>
              </w:rPr>
              <w:t xml:space="preserve"> ресурс</w:t>
            </w:r>
            <w:r w:rsidR="00607C88">
              <w:rPr>
                <w:sz w:val="20"/>
                <w:szCs w:val="20"/>
                <w:lang w:val="sr-Cyrl-RS"/>
              </w:rPr>
              <w:t>е</w:t>
            </w:r>
            <w:r w:rsidR="00E97083" w:rsidRPr="00A45342">
              <w:rPr>
                <w:sz w:val="20"/>
                <w:szCs w:val="20"/>
              </w:rPr>
              <w:t xml:space="preserve">, исплату изгубљене добити за предузећа или исплату изгубљених </w:t>
            </w:r>
            <w:r w:rsidR="00607C88">
              <w:rPr>
                <w:sz w:val="20"/>
                <w:szCs w:val="20"/>
                <w:lang w:val="sr-Cyrl-RS"/>
              </w:rPr>
              <w:t>доходака</w:t>
            </w:r>
            <w:r w:rsidR="00E97083" w:rsidRPr="00A45342">
              <w:rPr>
                <w:sz w:val="20"/>
                <w:szCs w:val="20"/>
              </w:rPr>
              <w:t xml:space="preserve"> за запослене погођене пресељењем предузећа.</w:t>
            </w:r>
          </w:p>
        </w:tc>
        <w:tc>
          <w:tcPr>
            <w:tcW w:w="4252" w:type="dxa"/>
            <w:shd w:val="clear" w:color="auto" w:fill="auto"/>
            <w:tcMar>
              <w:top w:w="80" w:type="dxa"/>
              <w:left w:w="80" w:type="dxa"/>
              <w:bottom w:w="80" w:type="dxa"/>
              <w:right w:w="80" w:type="dxa"/>
            </w:tcMar>
            <w:vAlign w:val="center"/>
          </w:tcPr>
          <w:p w14:paraId="4E3AD194" w14:textId="0F44ABAE" w:rsidR="00E97083" w:rsidRPr="00A45342" w:rsidRDefault="002A2EB7" w:rsidP="009B6E7D">
            <w:pPr>
              <w:spacing w:before="40" w:after="40" w:line="240" w:lineRule="auto"/>
              <w:rPr>
                <w:sz w:val="20"/>
                <w:szCs w:val="20"/>
              </w:rPr>
            </w:pPr>
            <w:r>
              <w:rPr>
                <w:sz w:val="20"/>
                <w:szCs w:val="20"/>
                <w:lang w:val="sr-Cyrl-RS"/>
              </w:rPr>
              <w:t>ЈУП</w:t>
            </w:r>
            <w:r w:rsidR="00E97083" w:rsidRPr="00A45342">
              <w:rPr>
                <w:sz w:val="20"/>
                <w:szCs w:val="20"/>
              </w:rPr>
              <w:t xml:space="preserve"> ће осигурати да расељена лица добију прелазн</w:t>
            </w:r>
            <w:r w:rsidR="006F59B6">
              <w:rPr>
                <w:sz w:val="20"/>
                <w:szCs w:val="20"/>
                <w:lang w:val="sr-Cyrl-RS"/>
              </w:rPr>
              <w:t>и додатак</w:t>
            </w:r>
            <w:r w:rsidR="00E97083" w:rsidRPr="00A45342">
              <w:rPr>
                <w:sz w:val="20"/>
                <w:szCs w:val="20"/>
              </w:rPr>
              <w:t xml:space="preserve"> по прав</w:t>
            </w:r>
            <w:r>
              <w:rPr>
                <w:sz w:val="20"/>
                <w:szCs w:val="20"/>
                <w:lang w:val="sr-Cyrl-RS"/>
              </w:rPr>
              <w:t>има</w:t>
            </w:r>
            <w:r w:rsidR="00E97083" w:rsidRPr="00A45342">
              <w:rPr>
                <w:sz w:val="20"/>
                <w:szCs w:val="20"/>
              </w:rPr>
              <w:t xml:space="preserve"> из овог </w:t>
            </w:r>
            <w:r>
              <w:rPr>
                <w:sz w:val="20"/>
                <w:szCs w:val="20"/>
                <w:lang w:val="sr-Cyrl-RS"/>
              </w:rPr>
              <w:t>ОПР</w:t>
            </w:r>
            <w:r w:rsidR="00E97083" w:rsidRPr="00A45342">
              <w:rPr>
                <w:sz w:val="20"/>
                <w:szCs w:val="20"/>
              </w:rPr>
              <w:t>-а.</w:t>
            </w:r>
          </w:p>
        </w:tc>
      </w:tr>
      <w:tr w:rsidR="00E97083" w:rsidRPr="000216B6" w14:paraId="035B6A80" w14:textId="77777777" w:rsidTr="00E97083">
        <w:tblPrEx>
          <w:shd w:val="clear" w:color="auto" w:fill="CADEE5"/>
        </w:tblPrEx>
        <w:trPr>
          <w:cantSplit/>
          <w:trHeight w:val="652"/>
        </w:trPr>
        <w:tc>
          <w:tcPr>
            <w:tcW w:w="1696" w:type="dxa"/>
            <w:shd w:val="clear" w:color="auto" w:fill="auto"/>
            <w:tcMar>
              <w:top w:w="80" w:type="dxa"/>
              <w:left w:w="80" w:type="dxa"/>
              <w:bottom w:w="80" w:type="dxa"/>
              <w:right w:w="80" w:type="dxa"/>
            </w:tcMar>
            <w:vAlign w:val="center"/>
          </w:tcPr>
          <w:p w14:paraId="73B89514" w14:textId="77777777" w:rsidR="00E97083" w:rsidRPr="00A45342" w:rsidRDefault="00E97083" w:rsidP="009B6E7D">
            <w:pPr>
              <w:spacing w:before="40" w:after="40" w:line="240" w:lineRule="auto"/>
              <w:rPr>
                <w:sz w:val="20"/>
                <w:szCs w:val="20"/>
              </w:rPr>
            </w:pPr>
          </w:p>
          <w:p w14:paraId="0B3C12D6" w14:textId="77777777" w:rsidR="00E97083" w:rsidRPr="00A45342" w:rsidRDefault="00E97083" w:rsidP="009B6E7D">
            <w:pPr>
              <w:spacing w:before="40" w:after="40" w:line="240" w:lineRule="auto"/>
              <w:rPr>
                <w:sz w:val="20"/>
                <w:szCs w:val="20"/>
              </w:rPr>
            </w:pPr>
            <w:r w:rsidRPr="00A45342">
              <w:rPr>
                <w:sz w:val="20"/>
                <w:szCs w:val="20"/>
              </w:rPr>
              <w:t>Губитак бенефиција и прихода за раднике и запослене</w:t>
            </w:r>
          </w:p>
        </w:tc>
        <w:tc>
          <w:tcPr>
            <w:tcW w:w="3402" w:type="dxa"/>
            <w:shd w:val="clear" w:color="auto" w:fill="auto"/>
            <w:tcMar>
              <w:top w:w="80" w:type="dxa"/>
              <w:left w:w="80" w:type="dxa"/>
              <w:bottom w:w="80" w:type="dxa"/>
              <w:right w:w="80" w:type="dxa"/>
            </w:tcMar>
            <w:vAlign w:val="center"/>
          </w:tcPr>
          <w:p w14:paraId="1AAB44E1" w14:textId="4152578A" w:rsidR="00E97083" w:rsidRPr="00324DE4" w:rsidRDefault="00E97083" w:rsidP="009B6E7D">
            <w:pPr>
              <w:spacing w:before="40" w:after="40" w:line="240" w:lineRule="auto"/>
              <w:rPr>
                <w:sz w:val="20"/>
                <w:szCs w:val="20"/>
                <w:lang w:val="sr-Cyrl-RS"/>
              </w:rPr>
            </w:pPr>
            <w:r w:rsidRPr="00A45342">
              <w:rPr>
                <w:sz w:val="20"/>
                <w:szCs w:val="20"/>
              </w:rPr>
              <w:t xml:space="preserve">Накнада за губитак прихода у вези са експропријацијом </w:t>
            </w:r>
            <w:r w:rsidR="00324DE4">
              <w:rPr>
                <w:sz w:val="20"/>
                <w:szCs w:val="20"/>
                <w:lang w:val="sr-Cyrl-RS"/>
              </w:rPr>
              <w:t xml:space="preserve">изван </w:t>
            </w:r>
            <w:r w:rsidRPr="00A45342">
              <w:rPr>
                <w:sz w:val="20"/>
                <w:szCs w:val="20"/>
              </w:rPr>
              <w:t xml:space="preserve">је оквира </w:t>
            </w:r>
            <w:r w:rsidR="00324DE4">
              <w:rPr>
                <w:sz w:val="20"/>
                <w:szCs w:val="20"/>
                <w:lang w:val="sr-Cyrl-RS"/>
              </w:rPr>
              <w:t>релевантног</w:t>
            </w:r>
            <w:r w:rsidRPr="00A45342">
              <w:rPr>
                <w:sz w:val="20"/>
                <w:szCs w:val="20"/>
              </w:rPr>
              <w:t xml:space="preserve"> закона. Такав губитак ће се надокнадити у складу са судском одлуком о меритуму и износом који треба платити</w:t>
            </w:r>
            <w:r w:rsidR="00324DE4">
              <w:rPr>
                <w:sz w:val="20"/>
                <w:szCs w:val="20"/>
                <w:lang w:val="sr-Cyrl-RS"/>
              </w:rPr>
              <w:t>.</w:t>
            </w:r>
          </w:p>
        </w:tc>
        <w:tc>
          <w:tcPr>
            <w:tcW w:w="4395" w:type="dxa"/>
            <w:shd w:val="clear" w:color="auto" w:fill="auto"/>
            <w:tcMar>
              <w:top w:w="80" w:type="dxa"/>
              <w:left w:w="80" w:type="dxa"/>
              <w:bottom w:w="80" w:type="dxa"/>
              <w:right w:w="80" w:type="dxa"/>
            </w:tcMar>
            <w:vAlign w:val="center"/>
          </w:tcPr>
          <w:p w14:paraId="00A502EF" w14:textId="318EC1C9" w:rsidR="00E97083" w:rsidRPr="00A45342" w:rsidRDefault="00E97083" w:rsidP="009B6E7D">
            <w:pPr>
              <w:spacing w:before="40" w:after="40" w:line="240" w:lineRule="auto"/>
              <w:rPr>
                <w:sz w:val="20"/>
                <w:szCs w:val="20"/>
              </w:rPr>
            </w:pPr>
            <w:r w:rsidRPr="00A45342">
              <w:rPr>
                <w:sz w:val="20"/>
                <w:szCs w:val="20"/>
              </w:rPr>
              <w:t>Поред компензације по пуној цени замене и транзиционе подршке, расељеним лицима се мора помоћи у њиховим напорима да побољшају или барем обнове свој живот и животни стандард.</w:t>
            </w:r>
          </w:p>
        </w:tc>
        <w:tc>
          <w:tcPr>
            <w:tcW w:w="4252" w:type="dxa"/>
            <w:shd w:val="clear" w:color="auto" w:fill="auto"/>
            <w:tcMar>
              <w:top w:w="80" w:type="dxa"/>
              <w:left w:w="80" w:type="dxa"/>
              <w:bottom w:w="80" w:type="dxa"/>
              <w:right w:w="80" w:type="dxa"/>
            </w:tcMar>
            <w:vAlign w:val="center"/>
          </w:tcPr>
          <w:p w14:paraId="556E4BB6" w14:textId="4CC74238" w:rsidR="00E97083" w:rsidRPr="00A45342" w:rsidRDefault="00E97083" w:rsidP="009B6E7D">
            <w:pPr>
              <w:spacing w:before="40" w:after="40" w:line="240" w:lineRule="auto"/>
              <w:rPr>
                <w:sz w:val="20"/>
                <w:szCs w:val="20"/>
              </w:rPr>
            </w:pPr>
            <w:r w:rsidRPr="00A45342">
              <w:rPr>
                <w:sz w:val="20"/>
                <w:szCs w:val="20"/>
              </w:rPr>
              <w:t xml:space="preserve">Сваки </w:t>
            </w:r>
            <w:r w:rsidR="002A2EB7">
              <w:rPr>
                <w:sz w:val="20"/>
                <w:szCs w:val="20"/>
                <w:lang w:val="sr-Cyrl-RS"/>
              </w:rPr>
              <w:t>АПР</w:t>
            </w:r>
            <w:r w:rsidRPr="00A45342">
              <w:rPr>
                <w:sz w:val="20"/>
                <w:szCs w:val="20"/>
              </w:rPr>
              <w:t xml:space="preserve"> специфичан за локацију укључива</w:t>
            </w:r>
            <w:r w:rsidR="002A2EB7">
              <w:rPr>
                <w:sz w:val="20"/>
                <w:szCs w:val="20"/>
                <w:lang w:val="sr-Cyrl-RS"/>
              </w:rPr>
              <w:t>ће</w:t>
            </w:r>
            <w:r w:rsidRPr="00A45342">
              <w:rPr>
                <w:sz w:val="20"/>
                <w:szCs w:val="20"/>
              </w:rPr>
              <w:t xml:space="preserve"> мере и </w:t>
            </w:r>
            <w:r w:rsidR="002A2EB7">
              <w:rPr>
                <w:sz w:val="20"/>
                <w:szCs w:val="20"/>
                <w:lang w:val="sr-Cyrl-RS"/>
              </w:rPr>
              <w:t>предвидети</w:t>
            </w:r>
            <w:r w:rsidRPr="00A45342">
              <w:rPr>
                <w:sz w:val="20"/>
                <w:szCs w:val="20"/>
              </w:rPr>
              <w:t xml:space="preserve"> адекватну подршку и помоћ сразмерну утицају, као начин да се премости јаз, а све мере морају бити приказане и документоване на задовољство Светске банке.</w:t>
            </w:r>
          </w:p>
        </w:tc>
      </w:tr>
      <w:tr w:rsidR="00E97083" w:rsidRPr="000216B6" w14:paraId="671495D8" w14:textId="77777777" w:rsidTr="00E97083">
        <w:tblPrEx>
          <w:shd w:val="clear" w:color="auto" w:fill="CADEE5"/>
        </w:tblPrEx>
        <w:trPr>
          <w:cantSplit/>
          <w:trHeight w:val="1066"/>
        </w:trPr>
        <w:tc>
          <w:tcPr>
            <w:tcW w:w="1696" w:type="dxa"/>
            <w:shd w:val="clear" w:color="auto" w:fill="auto"/>
            <w:tcMar>
              <w:top w:w="80" w:type="dxa"/>
              <w:left w:w="80" w:type="dxa"/>
              <w:bottom w:w="80" w:type="dxa"/>
              <w:right w:w="80" w:type="dxa"/>
            </w:tcMar>
            <w:vAlign w:val="center"/>
          </w:tcPr>
          <w:p w14:paraId="65116639" w14:textId="77777777" w:rsidR="00E97083" w:rsidRPr="00A45342" w:rsidRDefault="00E97083" w:rsidP="009B6E7D">
            <w:pPr>
              <w:spacing w:before="40" w:after="40" w:line="240" w:lineRule="auto"/>
              <w:rPr>
                <w:sz w:val="20"/>
                <w:szCs w:val="20"/>
              </w:rPr>
            </w:pPr>
            <w:r w:rsidRPr="00A45342">
              <w:rPr>
                <w:sz w:val="20"/>
                <w:szCs w:val="20"/>
              </w:rPr>
              <w:t>Родни аспекти</w:t>
            </w:r>
          </w:p>
        </w:tc>
        <w:tc>
          <w:tcPr>
            <w:tcW w:w="3402" w:type="dxa"/>
            <w:shd w:val="clear" w:color="auto" w:fill="auto"/>
            <w:tcMar>
              <w:top w:w="80" w:type="dxa"/>
              <w:left w:w="80" w:type="dxa"/>
              <w:bottom w:w="80" w:type="dxa"/>
              <w:right w:w="80" w:type="dxa"/>
            </w:tcMar>
            <w:vAlign w:val="center"/>
          </w:tcPr>
          <w:p w14:paraId="678B7B9C" w14:textId="3778838A" w:rsidR="00E97083" w:rsidRPr="00A45342" w:rsidRDefault="00E97083" w:rsidP="009B6E7D">
            <w:pPr>
              <w:spacing w:before="40" w:after="40" w:line="240" w:lineRule="auto"/>
              <w:rPr>
                <w:sz w:val="20"/>
                <w:szCs w:val="20"/>
              </w:rPr>
            </w:pPr>
            <w:r w:rsidRPr="00A45342">
              <w:rPr>
                <w:sz w:val="20"/>
                <w:szCs w:val="20"/>
              </w:rPr>
              <w:t xml:space="preserve">Мушкарци и жене су </w:t>
            </w:r>
            <w:r w:rsidR="00324DE4">
              <w:rPr>
                <w:sz w:val="20"/>
                <w:szCs w:val="20"/>
                <w:lang w:val="sr-Cyrl-RS"/>
              </w:rPr>
              <w:t>изједначени пред</w:t>
            </w:r>
            <w:r w:rsidRPr="00A45342">
              <w:rPr>
                <w:sz w:val="20"/>
                <w:szCs w:val="20"/>
              </w:rPr>
              <w:t xml:space="preserve"> закон</w:t>
            </w:r>
            <w:r w:rsidR="00324DE4">
              <w:rPr>
                <w:sz w:val="20"/>
                <w:szCs w:val="20"/>
                <w:lang w:val="sr-Cyrl-RS"/>
              </w:rPr>
              <w:t>ом</w:t>
            </w:r>
            <w:r w:rsidRPr="00A45342">
              <w:rPr>
                <w:sz w:val="20"/>
                <w:szCs w:val="20"/>
              </w:rPr>
              <w:t xml:space="preserve"> Републике Србије, укључујући и право на </w:t>
            </w:r>
            <w:r w:rsidR="00324DE4">
              <w:rPr>
                <w:sz w:val="20"/>
                <w:szCs w:val="20"/>
                <w:lang w:val="sr-Cyrl-RS"/>
              </w:rPr>
              <w:t>имовину</w:t>
            </w:r>
            <w:r w:rsidRPr="00A45342">
              <w:rPr>
                <w:sz w:val="20"/>
                <w:szCs w:val="20"/>
              </w:rPr>
              <w:t>.</w:t>
            </w:r>
          </w:p>
        </w:tc>
        <w:tc>
          <w:tcPr>
            <w:tcW w:w="4395" w:type="dxa"/>
            <w:shd w:val="clear" w:color="auto" w:fill="auto"/>
            <w:tcMar>
              <w:top w:w="80" w:type="dxa"/>
              <w:left w:w="80" w:type="dxa"/>
              <w:bottom w:w="80" w:type="dxa"/>
              <w:right w:w="80" w:type="dxa"/>
            </w:tcMar>
            <w:vAlign w:val="center"/>
          </w:tcPr>
          <w:p w14:paraId="5BA66B03" w14:textId="7916A6FA" w:rsidR="00E97083" w:rsidRPr="00A45342" w:rsidRDefault="00E97083" w:rsidP="009B6E7D">
            <w:pPr>
              <w:spacing w:before="40" w:after="40" w:line="240" w:lineRule="auto"/>
              <w:rPr>
                <w:sz w:val="20"/>
                <w:szCs w:val="20"/>
              </w:rPr>
            </w:pPr>
            <w:r w:rsidRPr="00A45342">
              <w:rPr>
                <w:sz w:val="20"/>
                <w:szCs w:val="20"/>
              </w:rPr>
              <w:t>Женск</w:t>
            </w:r>
            <w:r w:rsidR="00607C88">
              <w:rPr>
                <w:sz w:val="20"/>
                <w:szCs w:val="20"/>
                <w:lang w:val="sr-Cyrl-RS"/>
              </w:rPr>
              <w:t>а</w:t>
            </w:r>
            <w:r w:rsidRPr="00A45342">
              <w:rPr>
                <w:sz w:val="20"/>
                <w:szCs w:val="20"/>
              </w:rPr>
              <w:t xml:space="preserve"> перспектив</w:t>
            </w:r>
            <w:r w:rsidR="00607C88">
              <w:rPr>
                <w:sz w:val="20"/>
                <w:szCs w:val="20"/>
                <w:lang w:val="sr-Cyrl-RS"/>
              </w:rPr>
              <w:t>а</w:t>
            </w:r>
            <w:r w:rsidRPr="00A45342">
              <w:rPr>
                <w:sz w:val="20"/>
                <w:szCs w:val="20"/>
              </w:rPr>
              <w:t xml:space="preserve"> мора</w:t>
            </w:r>
            <w:r w:rsidR="00607C88">
              <w:rPr>
                <w:sz w:val="20"/>
                <w:szCs w:val="20"/>
                <w:lang w:val="sr-Cyrl-RS"/>
              </w:rPr>
              <w:t xml:space="preserve"> се</w:t>
            </w:r>
            <w:r w:rsidRPr="00A45342">
              <w:rPr>
                <w:sz w:val="20"/>
                <w:szCs w:val="20"/>
              </w:rPr>
              <w:t xml:space="preserve"> добити кроз консултације </w:t>
            </w:r>
            <w:r w:rsidR="00607C88">
              <w:rPr>
                <w:sz w:val="20"/>
                <w:szCs w:val="20"/>
                <w:lang w:val="sr-Cyrl-RS"/>
              </w:rPr>
              <w:t xml:space="preserve">а </w:t>
            </w:r>
            <w:r w:rsidRPr="00A45342">
              <w:rPr>
                <w:sz w:val="20"/>
                <w:szCs w:val="20"/>
              </w:rPr>
              <w:t xml:space="preserve">интереси </w:t>
            </w:r>
            <w:r w:rsidR="00607C88">
              <w:rPr>
                <w:sz w:val="20"/>
                <w:szCs w:val="20"/>
                <w:lang w:val="sr-Cyrl-RS"/>
              </w:rPr>
              <w:t xml:space="preserve">жена </w:t>
            </w:r>
            <w:r w:rsidRPr="00A45342">
              <w:rPr>
                <w:sz w:val="20"/>
                <w:szCs w:val="20"/>
              </w:rPr>
              <w:t>узети у обзир у свим аспектима.</w:t>
            </w:r>
          </w:p>
          <w:p w14:paraId="1A643154" w14:textId="7701BF8A" w:rsidR="00E97083" w:rsidRPr="00A45342" w:rsidRDefault="00E97083" w:rsidP="009B6E7D">
            <w:pPr>
              <w:spacing w:before="40" w:after="40" w:line="240" w:lineRule="auto"/>
              <w:rPr>
                <w:sz w:val="20"/>
                <w:szCs w:val="20"/>
              </w:rPr>
            </w:pPr>
            <w:r w:rsidRPr="00A45342">
              <w:rPr>
                <w:sz w:val="20"/>
                <w:szCs w:val="20"/>
              </w:rPr>
              <w:t>Документациј</w:t>
            </w:r>
            <w:r w:rsidR="00607C88">
              <w:rPr>
                <w:sz w:val="20"/>
                <w:szCs w:val="20"/>
                <w:lang w:val="sr-Cyrl-RS"/>
              </w:rPr>
              <w:t>у</w:t>
            </w:r>
            <w:r w:rsidRPr="00A45342">
              <w:rPr>
                <w:sz w:val="20"/>
                <w:szCs w:val="20"/>
              </w:rPr>
              <w:t xml:space="preserve"> о власништву или поседовању и надокнади треба изда</w:t>
            </w:r>
            <w:r w:rsidR="00607C88">
              <w:rPr>
                <w:sz w:val="20"/>
                <w:szCs w:val="20"/>
                <w:lang w:val="sr-Cyrl-RS"/>
              </w:rPr>
              <w:t>вати</w:t>
            </w:r>
            <w:r w:rsidRPr="00A45342">
              <w:rPr>
                <w:sz w:val="20"/>
                <w:szCs w:val="20"/>
              </w:rPr>
              <w:t xml:space="preserve"> на име оба супружника где год је то могуће, а друга помоћ при пресељењу, као што је обука, приступ кредитима и могућности за запошљавање, треба да буде подједнако доступн</w:t>
            </w:r>
            <w:r w:rsidR="00607C88">
              <w:rPr>
                <w:sz w:val="20"/>
                <w:szCs w:val="20"/>
                <w:lang w:val="sr-Cyrl-RS"/>
              </w:rPr>
              <w:t>и</w:t>
            </w:r>
            <w:r w:rsidRPr="00A45342">
              <w:rPr>
                <w:sz w:val="20"/>
                <w:szCs w:val="20"/>
              </w:rPr>
              <w:t xml:space="preserve"> женама и прилагођен</w:t>
            </w:r>
            <w:r w:rsidR="00607C88">
              <w:rPr>
                <w:sz w:val="20"/>
                <w:szCs w:val="20"/>
                <w:lang w:val="sr-Cyrl-RS"/>
              </w:rPr>
              <w:t>и</w:t>
            </w:r>
            <w:r w:rsidRPr="00A45342">
              <w:rPr>
                <w:sz w:val="20"/>
                <w:szCs w:val="20"/>
              </w:rPr>
              <w:t xml:space="preserve"> њиховим потребама.</w:t>
            </w:r>
          </w:p>
        </w:tc>
        <w:tc>
          <w:tcPr>
            <w:tcW w:w="4252" w:type="dxa"/>
            <w:shd w:val="clear" w:color="auto" w:fill="auto"/>
            <w:tcMar>
              <w:top w:w="80" w:type="dxa"/>
              <w:left w:w="80" w:type="dxa"/>
              <w:bottom w:w="80" w:type="dxa"/>
              <w:right w:w="80" w:type="dxa"/>
            </w:tcMar>
            <w:vAlign w:val="center"/>
          </w:tcPr>
          <w:p w14:paraId="10C511D3" w14:textId="609F652F" w:rsidR="00E97083" w:rsidRPr="00A45342" w:rsidRDefault="00E97083" w:rsidP="009B6E7D">
            <w:pPr>
              <w:spacing w:before="40" w:after="40" w:line="240" w:lineRule="auto"/>
              <w:rPr>
                <w:sz w:val="20"/>
                <w:szCs w:val="20"/>
              </w:rPr>
            </w:pPr>
            <w:r w:rsidRPr="00A45342">
              <w:rPr>
                <w:sz w:val="20"/>
                <w:szCs w:val="20"/>
              </w:rPr>
              <w:t xml:space="preserve">Нарочито у </w:t>
            </w:r>
            <w:r w:rsidR="002A2EB7">
              <w:rPr>
                <w:sz w:val="20"/>
                <w:szCs w:val="20"/>
                <w:lang w:val="sr-Cyrl-RS"/>
              </w:rPr>
              <w:t>појединим</w:t>
            </w:r>
            <w:r w:rsidRPr="00A45342">
              <w:rPr>
                <w:sz w:val="20"/>
                <w:szCs w:val="20"/>
              </w:rPr>
              <w:t xml:space="preserve"> руралним областима, учешће жена у консултацијама може бити ограничено. </w:t>
            </w:r>
            <w:r w:rsidR="002A2EB7">
              <w:rPr>
                <w:sz w:val="20"/>
                <w:szCs w:val="20"/>
                <w:lang w:val="sr-Cyrl-RS"/>
              </w:rPr>
              <w:t>По потреби је могуће одржати консултације само са</w:t>
            </w:r>
            <w:r w:rsidRPr="00A45342">
              <w:rPr>
                <w:sz w:val="20"/>
                <w:szCs w:val="20"/>
              </w:rPr>
              <w:t xml:space="preserve"> жена</w:t>
            </w:r>
            <w:r w:rsidR="002A2EB7">
              <w:rPr>
                <w:sz w:val="20"/>
                <w:szCs w:val="20"/>
                <w:lang w:val="sr-Cyrl-RS"/>
              </w:rPr>
              <w:t>ма</w:t>
            </w:r>
            <w:r w:rsidRPr="00A45342">
              <w:rPr>
                <w:sz w:val="20"/>
                <w:szCs w:val="20"/>
              </w:rPr>
              <w:t>.</w:t>
            </w:r>
          </w:p>
          <w:p w14:paraId="734988DE" w14:textId="0D636CCA" w:rsidR="00E97083" w:rsidRPr="00A45342" w:rsidRDefault="00E97083" w:rsidP="009B6E7D">
            <w:pPr>
              <w:spacing w:before="40" w:after="40" w:line="240" w:lineRule="auto"/>
              <w:rPr>
                <w:sz w:val="20"/>
                <w:szCs w:val="20"/>
              </w:rPr>
            </w:pPr>
            <w:r w:rsidRPr="00A45342">
              <w:rPr>
                <w:sz w:val="20"/>
                <w:szCs w:val="20"/>
              </w:rPr>
              <w:t>Документација о власништву или поседовању и надокнада издаје</w:t>
            </w:r>
            <w:r w:rsidR="002A2EB7">
              <w:rPr>
                <w:sz w:val="20"/>
                <w:szCs w:val="20"/>
                <w:lang w:val="sr-Cyrl-RS"/>
              </w:rPr>
              <w:t xml:space="preserve"> се</w:t>
            </w:r>
            <w:r w:rsidRPr="00A45342">
              <w:rPr>
                <w:sz w:val="20"/>
                <w:szCs w:val="20"/>
              </w:rPr>
              <w:t xml:space="preserve"> на име оба супружника, а друга помоћ при пресељењу, као што је обука, приступ кредитима и могућности запошљавања, треба да буде подједнако доступна женама и прилагођена њиховим потребама.</w:t>
            </w:r>
          </w:p>
        </w:tc>
      </w:tr>
      <w:tr w:rsidR="00E97083" w:rsidRPr="000216B6" w14:paraId="419E3E68" w14:textId="77777777" w:rsidTr="00E97083">
        <w:tblPrEx>
          <w:shd w:val="clear" w:color="auto" w:fill="CADEE5"/>
        </w:tblPrEx>
        <w:trPr>
          <w:cantSplit/>
          <w:trHeight w:val="872"/>
        </w:trPr>
        <w:tc>
          <w:tcPr>
            <w:tcW w:w="1696" w:type="dxa"/>
            <w:shd w:val="clear" w:color="auto" w:fill="auto"/>
            <w:tcMar>
              <w:top w:w="80" w:type="dxa"/>
              <w:left w:w="80" w:type="dxa"/>
              <w:bottom w:w="80" w:type="dxa"/>
              <w:right w:w="80" w:type="dxa"/>
            </w:tcMar>
            <w:vAlign w:val="center"/>
          </w:tcPr>
          <w:p w14:paraId="02E2399C" w14:textId="3AA4E8C6" w:rsidR="00E97083" w:rsidRPr="00A45342" w:rsidRDefault="00E97083" w:rsidP="00324DE4">
            <w:pPr>
              <w:spacing w:before="40" w:after="40" w:line="240" w:lineRule="auto"/>
              <w:rPr>
                <w:sz w:val="20"/>
                <w:szCs w:val="20"/>
              </w:rPr>
            </w:pPr>
            <w:r w:rsidRPr="00A45342">
              <w:rPr>
                <w:sz w:val="20"/>
                <w:szCs w:val="20"/>
              </w:rPr>
              <w:t>Жалб</w:t>
            </w:r>
            <w:r w:rsidR="00324DE4">
              <w:rPr>
                <w:sz w:val="20"/>
                <w:szCs w:val="20"/>
                <w:lang w:val="sr-Cyrl-RS"/>
              </w:rPr>
              <w:t>ени м</w:t>
            </w:r>
            <w:r w:rsidRPr="00A45342">
              <w:rPr>
                <w:sz w:val="20"/>
                <w:szCs w:val="20"/>
              </w:rPr>
              <w:t>еханизам</w:t>
            </w:r>
          </w:p>
        </w:tc>
        <w:tc>
          <w:tcPr>
            <w:tcW w:w="3402" w:type="dxa"/>
            <w:shd w:val="clear" w:color="auto" w:fill="auto"/>
            <w:tcMar>
              <w:top w:w="80" w:type="dxa"/>
              <w:left w:w="80" w:type="dxa"/>
              <w:bottom w:w="80" w:type="dxa"/>
              <w:right w:w="80" w:type="dxa"/>
            </w:tcMar>
            <w:vAlign w:val="center"/>
          </w:tcPr>
          <w:p w14:paraId="3BC8BD9C" w14:textId="69ECE76A" w:rsidR="00E97083" w:rsidRPr="00A45342" w:rsidRDefault="00324DE4" w:rsidP="009B6E7D">
            <w:pPr>
              <w:spacing w:before="40" w:after="40" w:line="240" w:lineRule="auto"/>
              <w:rPr>
                <w:sz w:val="20"/>
                <w:szCs w:val="20"/>
              </w:rPr>
            </w:pPr>
            <w:r>
              <w:rPr>
                <w:sz w:val="20"/>
                <w:szCs w:val="20"/>
                <w:lang w:val="sr-Cyrl-RS"/>
              </w:rPr>
              <w:t>П</w:t>
            </w:r>
            <w:r w:rsidRPr="00A45342">
              <w:rPr>
                <w:sz w:val="20"/>
                <w:szCs w:val="20"/>
              </w:rPr>
              <w:t xml:space="preserve">оред институционалних </w:t>
            </w:r>
            <w:r>
              <w:rPr>
                <w:sz w:val="20"/>
                <w:szCs w:val="20"/>
                <w:lang w:val="sr-Cyrl-RS"/>
              </w:rPr>
              <w:t xml:space="preserve">жалбних </w:t>
            </w:r>
            <w:r w:rsidRPr="00A45342">
              <w:rPr>
                <w:sz w:val="20"/>
                <w:szCs w:val="20"/>
              </w:rPr>
              <w:t>механизама</w:t>
            </w:r>
            <w:r>
              <w:rPr>
                <w:sz w:val="20"/>
                <w:szCs w:val="20"/>
                <w:lang w:val="sr-Cyrl-RS"/>
              </w:rPr>
              <w:t>,жалбени механизми за</w:t>
            </w:r>
            <w:r w:rsidR="00E97083" w:rsidRPr="00A45342">
              <w:rPr>
                <w:sz w:val="20"/>
                <w:szCs w:val="20"/>
              </w:rPr>
              <w:t xml:space="preserve"> пројекат нису потребни.</w:t>
            </w:r>
          </w:p>
        </w:tc>
        <w:tc>
          <w:tcPr>
            <w:tcW w:w="4395" w:type="dxa"/>
            <w:shd w:val="clear" w:color="auto" w:fill="auto"/>
            <w:tcMar>
              <w:top w:w="80" w:type="dxa"/>
              <w:left w:w="80" w:type="dxa"/>
              <w:bottom w:w="80" w:type="dxa"/>
              <w:right w:w="80" w:type="dxa"/>
            </w:tcMar>
            <w:vAlign w:val="center"/>
          </w:tcPr>
          <w:p w14:paraId="7DF9ED8C" w14:textId="21E1AF9A" w:rsidR="00E97083" w:rsidRPr="00A45342" w:rsidRDefault="00E97083" w:rsidP="009B6E7D">
            <w:pPr>
              <w:spacing w:before="40" w:after="40" w:line="240" w:lineRule="auto"/>
              <w:rPr>
                <w:sz w:val="20"/>
                <w:szCs w:val="20"/>
              </w:rPr>
            </w:pPr>
            <w:r w:rsidRPr="00A45342">
              <w:rPr>
                <w:sz w:val="20"/>
                <w:szCs w:val="20"/>
              </w:rPr>
              <w:t xml:space="preserve">Зајмопримац ће обезбедити </w:t>
            </w:r>
            <w:r w:rsidR="00927603">
              <w:rPr>
                <w:sz w:val="20"/>
                <w:szCs w:val="20"/>
                <w:lang w:val="sr-Cyrl-RS"/>
              </w:rPr>
              <w:t>жалбени</w:t>
            </w:r>
            <w:r w:rsidRPr="00A45342">
              <w:rPr>
                <w:sz w:val="20"/>
                <w:szCs w:val="20"/>
              </w:rPr>
              <w:t xml:space="preserve"> механизам </w:t>
            </w:r>
            <w:r w:rsidR="00927603">
              <w:rPr>
                <w:sz w:val="20"/>
                <w:szCs w:val="20"/>
                <w:lang w:val="sr-Cyrl-RS"/>
              </w:rPr>
              <w:t>на</w:t>
            </w:r>
            <w:r w:rsidRPr="00A45342">
              <w:rPr>
                <w:sz w:val="20"/>
                <w:szCs w:val="20"/>
              </w:rPr>
              <w:t xml:space="preserve"> пројек</w:t>
            </w:r>
            <w:r w:rsidR="00927603">
              <w:rPr>
                <w:sz w:val="20"/>
                <w:szCs w:val="20"/>
                <w:lang w:val="sr-Cyrl-RS"/>
              </w:rPr>
              <w:t>ту</w:t>
            </w:r>
            <w:r w:rsidRPr="00A45342">
              <w:rPr>
                <w:sz w:val="20"/>
                <w:szCs w:val="20"/>
              </w:rPr>
              <w:t xml:space="preserve"> у складу са ЕСС10 што је пре могуће у </w:t>
            </w:r>
            <w:r w:rsidR="00927603">
              <w:rPr>
                <w:sz w:val="20"/>
                <w:szCs w:val="20"/>
                <w:lang w:val="sr-Cyrl-RS"/>
              </w:rPr>
              <w:t>фази припреме</w:t>
            </w:r>
            <w:r w:rsidRPr="00A45342">
              <w:rPr>
                <w:sz w:val="20"/>
                <w:szCs w:val="20"/>
              </w:rPr>
              <w:t xml:space="preserve"> пројекта како би се благовремено решили </w:t>
            </w:r>
            <w:r w:rsidR="00607C88">
              <w:rPr>
                <w:sz w:val="20"/>
                <w:szCs w:val="20"/>
                <w:lang w:val="sr-Cyrl-RS"/>
              </w:rPr>
              <w:t>конкретни</w:t>
            </w:r>
            <w:r w:rsidRPr="00A45342">
              <w:rPr>
                <w:sz w:val="20"/>
                <w:szCs w:val="20"/>
              </w:rPr>
              <w:t xml:space="preserve"> проблеми у вези с компензацијом, </w:t>
            </w:r>
            <w:r w:rsidR="00607C88">
              <w:rPr>
                <w:sz w:val="20"/>
                <w:szCs w:val="20"/>
                <w:lang w:val="sr-Cyrl-RS"/>
              </w:rPr>
              <w:t>расељавањем</w:t>
            </w:r>
            <w:r w:rsidRPr="00A45342">
              <w:rPr>
                <w:sz w:val="20"/>
                <w:szCs w:val="20"/>
              </w:rPr>
              <w:t xml:space="preserve"> или мерама </w:t>
            </w:r>
            <w:r w:rsidR="00607C88">
              <w:rPr>
                <w:sz w:val="20"/>
                <w:szCs w:val="20"/>
                <w:lang w:val="sr-Cyrl-RS"/>
              </w:rPr>
              <w:t>поврата</w:t>
            </w:r>
            <w:r w:rsidRPr="00A45342">
              <w:rPr>
                <w:sz w:val="20"/>
                <w:szCs w:val="20"/>
              </w:rPr>
              <w:t xml:space="preserve"> средстава за живот </w:t>
            </w:r>
            <w:r w:rsidR="00607C88">
              <w:rPr>
                <w:sz w:val="20"/>
                <w:szCs w:val="20"/>
                <w:lang w:val="sr-Cyrl-RS"/>
              </w:rPr>
              <w:t xml:space="preserve">које благовремено пријаве </w:t>
            </w:r>
            <w:r w:rsidRPr="00A45342">
              <w:rPr>
                <w:sz w:val="20"/>
                <w:szCs w:val="20"/>
              </w:rPr>
              <w:t>расељена лица (или други).</w:t>
            </w:r>
          </w:p>
        </w:tc>
        <w:tc>
          <w:tcPr>
            <w:tcW w:w="4252" w:type="dxa"/>
            <w:shd w:val="clear" w:color="auto" w:fill="auto"/>
            <w:tcMar>
              <w:top w:w="80" w:type="dxa"/>
              <w:left w:w="80" w:type="dxa"/>
              <w:bottom w:w="80" w:type="dxa"/>
              <w:right w:w="80" w:type="dxa"/>
            </w:tcMar>
            <w:vAlign w:val="center"/>
          </w:tcPr>
          <w:p w14:paraId="781B1269" w14:textId="7B4EB381" w:rsidR="00E97083" w:rsidRPr="00A45342" w:rsidRDefault="002A2EB7" w:rsidP="009B6E7D">
            <w:pPr>
              <w:spacing w:before="40" w:after="40" w:line="240" w:lineRule="auto"/>
              <w:rPr>
                <w:sz w:val="20"/>
                <w:szCs w:val="20"/>
              </w:rPr>
            </w:pPr>
            <w:r>
              <w:rPr>
                <w:sz w:val="20"/>
                <w:szCs w:val="20"/>
                <w:lang w:val="sr-Cyrl-RS"/>
              </w:rPr>
              <w:t>ЈУП</w:t>
            </w:r>
            <w:r w:rsidR="00E97083" w:rsidRPr="00A45342">
              <w:rPr>
                <w:sz w:val="20"/>
                <w:szCs w:val="20"/>
              </w:rPr>
              <w:t xml:space="preserve"> ће успоставити механизам за подношење </w:t>
            </w:r>
            <w:r>
              <w:rPr>
                <w:sz w:val="20"/>
                <w:szCs w:val="20"/>
                <w:lang w:val="sr-Cyrl-RS"/>
              </w:rPr>
              <w:t>жалби</w:t>
            </w:r>
            <w:r w:rsidR="00E97083" w:rsidRPr="00A45342">
              <w:rPr>
                <w:sz w:val="20"/>
                <w:szCs w:val="20"/>
              </w:rPr>
              <w:t xml:space="preserve"> на пројекат како је описано у </w:t>
            </w:r>
            <w:r>
              <w:rPr>
                <w:sz w:val="20"/>
                <w:szCs w:val="20"/>
                <w:lang w:val="sr-Cyrl-RS"/>
              </w:rPr>
              <w:t>ОПР</w:t>
            </w:r>
            <w:r w:rsidR="00E97083" w:rsidRPr="00A45342">
              <w:rPr>
                <w:sz w:val="20"/>
                <w:szCs w:val="20"/>
              </w:rPr>
              <w:t xml:space="preserve">-у, прилагођен ризицима и негативним утицајима </w:t>
            </w:r>
            <w:r>
              <w:rPr>
                <w:sz w:val="20"/>
                <w:szCs w:val="20"/>
                <w:lang w:val="sr-Cyrl-RS"/>
              </w:rPr>
              <w:t>п</w:t>
            </w:r>
            <w:r w:rsidR="00E97083" w:rsidRPr="00A45342">
              <w:rPr>
                <w:sz w:val="20"/>
                <w:szCs w:val="20"/>
              </w:rPr>
              <w:t xml:space="preserve">ројекта. Биће успостављене одговарајуће, приступачне (бесплатне) процедуре за решавање проблема и притужби; такви механизми за подношење </w:t>
            </w:r>
            <w:r w:rsidR="00927603">
              <w:rPr>
                <w:sz w:val="20"/>
                <w:szCs w:val="20"/>
                <w:lang w:val="sr-Cyrl-RS"/>
              </w:rPr>
              <w:t>жалби</w:t>
            </w:r>
            <w:r w:rsidR="00E97083" w:rsidRPr="00A45342">
              <w:rPr>
                <w:sz w:val="20"/>
                <w:szCs w:val="20"/>
              </w:rPr>
              <w:t xml:space="preserve"> треба да узму у обзир доступност судских средстава и механизама за решавање спорова у заједници и традиционалн</w:t>
            </w:r>
            <w:r w:rsidR="00927603">
              <w:rPr>
                <w:sz w:val="20"/>
                <w:szCs w:val="20"/>
                <w:lang w:val="sr-Cyrl-RS"/>
              </w:rPr>
              <w:t>е механизме поравнања у споровима</w:t>
            </w:r>
            <w:r w:rsidR="00E97083" w:rsidRPr="00A45342">
              <w:rPr>
                <w:sz w:val="20"/>
                <w:szCs w:val="20"/>
              </w:rPr>
              <w:t>.</w:t>
            </w:r>
          </w:p>
        </w:tc>
      </w:tr>
      <w:tr w:rsidR="00E97083" w:rsidRPr="000216B6" w14:paraId="2EAD9A36" w14:textId="77777777" w:rsidTr="00E97083">
        <w:tblPrEx>
          <w:shd w:val="clear" w:color="auto" w:fill="CADEE5"/>
        </w:tblPrEx>
        <w:trPr>
          <w:cantSplit/>
          <w:trHeight w:val="252"/>
        </w:trPr>
        <w:tc>
          <w:tcPr>
            <w:tcW w:w="1696" w:type="dxa"/>
            <w:shd w:val="clear" w:color="auto" w:fill="auto"/>
            <w:tcMar>
              <w:top w:w="80" w:type="dxa"/>
              <w:left w:w="80" w:type="dxa"/>
              <w:bottom w:w="80" w:type="dxa"/>
              <w:right w:w="80" w:type="dxa"/>
            </w:tcMar>
            <w:vAlign w:val="center"/>
          </w:tcPr>
          <w:p w14:paraId="6ECCE3C9" w14:textId="77E338F7" w:rsidR="00E97083" w:rsidRPr="00A45342" w:rsidRDefault="00324DE4" w:rsidP="009B6E7D">
            <w:pPr>
              <w:spacing w:before="40" w:after="40" w:line="240" w:lineRule="auto"/>
              <w:rPr>
                <w:sz w:val="20"/>
                <w:szCs w:val="20"/>
              </w:rPr>
            </w:pPr>
            <w:r>
              <w:rPr>
                <w:sz w:val="20"/>
                <w:szCs w:val="20"/>
                <w:lang w:val="sr-Cyrl-RS"/>
              </w:rPr>
              <w:lastRenderedPageBreak/>
              <w:t>Праћење и вредновање</w:t>
            </w:r>
          </w:p>
        </w:tc>
        <w:tc>
          <w:tcPr>
            <w:tcW w:w="3402" w:type="dxa"/>
            <w:shd w:val="clear" w:color="auto" w:fill="auto"/>
            <w:tcMar>
              <w:top w:w="80" w:type="dxa"/>
              <w:left w:w="80" w:type="dxa"/>
              <w:bottom w:w="80" w:type="dxa"/>
              <w:right w:w="80" w:type="dxa"/>
            </w:tcMar>
            <w:vAlign w:val="center"/>
          </w:tcPr>
          <w:p w14:paraId="454B8537" w14:textId="4076C4DE" w:rsidR="00E97083" w:rsidRPr="00324DE4" w:rsidRDefault="00E97083" w:rsidP="009B6E7D">
            <w:pPr>
              <w:spacing w:before="40" w:after="40" w:line="240" w:lineRule="auto"/>
              <w:rPr>
                <w:sz w:val="20"/>
                <w:szCs w:val="20"/>
                <w:lang w:val="sr-Cyrl-RS"/>
              </w:rPr>
            </w:pPr>
            <w:r w:rsidRPr="00A45342">
              <w:rPr>
                <w:sz w:val="20"/>
                <w:szCs w:val="20"/>
              </w:rPr>
              <w:t>Нису потребне никакве посебне процедуре праћења осим процедуралног административног институционалног надзора</w:t>
            </w:r>
            <w:r w:rsidR="00324DE4">
              <w:rPr>
                <w:sz w:val="20"/>
                <w:szCs w:val="20"/>
                <w:lang w:val="sr-Cyrl-RS"/>
              </w:rPr>
              <w:t>.</w:t>
            </w:r>
          </w:p>
        </w:tc>
        <w:tc>
          <w:tcPr>
            <w:tcW w:w="4395" w:type="dxa"/>
            <w:shd w:val="clear" w:color="auto" w:fill="auto"/>
            <w:tcMar>
              <w:top w:w="80" w:type="dxa"/>
              <w:left w:w="80" w:type="dxa"/>
              <w:bottom w:w="80" w:type="dxa"/>
              <w:right w:w="80" w:type="dxa"/>
            </w:tcMar>
            <w:vAlign w:val="center"/>
          </w:tcPr>
          <w:p w14:paraId="1BAC8039" w14:textId="05321B25" w:rsidR="00E97083" w:rsidRPr="00A45342" w:rsidRDefault="00E97083" w:rsidP="009B6E7D">
            <w:pPr>
              <w:spacing w:before="40" w:after="40" w:line="240" w:lineRule="auto"/>
              <w:rPr>
                <w:sz w:val="20"/>
                <w:szCs w:val="20"/>
              </w:rPr>
            </w:pPr>
            <w:r w:rsidRPr="00A45342">
              <w:rPr>
                <w:sz w:val="20"/>
                <w:szCs w:val="20"/>
              </w:rPr>
              <w:t xml:space="preserve">Зајмопримац ће успоставити процедуре за праћење и </w:t>
            </w:r>
            <w:r w:rsidR="00927603">
              <w:rPr>
                <w:sz w:val="20"/>
                <w:szCs w:val="20"/>
                <w:lang w:val="sr-Cyrl-RS"/>
              </w:rPr>
              <w:t>вредновање</w:t>
            </w:r>
            <w:r w:rsidRPr="00A45342">
              <w:rPr>
                <w:sz w:val="20"/>
                <w:szCs w:val="20"/>
              </w:rPr>
              <w:t xml:space="preserve"> спровођења плана и </w:t>
            </w:r>
            <w:r w:rsidR="00927603" w:rsidRPr="00A45342">
              <w:rPr>
                <w:sz w:val="20"/>
                <w:szCs w:val="20"/>
              </w:rPr>
              <w:t xml:space="preserve">по потреби </w:t>
            </w:r>
            <w:r w:rsidRPr="00A45342">
              <w:rPr>
                <w:sz w:val="20"/>
                <w:szCs w:val="20"/>
              </w:rPr>
              <w:t>предузе</w:t>
            </w:r>
            <w:r w:rsidR="00927603">
              <w:rPr>
                <w:sz w:val="20"/>
                <w:szCs w:val="20"/>
                <w:lang w:val="sr-Cyrl-RS"/>
              </w:rPr>
              <w:t>ти</w:t>
            </w:r>
            <w:r w:rsidRPr="00A45342">
              <w:rPr>
                <w:sz w:val="20"/>
                <w:szCs w:val="20"/>
              </w:rPr>
              <w:t xml:space="preserve"> корективне мере током </w:t>
            </w:r>
            <w:r w:rsidR="00927603">
              <w:rPr>
                <w:sz w:val="20"/>
                <w:szCs w:val="20"/>
                <w:lang w:val="sr-Cyrl-RS"/>
              </w:rPr>
              <w:t>спровођења</w:t>
            </w:r>
            <w:r w:rsidRPr="00A45342">
              <w:rPr>
                <w:sz w:val="20"/>
                <w:szCs w:val="20"/>
              </w:rPr>
              <w:t xml:space="preserve"> како би се постигли циљеви ЕСС-а. Обим активности праћења биће пропорционалан ризицима и утицајима пројекта. За све пројекте са значајним утицајима недобровољног </w:t>
            </w:r>
            <w:r w:rsidR="00927603">
              <w:rPr>
                <w:sz w:val="20"/>
                <w:szCs w:val="20"/>
                <w:lang w:val="sr-Cyrl-RS"/>
              </w:rPr>
              <w:t>расељавања</w:t>
            </w:r>
            <w:r w:rsidRPr="00A45342">
              <w:rPr>
                <w:sz w:val="20"/>
                <w:szCs w:val="20"/>
              </w:rPr>
              <w:t xml:space="preserve">, Зајмопримац ће задржати компетентне стручњаке за </w:t>
            </w:r>
            <w:r w:rsidR="00927603">
              <w:rPr>
                <w:sz w:val="20"/>
                <w:szCs w:val="20"/>
                <w:lang w:val="sr-Cyrl-RS"/>
              </w:rPr>
              <w:t>расељавање</w:t>
            </w:r>
            <w:r w:rsidRPr="00A45342">
              <w:rPr>
                <w:sz w:val="20"/>
                <w:szCs w:val="20"/>
              </w:rPr>
              <w:t xml:space="preserve"> </w:t>
            </w:r>
            <w:r w:rsidR="00927603">
              <w:rPr>
                <w:sz w:val="20"/>
                <w:szCs w:val="20"/>
                <w:lang w:val="sr-Cyrl-RS"/>
              </w:rPr>
              <w:t>који ће</w:t>
            </w:r>
            <w:r w:rsidRPr="00A45342">
              <w:rPr>
                <w:sz w:val="20"/>
                <w:szCs w:val="20"/>
              </w:rPr>
              <w:t xml:space="preserve"> надгледа</w:t>
            </w:r>
            <w:r w:rsidR="00927603">
              <w:rPr>
                <w:sz w:val="20"/>
                <w:szCs w:val="20"/>
                <w:lang w:val="sr-Cyrl-RS"/>
              </w:rPr>
              <w:t>ти</w:t>
            </w:r>
            <w:r w:rsidRPr="00A45342">
              <w:rPr>
                <w:sz w:val="20"/>
                <w:szCs w:val="20"/>
              </w:rPr>
              <w:t xml:space="preserve"> спровођење планова </w:t>
            </w:r>
            <w:r w:rsidR="00927603">
              <w:rPr>
                <w:sz w:val="20"/>
                <w:szCs w:val="20"/>
                <w:lang w:val="sr-Cyrl-RS"/>
              </w:rPr>
              <w:t>расељавања</w:t>
            </w:r>
            <w:r w:rsidRPr="00A45342">
              <w:rPr>
                <w:sz w:val="20"/>
                <w:szCs w:val="20"/>
              </w:rPr>
              <w:t xml:space="preserve">, </w:t>
            </w:r>
            <w:r w:rsidR="00927603" w:rsidRPr="00A45342">
              <w:rPr>
                <w:sz w:val="20"/>
                <w:szCs w:val="20"/>
              </w:rPr>
              <w:t>по потреби</w:t>
            </w:r>
            <w:r w:rsidR="00927603" w:rsidRPr="00A45342">
              <w:rPr>
                <w:sz w:val="20"/>
                <w:szCs w:val="20"/>
              </w:rPr>
              <w:t xml:space="preserve"> </w:t>
            </w:r>
            <w:r w:rsidRPr="00A45342">
              <w:rPr>
                <w:sz w:val="20"/>
                <w:szCs w:val="20"/>
              </w:rPr>
              <w:t>осмишљава</w:t>
            </w:r>
            <w:r w:rsidR="00927603">
              <w:rPr>
                <w:sz w:val="20"/>
                <w:szCs w:val="20"/>
                <w:lang w:val="sr-Cyrl-RS"/>
              </w:rPr>
              <w:t>ти</w:t>
            </w:r>
            <w:r w:rsidRPr="00A45342">
              <w:rPr>
                <w:sz w:val="20"/>
                <w:szCs w:val="20"/>
              </w:rPr>
              <w:t xml:space="preserve"> корективне мере, да</w:t>
            </w:r>
            <w:r w:rsidR="00927603">
              <w:rPr>
                <w:sz w:val="20"/>
                <w:szCs w:val="20"/>
                <w:lang w:val="sr-Cyrl-RS"/>
              </w:rPr>
              <w:t>вати</w:t>
            </w:r>
            <w:r w:rsidRPr="00A45342">
              <w:rPr>
                <w:sz w:val="20"/>
                <w:szCs w:val="20"/>
              </w:rPr>
              <w:t xml:space="preserve"> савете о усклађености са ЕСС</w:t>
            </w:r>
            <w:r w:rsidR="00927603">
              <w:rPr>
                <w:sz w:val="20"/>
                <w:szCs w:val="20"/>
                <w:lang w:val="sr-Cyrl-RS"/>
              </w:rPr>
              <w:t>-ом</w:t>
            </w:r>
            <w:r w:rsidRPr="00A45342">
              <w:rPr>
                <w:sz w:val="20"/>
                <w:szCs w:val="20"/>
              </w:rPr>
              <w:t xml:space="preserve"> и саставља</w:t>
            </w:r>
            <w:r w:rsidR="00927603">
              <w:rPr>
                <w:sz w:val="20"/>
                <w:szCs w:val="20"/>
                <w:lang w:val="sr-Cyrl-RS"/>
              </w:rPr>
              <w:t>ти</w:t>
            </w:r>
            <w:r w:rsidRPr="00A45342">
              <w:rPr>
                <w:sz w:val="20"/>
                <w:szCs w:val="20"/>
              </w:rPr>
              <w:t xml:space="preserve"> периодичне извештаје о праћењу.</w:t>
            </w:r>
          </w:p>
        </w:tc>
        <w:tc>
          <w:tcPr>
            <w:tcW w:w="4252" w:type="dxa"/>
            <w:shd w:val="clear" w:color="auto" w:fill="auto"/>
            <w:tcMar>
              <w:top w:w="80" w:type="dxa"/>
              <w:left w:w="80" w:type="dxa"/>
              <w:bottom w:w="80" w:type="dxa"/>
              <w:right w:w="80" w:type="dxa"/>
            </w:tcMar>
            <w:vAlign w:val="center"/>
          </w:tcPr>
          <w:p w14:paraId="43BFC321" w14:textId="1A9D8FE0" w:rsidR="00E97083" w:rsidRPr="00A45342" w:rsidRDefault="00927603" w:rsidP="009B6E7D">
            <w:pPr>
              <w:spacing w:before="40" w:after="40" w:line="240" w:lineRule="auto"/>
              <w:rPr>
                <w:sz w:val="20"/>
                <w:szCs w:val="20"/>
              </w:rPr>
            </w:pPr>
            <w:r>
              <w:rPr>
                <w:sz w:val="20"/>
                <w:szCs w:val="20"/>
                <w:lang w:val="sr-Cyrl-RS"/>
              </w:rPr>
              <w:t>ЈУП</w:t>
            </w:r>
            <w:r w:rsidR="00E97083" w:rsidRPr="00A45342">
              <w:rPr>
                <w:sz w:val="20"/>
                <w:szCs w:val="20"/>
              </w:rPr>
              <w:t xml:space="preserve"> ће бити одговоран за праћење у складу са захтевима ЕСС, ово</w:t>
            </w:r>
            <w:r>
              <w:rPr>
                <w:sz w:val="20"/>
                <w:szCs w:val="20"/>
                <w:lang w:val="sr-Cyrl-RS"/>
              </w:rPr>
              <w:t>г ОПР</w:t>
            </w:r>
            <w:r w:rsidR="00E97083" w:rsidRPr="00A45342">
              <w:rPr>
                <w:sz w:val="20"/>
                <w:szCs w:val="20"/>
              </w:rPr>
              <w:t xml:space="preserve"> и сви</w:t>
            </w:r>
            <w:r>
              <w:rPr>
                <w:sz w:val="20"/>
                <w:szCs w:val="20"/>
                <w:lang w:val="sr-Cyrl-RS"/>
              </w:rPr>
              <w:t>х проистеклих АПР</w:t>
            </w:r>
            <w:r w:rsidR="00E97083" w:rsidRPr="00A45342">
              <w:rPr>
                <w:sz w:val="20"/>
                <w:szCs w:val="20"/>
              </w:rPr>
              <w:t xml:space="preserve">-ова. Све мере праћења и </w:t>
            </w:r>
            <w:r>
              <w:rPr>
                <w:sz w:val="20"/>
                <w:szCs w:val="20"/>
                <w:lang w:val="sr-Cyrl-RS"/>
              </w:rPr>
              <w:t>вредновања</w:t>
            </w:r>
            <w:r w:rsidR="00E97083" w:rsidRPr="00A45342">
              <w:rPr>
                <w:sz w:val="20"/>
                <w:szCs w:val="20"/>
              </w:rPr>
              <w:t xml:space="preserve"> морају бити приказане и документоване на задовољство Светске банке и биће забележене у интерном периодичном (месечном или тромесечном) извештају о напретку пројекта. </w:t>
            </w:r>
            <w:r>
              <w:rPr>
                <w:sz w:val="20"/>
                <w:szCs w:val="20"/>
                <w:lang w:val="sr-Cyrl-RS"/>
              </w:rPr>
              <w:t>О</w:t>
            </w:r>
            <w:r w:rsidR="00E97083" w:rsidRPr="00A45342">
              <w:rPr>
                <w:sz w:val="20"/>
                <w:szCs w:val="20"/>
              </w:rPr>
              <w:t>собе</w:t>
            </w:r>
            <w:r>
              <w:rPr>
                <w:sz w:val="20"/>
                <w:szCs w:val="20"/>
                <w:lang w:val="sr-Cyrl-RS"/>
              </w:rPr>
              <w:t xml:space="preserve"> погођене пројектом</w:t>
            </w:r>
            <w:r w:rsidR="00E97083" w:rsidRPr="00A45342">
              <w:rPr>
                <w:sz w:val="20"/>
                <w:szCs w:val="20"/>
              </w:rPr>
              <w:t xml:space="preserve"> би</w:t>
            </w:r>
            <w:r>
              <w:rPr>
                <w:sz w:val="20"/>
                <w:szCs w:val="20"/>
                <w:lang w:val="sr-Cyrl-RS"/>
              </w:rPr>
              <w:t>ће</w:t>
            </w:r>
            <w:r w:rsidR="00E97083" w:rsidRPr="00A45342">
              <w:rPr>
                <w:sz w:val="20"/>
                <w:szCs w:val="20"/>
              </w:rPr>
              <w:t xml:space="preserve"> консултоване током процеса праћења као што је описано у поглављу овог </w:t>
            </w:r>
            <w:r>
              <w:rPr>
                <w:sz w:val="20"/>
                <w:szCs w:val="20"/>
                <w:lang w:val="sr-Cyrl-RS"/>
              </w:rPr>
              <w:t>ОПР</w:t>
            </w:r>
            <w:r w:rsidR="00E97083" w:rsidRPr="00A45342">
              <w:rPr>
                <w:sz w:val="20"/>
                <w:szCs w:val="20"/>
              </w:rPr>
              <w:t xml:space="preserve">-а о </w:t>
            </w:r>
            <w:r>
              <w:rPr>
                <w:sz w:val="20"/>
                <w:szCs w:val="20"/>
                <w:lang w:val="sr-Cyrl-RS"/>
              </w:rPr>
              <w:t>дневнику ангађовања заинтересованих страна</w:t>
            </w:r>
            <w:r w:rsidR="00E97083" w:rsidRPr="00A45342">
              <w:rPr>
                <w:sz w:val="20"/>
                <w:szCs w:val="20"/>
              </w:rPr>
              <w:t>.</w:t>
            </w:r>
          </w:p>
        </w:tc>
      </w:tr>
    </w:tbl>
    <w:p w14:paraId="5501DF8F" w14:textId="77777777" w:rsidR="00CD6C48" w:rsidRPr="00632612" w:rsidRDefault="00CD6C48" w:rsidP="009B6E7D">
      <w:pPr>
        <w:pStyle w:val="NoSpacing"/>
        <w:jc w:val="left"/>
        <w:sectPr w:rsidR="00CD6C48" w:rsidRPr="00632612" w:rsidSect="00527CAC">
          <w:pgSz w:w="16834" w:h="11909" w:orient="landscape" w:code="9"/>
          <w:pgMar w:top="1440" w:right="1440" w:bottom="1440" w:left="1440" w:header="0" w:footer="0" w:gutter="0"/>
          <w:cols w:space="720"/>
          <w:docGrid w:linePitch="360" w:charSpace="-2049"/>
        </w:sectPr>
      </w:pPr>
    </w:p>
    <w:p w14:paraId="43EA57E7" w14:textId="720B622F" w:rsidR="00527CAC" w:rsidRPr="0023637C" w:rsidRDefault="003C350E" w:rsidP="00B6514E">
      <w:pPr>
        <w:pStyle w:val="Heading1"/>
        <w:numPr>
          <w:ilvl w:val="0"/>
          <w:numId w:val="0"/>
        </w:numPr>
        <w:ind w:left="360"/>
      </w:pPr>
      <w:bookmarkStart w:id="41" w:name="_Toc189811665"/>
      <w:r>
        <w:rPr>
          <w:lang w:val="sr-Cyrl-RS"/>
        </w:rPr>
        <w:lastRenderedPageBreak/>
        <w:t xml:space="preserve">3 </w:t>
      </w:r>
      <w:r w:rsidR="00181A78" w:rsidRPr="0023637C">
        <w:t xml:space="preserve">Стратегије </w:t>
      </w:r>
      <w:r w:rsidR="006F59B6">
        <w:t>расељавања које се при</w:t>
      </w:r>
      <w:r w:rsidR="00181A78" w:rsidRPr="0023637C">
        <w:t>ме</w:t>
      </w:r>
      <w:r w:rsidR="006F59B6">
        <w:t>њују</w:t>
      </w:r>
      <w:r w:rsidR="00181A78" w:rsidRPr="0023637C">
        <w:t xml:space="preserve"> на </w:t>
      </w:r>
      <w:r w:rsidR="006F59B6">
        <w:t>п</w:t>
      </w:r>
      <w:r w:rsidR="00181A78" w:rsidRPr="0023637C">
        <w:t>ројек</w:t>
      </w:r>
      <w:r w:rsidR="006F59B6">
        <w:t>ту</w:t>
      </w:r>
      <w:bookmarkEnd w:id="41"/>
    </w:p>
    <w:p w14:paraId="42D8CA57" w14:textId="6AB58777" w:rsidR="006E2690" w:rsidRPr="000216B6" w:rsidRDefault="003C350E" w:rsidP="00B6514E">
      <w:pPr>
        <w:pStyle w:val="Heading2"/>
        <w:numPr>
          <w:ilvl w:val="0"/>
          <w:numId w:val="0"/>
        </w:numPr>
        <w:ind w:left="576"/>
      </w:pPr>
      <w:bookmarkStart w:id="42" w:name="_Toc189811666"/>
      <w:r>
        <w:t xml:space="preserve">3.1 </w:t>
      </w:r>
      <w:r w:rsidR="006E2690" w:rsidRPr="000216B6">
        <w:t xml:space="preserve">Кључни </w:t>
      </w:r>
      <w:r w:rsidR="006E2690" w:rsidRPr="006F59B6">
        <w:t>принципи</w:t>
      </w:r>
      <w:bookmarkEnd w:id="42"/>
    </w:p>
    <w:p w14:paraId="11D75508" w14:textId="72B2EADF" w:rsidR="006E2690" w:rsidRPr="006C2684" w:rsidRDefault="006E2690" w:rsidP="009B6E7D">
      <w:pPr>
        <w:pStyle w:val="BOdy0"/>
        <w:rPr>
          <w:rFonts w:ascii="Calibri" w:hAnsi="Calibri" w:cs="Calibri"/>
        </w:rPr>
      </w:pPr>
      <w:r w:rsidRPr="006C2684">
        <w:rPr>
          <w:rFonts w:ascii="Calibri" w:hAnsi="Calibri" w:cs="Calibri"/>
        </w:rPr>
        <w:t xml:space="preserve">Кључни принципи </w:t>
      </w:r>
      <w:r w:rsidR="006F59B6">
        <w:rPr>
          <w:rFonts w:ascii="Calibri" w:hAnsi="Calibri" w:cs="Calibri"/>
          <w:lang w:val="sr-Cyrl-RS"/>
        </w:rPr>
        <w:t>по којима се</w:t>
      </w:r>
      <w:r w:rsidRPr="006C2684">
        <w:rPr>
          <w:rFonts w:ascii="Calibri" w:hAnsi="Calibri" w:cs="Calibri"/>
        </w:rPr>
        <w:t xml:space="preserve"> регули</w:t>
      </w:r>
      <w:r w:rsidR="006F59B6">
        <w:rPr>
          <w:rFonts w:ascii="Calibri" w:hAnsi="Calibri" w:cs="Calibri"/>
          <w:lang w:val="sr-Cyrl-RS"/>
        </w:rPr>
        <w:t>шу</w:t>
      </w:r>
      <w:r w:rsidRPr="006C2684">
        <w:rPr>
          <w:rFonts w:ascii="Calibri" w:hAnsi="Calibri" w:cs="Calibri"/>
        </w:rPr>
        <w:t xml:space="preserve"> све активности откупа земљишта и </w:t>
      </w:r>
      <w:r w:rsidR="006F59B6">
        <w:rPr>
          <w:rFonts w:ascii="Calibri" w:hAnsi="Calibri" w:cs="Calibri"/>
          <w:lang w:val="sr-Cyrl-RS"/>
        </w:rPr>
        <w:t>расељавања</w:t>
      </w:r>
      <w:r w:rsidRPr="006C2684">
        <w:rPr>
          <w:rFonts w:ascii="Calibri" w:hAnsi="Calibri" w:cs="Calibri"/>
        </w:rPr>
        <w:t xml:space="preserve"> од стране </w:t>
      </w:r>
      <w:r w:rsidR="006F59B6">
        <w:rPr>
          <w:rFonts w:ascii="Calibri" w:hAnsi="Calibri" w:cs="Calibri"/>
          <w:lang w:val="sr-Cyrl-RS"/>
        </w:rPr>
        <w:t>ЈУП-а</w:t>
      </w:r>
      <w:r w:rsidRPr="006C2684">
        <w:rPr>
          <w:rFonts w:ascii="Calibri" w:hAnsi="Calibri" w:cs="Calibri"/>
        </w:rPr>
        <w:t xml:space="preserve"> или које се спроводе у име </w:t>
      </w:r>
      <w:r w:rsidR="006F59B6">
        <w:rPr>
          <w:rFonts w:ascii="Calibri" w:hAnsi="Calibri" w:cs="Calibri"/>
          <w:lang w:val="sr-Cyrl-RS"/>
        </w:rPr>
        <w:t>ЈУП</w:t>
      </w:r>
      <w:r w:rsidRPr="006C2684">
        <w:rPr>
          <w:rFonts w:ascii="Calibri" w:hAnsi="Calibri" w:cs="Calibri"/>
        </w:rPr>
        <w:t xml:space="preserve">-а, укључујући и повезане објекте (у значењу датом у овом </w:t>
      </w:r>
      <w:r w:rsidR="006F59B6">
        <w:rPr>
          <w:rFonts w:ascii="Calibri" w:hAnsi="Calibri" w:cs="Calibri"/>
          <w:lang w:val="sr-Cyrl-RS"/>
        </w:rPr>
        <w:t>ОПР</w:t>
      </w:r>
      <w:r w:rsidRPr="006C2684">
        <w:rPr>
          <w:rFonts w:ascii="Calibri" w:hAnsi="Calibri" w:cs="Calibri"/>
        </w:rPr>
        <w:t xml:space="preserve">-у) биће </w:t>
      </w:r>
      <w:r w:rsidR="006F59B6">
        <w:rPr>
          <w:rFonts w:ascii="Calibri" w:hAnsi="Calibri" w:cs="Calibri"/>
          <w:lang w:val="sr-Cyrl-RS"/>
        </w:rPr>
        <w:t>укључени</w:t>
      </w:r>
      <w:r w:rsidRPr="006C2684">
        <w:rPr>
          <w:rFonts w:ascii="Calibri" w:hAnsi="Calibri" w:cs="Calibri"/>
        </w:rPr>
        <w:t xml:space="preserve"> у све </w:t>
      </w:r>
      <w:r w:rsidR="006F59B6">
        <w:rPr>
          <w:rFonts w:ascii="Calibri" w:hAnsi="Calibri" w:cs="Calibri"/>
          <w:lang w:val="sr-Cyrl-RS"/>
        </w:rPr>
        <w:t>АПР</w:t>
      </w:r>
      <w:r w:rsidRPr="006C2684">
        <w:rPr>
          <w:rFonts w:ascii="Calibri" w:hAnsi="Calibri" w:cs="Calibri"/>
        </w:rPr>
        <w:t xml:space="preserve">-ове </w:t>
      </w:r>
      <w:r w:rsidR="006F59B6">
        <w:rPr>
          <w:rFonts w:ascii="Calibri" w:hAnsi="Calibri" w:cs="Calibri"/>
          <w:lang w:val="sr-Cyrl-RS"/>
        </w:rPr>
        <w:t>за конкретне</w:t>
      </w:r>
      <w:r w:rsidRPr="006C2684">
        <w:rPr>
          <w:rFonts w:ascii="Calibri" w:hAnsi="Calibri" w:cs="Calibri"/>
        </w:rPr>
        <w:t xml:space="preserve"> локациј</w:t>
      </w:r>
      <w:r w:rsidR="006F59B6">
        <w:rPr>
          <w:rFonts w:ascii="Calibri" w:hAnsi="Calibri" w:cs="Calibri"/>
          <w:lang w:val="sr-Cyrl-RS"/>
        </w:rPr>
        <w:t>е</w:t>
      </w:r>
      <w:r w:rsidRPr="006C2684">
        <w:rPr>
          <w:rFonts w:ascii="Calibri" w:hAnsi="Calibri" w:cs="Calibri"/>
        </w:rPr>
        <w:t xml:space="preserve">. </w:t>
      </w:r>
      <w:r w:rsidR="006F59B6">
        <w:rPr>
          <w:rFonts w:ascii="Calibri" w:hAnsi="Calibri" w:cs="Calibri"/>
          <w:lang w:val="sr-Cyrl-RS"/>
        </w:rPr>
        <w:t>Следи њихов преглед</w:t>
      </w:r>
      <w:r w:rsidRPr="006C2684">
        <w:rPr>
          <w:rFonts w:ascii="Calibri" w:hAnsi="Calibri" w:cs="Calibri"/>
        </w:rPr>
        <w:t>:</w:t>
      </w:r>
    </w:p>
    <w:p w14:paraId="0CE5DD31" w14:textId="6406B088" w:rsidR="009F0F1A" w:rsidRPr="000216B6" w:rsidRDefault="009F0F1A" w:rsidP="009B6E7D">
      <w:pPr>
        <w:pStyle w:val="ListParagraph"/>
        <w:numPr>
          <w:ilvl w:val="0"/>
          <w:numId w:val="18"/>
        </w:numPr>
        <w:spacing w:line="276" w:lineRule="auto"/>
        <w:jc w:val="left"/>
      </w:pPr>
      <w:r w:rsidRPr="006C2684">
        <w:t xml:space="preserve">Недобровољно </w:t>
      </w:r>
      <w:r w:rsidR="006F59B6">
        <w:rPr>
          <w:lang w:val="sr-Cyrl-RS"/>
        </w:rPr>
        <w:t>расељавање биће</w:t>
      </w:r>
      <w:r w:rsidRPr="006C2684">
        <w:t xml:space="preserve"> избегнуто, </w:t>
      </w:r>
      <w:r w:rsidR="006F59B6">
        <w:rPr>
          <w:lang w:val="sr-Cyrl-RS"/>
        </w:rPr>
        <w:t>а</w:t>
      </w:r>
      <w:r w:rsidRPr="006C2684">
        <w:t xml:space="preserve"> ако </w:t>
      </w:r>
      <w:r w:rsidR="006F59B6">
        <w:rPr>
          <w:lang w:val="sr-Cyrl-RS"/>
        </w:rPr>
        <w:t xml:space="preserve">то </w:t>
      </w:r>
      <w:r w:rsidRPr="006C2684">
        <w:t xml:space="preserve">није могуће, минимизирано истраживањем изводљивих алтернатива </w:t>
      </w:r>
      <w:r w:rsidR="006F59B6">
        <w:rPr>
          <w:lang w:val="sr-Cyrl-RS"/>
        </w:rPr>
        <w:t>током припреме</w:t>
      </w:r>
      <w:r w:rsidRPr="006C2684">
        <w:t xml:space="preserve"> по</w:t>
      </w:r>
      <w:r w:rsidR="006F59B6">
        <w:rPr>
          <w:lang w:val="sr-Cyrl-RS"/>
        </w:rPr>
        <w:t>т</w:t>
      </w:r>
      <w:r w:rsidRPr="006C2684">
        <w:t>пројеката.</w:t>
      </w:r>
    </w:p>
    <w:p w14:paraId="696346A3" w14:textId="49E5B1C9" w:rsidR="00956693" w:rsidRPr="000216B6" w:rsidRDefault="006E2690" w:rsidP="009B6E7D">
      <w:pPr>
        <w:pStyle w:val="ListParagraph"/>
        <w:numPr>
          <w:ilvl w:val="0"/>
          <w:numId w:val="18"/>
        </w:numPr>
        <w:spacing w:line="276" w:lineRule="auto"/>
        <w:jc w:val="left"/>
      </w:pPr>
      <w:r w:rsidRPr="006C2684">
        <w:t xml:space="preserve">Расељавање и обештећење људи погођених пројектом биће спроведени у складу са српским законодавством и ЕСС5, </w:t>
      </w:r>
      <w:r w:rsidR="006F59B6">
        <w:rPr>
          <w:lang w:val="sr-Cyrl-RS"/>
        </w:rPr>
        <w:t>при чему ће</w:t>
      </w:r>
      <w:r w:rsidRPr="006C2684">
        <w:t xml:space="preserve"> строжији</w:t>
      </w:r>
      <w:r w:rsidR="006F59B6">
        <w:rPr>
          <w:lang w:val="sr-Cyrl-RS"/>
        </w:rPr>
        <w:t xml:space="preserve"> прописи</w:t>
      </w:r>
      <w:r w:rsidRPr="006C2684">
        <w:t xml:space="preserve"> (кориснији за особе са инвалидитетом) имати предност.</w:t>
      </w:r>
    </w:p>
    <w:p w14:paraId="2099D101" w14:textId="762D011A" w:rsidR="00956693" w:rsidRPr="000216B6" w:rsidRDefault="006E2690" w:rsidP="006C32FC">
      <w:pPr>
        <w:pStyle w:val="ListParagraph"/>
        <w:numPr>
          <w:ilvl w:val="0"/>
          <w:numId w:val="18"/>
        </w:numPr>
        <w:spacing w:line="276" w:lineRule="auto"/>
        <w:ind w:left="714" w:hanging="357"/>
        <w:jc w:val="left"/>
      </w:pPr>
      <w:r w:rsidRPr="006C2684">
        <w:t>Св</w:t>
      </w:r>
      <w:r w:rsidR="006F59B6">
        <w:rPr>
          <w:lang w:val="sr-Cyrl-RS"/>
        </w:rPr>
        <w:t xml:space="preserve">а лица погођена пројектом биће обештећена </w:t>
      </w:r>
      <w:r w:rsidRPr="006C2684">
        <w:t xml:space="preserve">за своје губитке по трошку замене и </w:t>
      </w:r>
      <w:r w:rsidR="006F59B6">
        <w:rPr>
          <w:lang w:val="sr-Cyrl-RS"/>
        </w:rPr>
        <w:t xml:space="preserve">биће им обезбеђена </w:t>
      </w:r>
      <w:r w:rsidRPr="006C2684">
        <w:t xml:space="preserve">додатна помоћ у складу са индивидуалним утицајем и прилагођена индивидуалним потребама </w:t>
      </w:r>
      <w:r w:rsidR="006F59B6">
        <w:rPr>
          <w:lang w:val="sr-Cyrl-RS"/>
        </w:rPr>
        <w:t>погођеног лица</w:t>
      </w:r>
      <w:r w:rsidRPr="006C2684">
        <w:t>, како би се омогући</w:t>
      </w:r>
      <w:r w:rsidR="006F59B6">
        <w:rPr>
          <w:lang w:val="sr-Cyrl-RS"/>
        </w:rPr>
        <w:t>о повратак</w:t>
      </w:r>
      <w:r w:rsidRPr="006C2684">
        <w:t xml:space="preserve"> барем на ниво пре </w:t>
      </w:r>
      <w:r w:rsidR="006F59B6">
        <w:rPr>
          <w:lang w:val="sr-Cyrl-RS"/>
        </w:rPr>
        <w:t>покретања пројекта</w:t>
      </w:r>
      <w:r w:rsidRPr="006C2684">
        <w:t>.</w:t>
      </w:r>
    </w:p>
    <w:p w14:paraId="52DB1C41" w14:textId="77777777" w:rsidR="006C32FC" w:rsidRPr="006C32FC" w:rsidRDefault="006F59B6" w:rsidP="008E20F1">
      <w:pPr>
        <w:pStyle w:val="ListParagraph"/>
        <w:numPr>
          <w:ilvl w:val="0"/>
          <w:numId w:val="18"/>
        </w:numPr>
        <w:spacing w:afterLines="156" w:after="374" w:line="276" w:lineRule="auto"/>
        <w:jc w:val="left"/>
        <w:rPr>
          <w:rFonts w:ascii="Times New Roman" w:hAnsi="Times New Roman" w:cs="Times New Roman"/>
          <w:color w:val="auto"/>
        </w:rPr>
      </w:pPr>
      <w:r w:rsidRPr="006C32FC">
        <w:rPr>
          <w:lang w:val="sr-Cyrl-RS"/>
        </w:rPr>
        <w:t>Преу</w:t>
      </w:r>
      <w:r w:rsidR="00245BD7" w:rsidRPr="006C2684">
        <w:t xml:space="preserve">зимање земљишта и сродне имовине може се десити </w:t>
      </w:r>
      <w:r w:rsidRPr="006C32FC">
        <w:rPr>
          <w:lang w:val="sr-Cyrl-RS"/>
        </w:rPr>
        <w:t>по исплати</w:t>
      </w:r>
      <w:r w:rsidR="00245BD7" w:rsidRPr="006C2684">
        <w:t xml:space="preserve"> на</w:t>
      </w:r>
      <w:r w:rsidRPr="006C32FC">
        <w:rPr>
          <w:lang w:val="sr-Cyrl-RS"/>
        </w:rPr>
        <w:t>до</w:t>
      </w:r>
      <w:r w:rsidR="00245BD7" w:rsidRPr="006C2684">
        <w:t>кнаде (</w:t>
      </w:r>
      <w:r w:rsidRPr="006C32FC">
        <w:rPr>
          <w:lang w:val="sr-Cyrl-RS"/>
        </w:rPr>
        <w:t>то</w:t>
      </w:r>
      <w:r w:rsidR="00245BD7" w:rsidRPr="006C2684">
        <w:t xml:space="preserve"> укључује депоновање износа надокнаде на ес</w:t>
      </w:r>
      <w:r w:rsidRPr="006C32FC">
        <w:rPr>
          <w:lang w:val="sr-Cyrl-RS"/>
        </w:rPr>
        <w:t>к</w:t>
      </w:r>
      <w:r w:rsidR="00245BD7" w:rsidRPr="006C2684">
        <w:t>ро</w:t>
      </w:r>
      <w:r w:rsidRPr="006C32FC">
        <w:rPr>
          <w:lang w:val="sr-Cyrl-RS"/>
        </w:rPr>
        <w:t>у</w:t>
      </w:r>
      <w:r w:rsidR="00245BD7" w:rsidRPr="006C2684">
        <w:t xml:space="preserve"> рачуне или </w:t>
      </w:r>
      <w:r w:rsidRPr="006C32FC">
        <w:rPr>
          <w:lang w:val="sr-Cyrl-RS"/>
        </w:rPr>
        <w:t xml:space="preserve">сличне </w:t>
      </w:r>
      <w:r w:rsidR="00245BD7" w:rsidRPr="006C2684">
        <w:t>рачуне у оправданим ситуацијама и случајевима).</w:t>
      </w:r>
    </w:p>
    <w:p w14:paraId="71395415" w14:textId="0A976B76" w:rsidR="004229D0" w:rsidRPr="006C32FC" w:rsidRDefault="006C32FC" w:rsidP="006C32FC">
      <w:pPr>
        <w:pStyle w:val="ListParagraph"/>
        <w:numPr>
          <w:ilvl w:val="0"/>
          <w:numId w:val="18"/>
        </w:numPr>
        <w:spacing w:afterLines="156" w:after="374" w:line="276" w:lineRule="auto"/>
        <w:jc w:val="left"/>
        <w:rPr>
          <w:rFonts w:ascii="Times New Roman" w:hAnsi="Times New Roman" w:cs="Times New Roman"/>
          <w:color w:val="auto"/>
        </w:rPr>
      </w:pPr>
      <w:r w:rsidRPr="006C32FC">
        <w:t xml:space="preserve">Биће усвојене и спроведене </w:t>
      </w:r>
      <w:r>
        <w:rPr>
          <w:lang w:val="sr-Cyrl-RS"/>
        </w:rPr>
        <w:t>разноврсне</w:t>
      </w:r>
      <w:r w:rsidRPr="006C32FC">
        <w:t xml:space="preserve"> мере како негативни утицаји не </w:t>
      </w:r>
      <w:r>
        <w:rPr>
          <w:lang w:val="sr-Cyrl-RS"/>
        </w:rPr>
        <w:t>би несразмерно</w:t>
      </w:r>
      <w:r w:rsidRPr="006C32FC">
        <w:t xml:space="preserve"> </w:t>
      </w:r>
      <w:r>
        <w:rPr>
          <w:lang w:val="sr-Cyrl-RS"/>
        </w:rPr>
        <w:t xml:space="preserve">погодили </w:t>
      </w:r>
      <w:r w:rsidRPr="006C32FC">
        <w:t xml:space="preserve">угрожене или осетљиве </w:t>
      </w:r>
      <w:r>
        <w:rPr>
          <w:lang w:val="sr-Cyrl-RS"/>
        </w:rPr>
        <w:t xml:space="preserve">друштвене </w:t>
      </w:r>
      <w:r w:rsidRPr="006C32FC">
        <w:t>групе</w:t>
      </w:r>
      <w:r>
        <w:rPr>
          <w:lang w:val="sr-Cyrl-RS"/>
        </w:rPr>
        <w:t xml:space="preserve"> </w:t>
      </w:r>
      <w:r w:rsidRPr="006C32FC">
        <w:t>/</w:t>
      </w:r>
      <w:r>
        <w:rPr>
          <w:lang w:val="sr-Cyrl-RS"/>
        </w:rPr>
        <w:t xml:space="preserve"> </w:t>
      </w:r>
      <w:r w:rsidRPr="006C32FC">
        <w:t>појединце, уколико их има.</w:t>
      </w:r>
    </w:p>
    <w:p w14:paraId="3F5B9081" w14:textId="5DE9FA17" w:rsidR="004229D0" w:rsidRPr="000216B6" w:rsidRDefault="00247EDB" w:rsidP="006C32FC">
      <w:pPr>
        <w:pStyle w:val="ListParagraph"/>
        <w:numPr>
          <w:ilvl w:val="0"/>
          <w:numId w:val="18"/>
        </w:numPr>
        <w:spacing w:afterLines="156" w:after="374" w:line="276" w:lineRule="auto"/>
        <w:jc w:val="left"/>
      </w:pPr>
      <w:r w:rsidRPr="006C2684">
        <w:t xml:space="preserve">Поред обавезног ангажовања заинтересованих страна и јавних консултација, </w:t>
      </w:r>
      <w:r w:rsidR="006C32FC">
        <w:rPr>
          <w:lang w:val="sr-Cyrl-RS"/>
        </w:rPr>
        <w:t>ЈУП</w:t>
      </w:r>
      <w:r w:rsidRPr="006C2684">
        <w:t xml:space="preserve"> ће одржавати отворени канал за дијалог током </w:t>
      </w:r>
      <w:r w:rsidR="006C32FC">
        <w:rPr>
          <w:lang w:val="sr-Cyrl-RS"/>
        </w:rPr>
        <w:t>читавог</w:t>
      </w:r>
      <w:r w:rsidRPr="006C2684">
        <w:t xml:space="preserve"> трајања (по</w:t>
      </w:r>
      <w:r w:rsidR="006C32FC">
        <w:rPr>
          <w:lang w:val="sr-Cyrl-RS"/>
        </w:rPr>
        <w:t>т</w:t>
      </w:r>
      <w:r w:rsidRPr="006C2684">
        <w:t xml:space="preserve">)пројеката са заинтересованим странама, </w:t>
      </w:r>
      <w:r w:rsidR="006C32FC">
        <w:rPr>
          <w:lang w:val="sr-Cyrl-RS"/>
        </w:rPr>
        <w:t>лицима погођеним пројектом</w:t>
      </w:r>
      <w:r w:rsidRPr="006C2684">
        <w:t xml:space="preserve"> и погођеним локалним заједницама.</w:t>
      </w:r>
    </w:p>
    <w:p w14:paraId="36C38DD7" w14:textId="15D9B7CB" w:rsidR="004229D0" w:rsidRPr="000216B6" w:rsidRDefault="006C32FC" w:rsidP="009B6E7D">
      <w:pPr>
        <w:pStyle w:val="ListParagraph"/>
        <w:numPr>
          <w:ilvl w:val="0"/>
          <w:numId w:val="18"/>
        </w:numPr>
        <w:spacing w:line="276" w:lineRule="auto"/>
        <w:jc w:val="left"/>
      </w:pPr>
      <w:r>
        <w:rPr>
          <w:lang w:val="sr-Cyrl-RS"/>
        </w:rPr>
        <w:t xml:space="preserve">ЈУП ће </w:t>
      </w:r>
      <w:r w:rsidRPr="006C2684">
        <w:t xml:space="preserve">пратити и </w:t>
      </w:r>
      <w:r>
        <w:rPr>
          <w:lang w:val="sr-Cyrl-RS"/>
        </w:rPr>
        <w:t>вредновати</w:t>
      </w:r>
      <w:r w:rsidRPr="006C2684">
        <w:t xml:space="preserve"> </w:t>
      </w:r>
      <w:r>
        <w:rPr>
          <w:lang w:val="sr-Cyrl-RS"/>
        </w:rPr>
        <w:t>спровођење АПР-ова</w:t>
      </w:r>
      <w:r w:rsidR="00956693" w:rsidRPr="006C2684">
        <w:t xml:space="preserve">, а све мере морају бити приказане и документоване на задовољство Светске банке и евидентиране у интерном периодичном (месечном или тромесечном) извештају који </w:t>
      </w:r>
      <w:r>
        <w:rPr>
          <w:lang w:val="sr-Cyrl-RS"/>
        </w:rPr>
        <w:t>се подноси</w:t>
      </w:r>
      <w:r w:rsidR="00956693" w:rsidRPr="006C2684">
        <w:t xml:space="preserve"> Светск</w:t>
      </w:r>
      <w:r>
        <w:rPr>
          <w:lang w:val="sr-Cyrl-RS"/>
        </w:rPr>
        <w:t>ој</w:t>
      </w:r>
      <w:r w:rsidR="00956693" w:rsidRPr="006C2684">
        <w:t xml:space="preserve"> бан</w:t>
      </w:r>
      <w:r>
        <w:rPr>
          <w:lang w:val="sr-Cyrl-RS"/>
        </w:rPr>
        <w:t>ци</w:t>
      </w:r>
      <w:r w:rsidR="00956693" w:rsidRPr="006C2684">
        <w:t>.</w:t>
      </w:r>
    </w:p>
    <w:p w14:paraId="39B97A1E" w14:textId="46F534CF" w:rsidR="00E52A19" w:rsidRPr="000216B6" w:rsidRDefault="003C350E" w:rsidP="00B6514E">
      <w:pPr>
        <w:pStyle w:val="Heading2"/>
        <w:numPr>
          <w:ilvl w:val="0"/>
          <w:numId w:val="0"/>
        </w:numPr>
        <w:ind w:left="576"/>
      </w:pPr>
      <w:bookmarkStart w:id="43" w:name="_Toc189811667"/>
      <w:r>
        <w:t xml:space="preserve">3.2 </w:t>
      </w:r>
      <w:r w:rsidR="00E52A19" w:rsidRPr="000216B6">
        <w:t xml:space="preserve">Процењени утицаји </w:t>
      </w:r>
      <w:r w:rsidR="006C32FC">
        <w:t>расељавања</w:t>
      </w:r>
      <w:bookmarkEnd w:id="43"/>
    </w:p>
    <w:p w14:paraId="1B8E9E14" w14:textId="29D3C31E" w:rsidR="0004473B" w:rsidRPr="006C2684" w:rsidDel="0004473B" w:rsidRDefault="00003B26" w:rsidP="009B6E7D">
      <w:pPr>
        <w:pStyle w:val="BOdy0"/>
        <w:rPr>
          <w:rFonts w:ascii="Calibri" w:hAnsi="Calibri" w:cs="Calibri"/>
        </w:rPr>
      </w:pPr>
      <w:r w:rsidRPr="006C2684">
        <w:rPr>
          <w:rFonts w:ascii="Calibri" w:hAnsi="Calibri" w:cs="Calibri"/>
        </w:rPr>
        <w:t>Како нацрти по</w:t>
      </w:r>
      <w:r w:rsidR="006C32FC">
        <w:rPr>
          <w:rFonts w:ascii="Calibri" w:hAnsi="Calibri" w:cs="Calibri"/>
          <w:lang w:val="sr-Cyrl-RS"/>
        </w:rPr>
        <w:t>т</w:t>
      </w:r>
      <w:r w:rsidRPr="006C2684">
        <w:rPr>
          <w:rFonts w:ascii="Calibri" w:hAnsi="Calibri" w:cs="Calibri"/>
        </w:rPr>
        <w:t xml:space="preserve">пројеката још нису развијени, не могу се проценити обим, величина и врста утицаја </w:t>
      </w:r>
      <w:r w:rsidR="006C32FC">
        <w:rPr>
          <w:rFonts w:ascii="Calibri" w:hAnsi="Calibri" w:cs="Calibri"/>
          <w:lang w:val="sr-Cyrl-RS"/>
        </w:rPr>
        <w:t>расељавања</w:t>
      </w:r>
      <w:r w:rsidRPr="006C2684">
        <w:rPr>
          <w:rFonts w:ascii="Calibri" w:hAnsi="Calibri" w:cs="Calibri"/>
        </w:rPr>
        <w:t xml:space="preserve">. Кад потпројекти буду познати, </w:t>
      </w:r>
      <w:r w:rsidR="006C32FC">
        <w:rPr>
          <w:rFonts w:ascii="Calibri" w:hAnsi="Calibri" w:cs="Calibri"/>
          <w:lang w:val="sr-Cyrl-RS"/>
        </w:rPr>
        <w:t>биће</w:t>
      </w:r>
      <w:r w:rsidRPr="006C2684">
        <w:rPr>
          <w:rFonts w:ascii="Calibri" w:hAnsi="Calibri" w:cs="Calibri"/>
        </w:rPr>
        <w:t xml:space="preserve"> подвргнути скринингу и социјалној анализи како би се </w:t>
      </w:r>
      <w:r w:rsidR="006C32FC">
        <w:rPr>
          <w:rFonts w:ascii="Calibri" w:hAnsi="Calibri" w:cs="Calibri"/>
          <w:lang w:val="sr-Cyrl-RS"/>
        </w:rPr>
        <w:t>итврдили</w:t>
      </w:r>
      <w:r w:rsidRPr="006C2684">
        <w:rPr>
          <w:rFonts w:ascii="Calibri" w:hAnsi="Calibri" w:cs="Calibri"/>
        </w:rPr>
        <w:t xml:space="preserve"> и проценили потенцијални друштвени ризици и утицаји предложених по</w:t>
      </w:r>
      <w:r w:rsidR="006C32FC">
        <w:rPr>
          <w:rFonts w:ascii="Calibri" w:hAnsi="Calibri" w:cs="Calibri"/>
          <w:lang w:val="sr-Cyrl-RS"/>
        </w:rPr>
        <w:t>т</w:t>
      </w:r>
      <w:r w:rsidRPr="006C2684">
        <w:rPr>
          <w:rFonts w:ascii="Calibri" w:hAnsi="Calibri" w:cs="Calibri"/>
        </w:rPr>
        <w:t xml:space="preserve">пројеката. </w:t>
      </w:r>
      <w:r w:rsidR="006C32FC">
        <w:rPr>
          <w:rFonts w:ascii="Calibri" w:hAnsi="Calibri" w:cs="Calibri"/>
          <w:lang w:val="sr-Cyrl-RS"/>
        </w:rPr>
        <w:t>Ти</w:t>
      </w:r>
      <w:r w:rsidRPr="006C2684">
        <w:rPr>
          <w:rFonts w:ascii="Calibri" w:hAnsi="Calibri" w:cs="Calibri"/>
        </w:rPr>
        <w:t xml:space="preserve"> процеси и њихови налази</w:t>
      </w:r>
      <w:r w:rsidR="006C32FC">
        <w:rPr>
          <w:rFonts w:ascii="Calibri" w:hAnsi="Calibri" w:cs="Calibri"/>
          <w:lang w:val="sr-Cyrl-RS"/>
        </w:rPr>
        <w:t>,</w:t>
      </w:r>
      <w:r w:rsidRPr="006C2684">
        <w:rPr>
          <w:rFonts w:ascii="Calibri" w:hAnsi="Calibri" w:cs="Calibri"/>
        </w:rPr>
        <w:t xml:space="preserve"> укључујући мере ублажавањ</w:t>
      </w:r>
      <w:r w:rsidR="006C32FC">
        <w:rPr>
          <w:rFonts w:ascii="Calibri" w:hAnsi="Calibri" w:cs="Calibri"/>
          <w:lang w:val="sr-Cyrl-RS"/>
        </w:rPr>
        <w:t>,</w:t>
      </w:r>
      <w:r w:rsidRPr="006C2684">
        <w:rPr>
          <w:rFonts w:ascii="Calibri" w:hAnsi="Calibri" w:cs="Calibri"/>
        </w:rPr>
        <w:t>а биће документовани као део пакета пројекта/потпројек</w:t>
      </w:r>
      <w:r w:rsidR="006C32FC">
        <w:rPr>
          <w:rFonts w:ascii="Calibri" w:hAnsi="Calibri" w:cs="Calibri"/>
          <w:lang w:val="sr-Cyrl-RS"/>
        </w:rPr>
        <w:t>а</w:t>
      </w:r>
      <w:r w:rsidRPr="006C2684">
        <w:rPr>
          <w:rFonts w:ascii="Calibri" w:hAnsi="Calibri" w:cs="Calibri"/>
        </w:rPr>
        <w:t xml:space="preserve">та, као што је описано у </w:t>
      </w:r>
      <w:r w:rsidR="006C32FC">
        <w:rPr>
          <w:rFonts w:ascii="Calibri" w:hAnsi="Calibri" w:cs="Calibri"/>
          <w:lang w:val="sr-Cyrl-RS"/>
        </w:rPr>
        <w:t>п</w:t>
      </w:r>
      <w:r w:rsidRPr="006C2684">
        <w:rPr>
          <w:rFonts w:ascii="Calibri" w:hAnsi="Calibri" w:cs="Calibri"/>
        </w:rPr>
        <w:t>оглављу 4.1 овог ОП</w:t>
      </w:r>
      <w:r w:rsidR="006C32FC">
        <w:rPr>
          <w:rFonts w:ascii="Calibri" w:hAnsi="Calibri" w:cs="Calibri"/>
          <w:lang w:val="sr-Cyrl-RS"/>
        </w:rPr>
        <w:t>Р</w:t>
      </w:r>
      <w:r w:rsidRPr="006C2684">
        <w:rPr>
          <w:rFonts w:ascii="Calibri" w:hAnsi="Calibri" w:cs="Calibri"/>
        </w:rPr>
        <w:t>-а.</w:t>
      </w:r>
    </w:p>
    <w:p w14:paraId="63C6A6C9" w14:textId="600E185C" w:rsidR="00A05828" w:rsidRPr="000216B6" w:rsidRDefault="003C350E" w:rsidP="00B6514E">
      <w:pPr>
        <w:pStyle w:val="Heading2"/>
        <w:numPr>
          <w:ilvl w:val="0"/>
          <w:numId w:val="0"/>
        </w:numPr>
        <w:ind w:left="576"/>
      </w:pPr>
      <w:bookmarkStart w:id="44" w:name="_Toc189811668"/>
      <w:r>
        <w:t xml:space="preserve">3.3 </w:t>
      </w:r>
      <w:r w:rsidR="006C32FC">
        <w:t>Д</w:t>
      </w:r>
      <w:r w:rsidR="00247EDB" w:rsidRPr="000216B6">
        <w:t>атум</w:t>
      </w:r>
      <w:r w:rsidR="006C32FC">
        <w:t xml:space="preserve"> пресека</w:t>
      </w:r>
      <w:bookmarkEnd w:id="44"/>
    </w:p>
    <w:p w14:paraId="56F96A99" w14:textId="50E99237" w:rsidR="00BD7DAB" w:rsidRPr="006C2684" w:rsidRDefault="00C3353A" w:rsidP="009B6E7D">
      <w:pPr>
        <w:pStyle w:val="BOdy0"/>
        <w:rPr>
          <w:rFonts w:ascii="Calibri" w:hAnsi="Calibri" w:cs="Calibri"/>
        </w:rPr>
      </w:pPr>
      <w:r w:rsidRPr="006C2684">
        <w:rPr>
          <w:rFonts w:ascii="Calibri" w:hAnsi="Calibri" w:cs="Calibri"/>
        </w:rPr>
        <w:t xml:space="preserve">Да би се спречиле шпекулације са земљиштем и имовином, прилив и </w:t>
      </w:r>
      <w:r w:rsidR="006C32FC">
        <w:rPr>
          <w:rFonts w:ascii="Calibri" w:hAnsi="Calibri" w:cs="Calibri"/>
          <w:lang w:val="sr-Cyrl-RS"/>
        </w:rPr>
        <w:t>продор становништва</w:t>
      </w:r>
      <w:r w:rsidRPr="006C2684">
        <w:rPr>
          <w:rFonts w:ascii="Calibri" w:hAnsi="Calibri" w:cs="Calibri"/>
        </w:rPr>
        <w:t xml:space="preserve"> у пројектно подручје, биће утврђен датум</w:t>
      </w:r>
      <w:r w:rsidR="006C32FC">
        <w:rPr>
          <w:rFonts w:ascii="Calibri" w:hAnsi="Calibri" w:cs="Calibri"/>
          <w:lang w:val="sr-Cyrl-RS"/>
        </w:rPr>
        <w:t xml:space="preserve"> пресека</w:t>
      </w:r>
      <w:r w:rsidRPr="006C2684">
        <w:rPr>
          <w:rFonts w:ascii="Calibri" w:hAnsi="Calibri" w:cs="Calibri"/>
        </w:rPr>
        <w:t xml:space="preserve"> за испуњавање услова за компензацију. </w:t>
      </w:r>
      <w:r w:rsidR="006C32FC">
        <w:rPr>
          <w:rFonts w:ascii="Calibri" w:hAnsi="Calibri" w:cs="Calibri"/>
          <w:lang w:val="sr-Cyrl-RS"/>
        </w:rPr>
        <w:t>Он</w:t>
      </w:r>
      <w:r w:rsidRPr="006C2684">
        <w:rPr>
          <w:rFonts w:ascii="Calibri" w:hAnsi="Calibri" w:cs="Calibri"/>
        </w:rPr>
        <w:t xml:space="preserve"> ће одговарати датуму подношења захтева за утврђивање јавног интереса за експропријацију надлежном органу. У исто време поче</w:t>
      </w:r>
      <w:r w:rsidR="006C32FC">
        <w:rPr>
          <w:rFonts w:ascii="Calibri" w:hAnsi="Calibri" w:cs="Calibri"/>
          <w:lang w:val="sr-Cyrl-RS"/>
        </w:rPr>
        <w:t>ће утврђивање имовине</w:t>
      </w:r>
      <w:r w:rsidRPr="006C2684">
        <w:rPr>
          <w:rFonts w:ascii="Calibri" w:hAnsi="Calibri" w:cs="Calibri"/>
        </w:rPr>
        <w:t xml:space="preserve">/активе. </w:t>
      </w:r>
      <w:r w:rsidR="006C32FC">
        <w:rPr>
          <w:rFonts w:ascii="Calibri" w:hAnsi="Calibri" w:cs="Calibri"/>
          <w:lang w:val="sr-Cyrl-RS"/>
        </w:rPr>
        <w:t>Биће доступна о</w:t>
      </w:r>
      <w:r w:rsidRPr="006C2684">
        <w:rPr>
          <w:rFonts w:ascii="Calibri" w:hAnsi="Calibri" w:cs="Calibri"/>
        </w:rPr>
        <w:t xml:space="preserve">бавештења о мораторијуму заједно с најавом почетка анкете о домаћинствима/имовини </w:t>
      </w:r>
      <w:r w:rsidRPr="006C2684">
        <w:rPr>
          <w:rFonts w:ascii="Calibri" w:hAnsi="Calibri" w:cs="Calibri"/>
        </w:rPr>
        <w:lastRenderedPageBreak/>
        <w:t>заједно са одговарајућ</w:t>
      </w:r>
      <w:r w:rsidR="006C32FC">
        <w:rPr>
          <w:rFonts w:ascii="Calibri" w:hAnsi="Calibri" w:cs="Calibri"/>
          <w:lang w:val="sr-Cyrl-RS"/>
        </w:rPr>
        <w:t>им ширењем</w:t>
      </w:r>
      <w:r w:rsidRPr="006C2684">
        <w:rPr>
          <w:rFonts w:ascii="Calibri" w:hAnsi="Calibri" w:cs="Calibri"/>
        </w:rPr>
        <w:t xml:space="preserve"> информација (укључујући датум затварања) свим потенцијално заинтересованим странама, укључујући и илегалне/неформалне кориснике. Јавно саопштење да је захтев поднет, заједно са обавештењем о мораторијуму, јавно се објављује:</w:t>
      </w:r>
    </w:p>
    <w:p w14:paraId="397B59E8" w14:textId="043CD651" w:rsidR="006237A9" w:rsidRPr="006C2684" w:rsidRDefault="007D3B0A" w:rsidP="009B6E7D">
      <w:pPr>
        <w:pStyle w:val="ListParagraph"/>
        <w:numPr>
          <w:ilvl w:val="0"/>
          <w:numId w:val="18"/>
        </w:numPr>
        <w:spacing w:line="276" w:lineRule="auto"/>
        <w:jc w:val="left"/>
      </w:pPr>
      <w:r>
        <w:rPr>
          <w:lang w:val="sr-Cyrl-RS"/>
        </w:rPr>
        <w:t xml:space="preserve">на </w:t>
      </w:r>
      <w:r w:rsidR="006237A9" w:rsidRPr="006C2684">
        <w:t>веб-сајт</w:t>
      </w:r>
      <w:r>
        <w:rPr>
          <w:lang w:val="sr-Cyrl-RS"/>
        </w:rPr>
        <w:t>у ЈУП-а</w:t>
      </w:r>
      <w:r w:rsidR="006237A9" w:rsidRPr="006C2684">
        <w:t xml:space="preserve"> и Министарства просвете</w:t>
      </w:r>
    </w:p>
    <w:p w14:paraId="5E3EC90C" w14:textId="0C9EE0E6" w:rsidR="006237A9" w:rsidRPr="006C2684" w:rsidRDefault="007D3B0A" w:rsidP="009B6E7D">
      <w:pPr>
        <w:pStyle w:val="ListParagraph"/>
        <w:numPr>
          <w:ilvl w:val="0"/>
          <w:numId w:val="18"/>
        </w:numPr>
        <w:spacing w:line="276" w:lineRule="auto"/>
        <w:jc w:val="left"/>
      </w:pPr>
      <w:r>
        <w:rPr>
          <w:lang w:val="sr-Cyrl-RS"/>
        </w:rPr>
        <w:t xml:space="preserve">на </w:t>
      </w:r>
      <w:r w:rsidR="0041296A" w:rsidRPr="006C2684">
        <w:t>веб</w:t>
      </w:r>
      <w:r>
        <w:rPr>
          <w:lang w:val="sr-Cyrl-RS"/>
        </w:rPr>
        <w:t>-сајтовима</w:t>
      </w:r>
      <w:r w:rsidR="0041296A" w:rsidRPr="006C2684">
        <w:t xml:space="preserve"> и огласн</w:t>
      </w:r>
      <w:r>
        <w:rPr>
          <w:lang w:val="sr-Cyrl-RS"/>
        </w:rPr>
        <w:t>им</w:t>
      </w:r>
      <w:r w:rsidR="0041296A" w:rsidRPr="006C2684">
        <w:t xml:space="preserve"> табл</w:t>
      </w:r>
      <w:r>
        <w:rPr>
          <w:lang w:val="sr-Cyrl-RS"/>
        </w:rPr>
        <w:t>ама</w:t>
      </w:r>
      <w:r w:rsidR="0041296A" w:rsidRPr="006C2684">
        <w:t xml:space="preserve"> погођени</w:t>
      </w:r>
      <w:r>
        <w:rPr>
          <w:lang w:val="sr-Cyrl-RS"/>
        </w:rPr>
        <w:t>х</w:t>
      </w:r>
      <w:r w:rsidR="0041296A" w:rsidRPr="006C2684">
        <w:t xml:space="preserve"> локалних општина и школа корисника, </w:t>
      </w:r>
    </w:p>
    <w:p w14:paraId="29B3BD68" w14:textId="035AB209" w:rsidR="006237A9" w:rsidRPr="006C2684" w:rsidRDefault="006237A9" w:rsidP="009B6E7D">
      <w:pPr>
        <w:pStyle w:val="ListParagraph"/>
        <w:numPr>
          <w:ilvl w:val="0"/>
          <w:numId w:val="18"/>
        </w:numPr>
        <w:spacing w:line="276" w:lineRule="auto"/>
        <w:jc w:val="left"/>
      </w:pPr>
      <w:r w:rsidRPr="006C2684">
        <w:t xml:space="preserve">путем </w:t>
      </w:r>
      <w:r w:rsidR="00611843" w:rsidRPr="006C2684">
        <w:t>саопштења у штампаним медијима,</w:t>
      </w:r>
    </w:p>
    <w:p w14:paraId="496CAEF4" w14:textId="49C93F90" w:rsidR="00C85566" w:rsidRPr="006C2684" w:rsidRDefault="007D3B0A" w:rsidP="009B6E7D">
      <w:pPr>
        <w:pStyle w:val="ListParagraph"/>
        <w:numPr>
          <w:ilvl w:val="0"/>
          <w:numId w:val="18"/>
        </w:numPr>
        <w:spacing w:line="276" w:lineRule="auto"/>
        <w:jc w:val="left"/>
      </w:pPr>
      <w:r>
        <w:rPr>
          <w:lang w:val="sr-Cyrl-RS"/>
        </w:rPr>
        <w:t xml:space="preserve">на </w:t>
      </w:r>
      <w:r w:rsidR="00C85566" w:rsidRPr="006C2684">
        <w:t>огласн</w:t>
      </w:r>
      <w:r>
        <w:rPr>
          <w:lang w:val="sr-Cyrl-RS"/>
        </w:rPr>
        <w:t>им</w:t>
      </w:r>
      <w:r w:rsidR="00C85566" w:rsidRPr="006C2684">
        <w:t xml:space="preserve"> табл</w:t>
      </w:r>
      <w:r>
        <w:rPr>
          <w:lang w:val="sr-Cyrl-RS"/>
        </w:rPr>
        <w:t>ама</w:t>
      </w:r>
      <w:r w:rsidR="00C85566" w:rsidRPr="006C2684">
        <w:t xml:space="preserve"> </w:t>
      </w:r>
      <w:r>
        <w:rPr>
          <w:lang w:val="sr-Cyrl-RS"/>
        </w:rPr>
        <w:t xml:space="preserve">на </w:t>
      </w:r>
      <w:r w:rsidR="00C85566" w:rsidRPr="006C2684">
        <w:t>будућим градилиштима.</w:t>
      </w:r>
    </w:p>
    <w:p w14:paraId="6F7615C5" w14:textId="6D3F34B7" w:rsidR="00611843" w:rsidRPr="006C2684" w:rsidRDefault="00E51F43" w:rsidP="009B6E7D">
      <w:pPr>
        <w:pStyle w:val="BOdy0"/>
        <w:rPr>
          <w:rFonts w:ascii="Calibri" w:hAnsi="Calibri" w:cs="Calibri"/>
        </w:rPr>
      </w:pPr>
      <w:r w:rsidRPr="006C2684">
        <w:rPr>
          <w:rFonts w:ascii="Calibri" w:hAnsi="Calibri" w:cs="Calibri"/>
        </w:rPr>
        <w:t>Сва питањ</w:t>
      </w:r>
      <w:r w:rsidR="007D3B0A">
        <w:rPr>
          <w:rFonts w:ascii="Calibri" w:hAnsi="Calibri" w:cs="Calibri"/>
          <w:lang w:val="sr-Cyrl-RS"/>
        </w:rPr>
        <w:t>а</w:t>
      </w:r>
      <w:r w:rsidRPr="006C2684">
        <w:rPr>
          <w:rFonts w:ascii="Calibri" w:hAnsi="Calibri" w:cs="Calibri"/>
        </w:rPr>
        <w:t xml:space="preserve">, </w:t>
      </w:r>
      <w:r w:rsidR="007D3B0A">
        <w:rPr>
          <w:rFonts w:ascii="Calibri" w:hAnsi="Calibri" w:cs="Calibri"/>
          <w:lang w:val="sr-Cyrl-RS"/>
        </w:rPr>
        <w:t>бојазни</w:t>
      </w:r>
      <w:r w:rsidRPr="006C2684">
        <w:rPr>
          <w:rFonts w:ascii="Calibri" w:hAnsi="Calibri" w:cs="Calibri"/>
        </w:rPr>
        <w:t xml:space="preserve"> или захтев</w:t>
      </w:r>
      <w:r w:rsidR="007D3B0A">
        <w:rPr>
          <w:rFonts w:ascii="Calibri" w:hAnsi="Calibri" w:cs="Calibri"/>
          <w:lang w:val="sr-Cyrl-RS"/>
        </w:rPr>
        <w:t>е</w:t>
      </w:r>
      <w:r w:rsidRPr="006C2684">
        <w:rPr>
          <w:rFonts w:ascii="Calibri" w:hAnsi="Calibri" w:cs="Calibri"/>
        </w:rPr>
        <w:t xml:space="preserve"> за појашњење о </w:t>
      </w:r>
      <w:r w:rsidR="007D3B0A">
        <w:rPr>
          <w:rFonts w:ascii="Calibri" w:hAnsi="Calibri" w:cs="Calibri"/>
          <w:lang w:val="sr-Cyrl-RS"/>
        </w:rPr>
        <w:t>утицајима</w:t>
      </w:r>
      <w:r w:rsidRPr="006C2684">
        <w:rPr>
          <w:rFonts w:ascii="Calibri" w:hAnsi="Calibri" w:cs="Calibri"/>
        </w:rPr>
        <w:t xml:space="preserve"> и последицама датума</w:t>
      </w:r>
      <w:r w:rsidR="007D3B0A">
        <w:rPr>
          <w:rFonts w:ascii="Calibri" w:hAnsi="Calibri" w:cs="Calibri"/>
          <w:lang w:val="sr-Cyrl-RS"/>
        </w:rPr>
        <w:t xml:space="preserve"> пресека</w:t>
      </w:r>
      <w:r w:rsidRPr="006C2684">
        <w:rPr>
          <w:rFonts w:ascii="Calibri" w:hAnsi="Calibri" w:cs="Calibri"/>
        </w:rPr>
        <w:t xml:space="preserve"> треба упути</w:t>
      </w:r>
      <w:r w:rsidR="007D3B0A">
        <w:rPr>
          <w:rFonts w:ascii="Calibri" w:hAnsi="Calibri" w:cs="Calibri"/>
          <w:lang w:val="sr-Cyrl-RS"/>
        </w:rPr>
        <w:t xml:space="preserve">ти жалбеном </w:t>
      </w:r>
      <w:r w:rsidRPr="006C2684">
        <w:rPr>
          <w:rFonts w:ascii="Calibri" w:hAnsi="Calibri" w:cs="Calibri"/>
        </w:rPr>
        <w:t xml:space="preserve"> механизму </w:t>
      </w:r>
      <w:r w:rsidR="007D3B0A">
        <w:rPr>
          <w:rFonts w:ascii="Calibri" w:hAnsi="Calibri" w:cs="Calibri"/>
          <w:lang w:val="sr-Cyrl-RS"/>
        </w:rPr>
        <w:t>пројекта</w:t>
      </w:r>
      <w:r w:rsidRPr="006C2684">
        <w:rPr>
          <w:rFonts w:ascii="Calibri" w:hAnsi="Calibri" w:cs="Calibri"/>
        </w:rPr>
        <w:t xml:space="preserve"> путем одређених канала предвиђен</w:t>
      </w:r>
      <w:r w:rsidR="007D3B0A">
        <w:rPr>
          <w:rFonts w:ascii="Calibri" w:hAnsi="Calibri" w:cs="Calibri"/>
          <w:lang w:val="sr-Cyrl-RS"/>
        </w:rPr>
        <w:t>их</w:t>
      </w:r>
      <w:r w:rsidRPr="006C2684">
        <w:rPr>
          <w:rFonts w:ascii="Calibri" w:hAnsi="Calibri" w:cs="Calibri"/>
        </w:rPr>
        <w:t xml:space="preserve"> у поглављу 6.</w:t>
      </w:r>
    </w:p>
    <w:p w14:paraId="202E225A" w14:textId="3DD78379" w:rsidR="005A743B" w:rsidRPr="006C2684" w:rsidRDefault="00247EDB" w:rsidP="009B6E7D">
      <w:pPr>
        <w:pStyle w:val="BOdy0"/>
        <w:rPr>
          <w:rFonts w:ascii="Calibri" w:hAnsi="Calibri" w:cs="Calibri"/>
        </w:rPr>
      </w:pPr>
      <w:r w:rsidRPr="006C2684">
        <w:rPr>
          <w:rFonts w:ascii="Calibri" w:hAnsi="Calibri" w:cs="Calibri"/>
        </w:rPr>
        <w:t xml:space="preserve">Лица која </w:t>
      </w:r>
      <w:r w:rsidR="007D3B0A">
        <w:rPr>
          <w:rFonts w:ascii="Calibri" w:hAnsi="Calibri" w:cs="Calibri"/>
          <w:lang w:val="sr-Cyrl-RS"/>
        </w:rPr>
        <w:t>продру</w:t>
      </w:r>
      <w:r w:rsidRPr="006C2684">
        <w:rPr>
          <w:rFonts w:ascii="Calibri" w:hAnsi="Calibri" w:cs="Calibri"/>
        </w:rPr>
        <w:t xml:space="preserve"> у пројектно подручје након датума</w:t>
      </w:r>
      <w:r w:rsidR="007D3B0A">
        <w:rPr>
          <w:rFonts w:ascii="Calibri" w:hAnsi="Calibri" w:cs="Calibri"/>
          <w:lang w:val="sr-Cyrl-RS"/>
        </w:rPr>
        <w:t xml:space="preserve"> пресека</w:t>
      </w:r>
      <w:r w:rsidRPr="006C2684">
        <w:rPr>
          <w:rFonts w:ascii="Calibri" w:hAnsi="Calibri" w:cs="Calibri"/>
        </w:rPr>
        <w:t xml:space="preserve"> немају право на надокнаду </w:t>
      </w:r>
      <w:r w:rsidR="007D3B0A">
        <w:rPr>
          <w:rFonts w:ascii="Calibri" w:hAnsi="Calibri" w:cs="Calibri"/>
          <w:lang w:val="sr-Cyrl-RS"/>
        </w:rPr>
        <w:t>нити</w:t>
      </w:r>
      <w:r w:rsidRPr="006C2684">
        <w:rPr>
          <w:rFonts w:ascii="Calibri" w:hAnsi="Calibri" w:cs="Calibri"/>
        </w:rPr>
        <w:t xml:space="preserve"> било </w:t>
      </w:r>
      <w:r w:rsidR="007D3B0A">
        <w:rPr>
          <w:rFonts w:ascii="Calibri" w:hAnsi="Calibri" w:cs="Calibri"/>
          <w:lang w:val="sr-Cyrl-RS"/>
        </w:rPr>
        <w:t>какав</w:t>
      </w:r>
      <w:r w:rsidRPr="006C2684">
        <w:rPr>
          <w:rFonts w:ascii="Calibri" w:hAnsi="Calibri" w:cs="Calibri"/>
        </w:rPr>
        <w:t xml:space="preserve"> други облик помоћи за </w:t>
      </w:r>
      <w:r w:rsidR="007D3B0A">
        <w:rPr>
          <w:rFonts w:ascii="Calibri" w:hAnsi="Calibri" w:cs="Calibri"/>
          <w:lang w:val="sr-Cyrl-RS"/>
        </w:rPr>
        <w:t>расељавање</w:t>
      </w:r>
      <w:r w:rsidRPr="006C2684">
        <w:rPr>
          <w:rFonts w:ascii="Calibri" w:hAnsi="Calibri" w:cs="Calibri"/>
        </w:rPr>
        <w:t>.</w:t>
      </w:r>
    </w:p>
    <w:p w14:paraId="08710701" w14:textId="50B72826" w:rsidR="007E5011" w:rsidRPr="000216B6" w:rsidRDefault="003C350E" w:rsidP="00B6514E">
      <w:pPr>
        <w:pStyle w:val="Heading2"/>
        <w:numPr>
          <w:ilvl w:val="0"/>
          <w:numId w:val="0"/>
        </w:numPr>
        <w:ind w:left="576"/>
      </w:pPr>
      <w:bookmarkStart w:id="45" w:name="_Toc189811669"/>
      <w:r>
        <w:t xml:space="preserve">3.4 </w:t>
      </w:r>
      <w:r w:rsidR="007E5011" w:rsidRPr="000216B6">
        <w:t xml:space="preserve">Критеријуми </w:t>
      </w:r>
      <w:r w:rsidR="007E5011" w:rsidRPr="007D3B0A">
        <w:t>подобности</w:t>
      </w:r>
      <w:bookmarkEnd w:id="45"/>
    </w:p>
    <w:p w14:paraId="7326697B" w14:textId="0D3899C7" w:rsidR="007E5011" w:rsidRPr="006C2684" w:rsidRDefault="007D3B0A" w:rsidP="009B6E7D">
      <w:pPr>
        <w:pStyle w:val="BOdy0"/>
        <w:rPr>
          <w:rFonts w:ascii="Calibri" w:hAnsi="Calibri" w:cs="Calibri"/>
          <w:lang w:val="en-GB"/>
        </w:rPr>
      </w:pPr>
      <w:r>
        <w:rPr>
          <w:rFonts w:ascii="Calibri" w:hAnsi="Calibri" w:cs="Calibri"/>
          <w:lang w:val="sr-Cyrl-RS"/>
        </w:rPr>
        <w:t>Носилац</w:t>
      </w:r>
      <w:r w:rsidR="007E5011" w:rsidRPr="006C2684">
        <w:rPr>
          <w:rFonts w:ascii="Calibri" w:hAnsi="Calibri" w:cs="Calibri"/>
          <w:lang w:val="en-GB"/>
        </w:rPr>
        <w:t xml:space="preserve"> права је сваки појединац који има право на надокнаду или бенефиције за рехабилитацију. Утврђивање подобности заснива се на Попису становништва и инвентару имовине на коју пројекат утиче како би се омогућила пуна компензација у складу с</w:t>
      </w:r>
      <w:r>
        <w:rPr>
          <w:rFonts w:ascii="Calibri" w:hAnsi="Calibri" w:cs="Calibri"/>
          <w:lang w:val="sr-Cyrl-RS"/>
        </w:rPr>
        <w:t xml:space="preserve"> м</w:t>
      </w:r>
      <w:r w:rsidR="007E5011" w:rsidRPr="006C2684">
        <w:rPr>
          <w:rFonts w:ascii="Calibri" w:hAnsi="Calibri" w:cs="Calibri"/>
          <w:lang w:val="en-GB"/>
        </w:rPr>
        <w:t>атрицом права. Св</w:t>
      </w:r>
      <w:r>
        <w:rPr>
          <w:rFonts w:ascii="Calibri" w:hAnsi="Calibri" w:cs="Calibri"/>
          <w:lang w:val="sr-Cyrl-RS"/>
        </w:rPr>
        <w:t>а лица погођена пројектом утврђена</w:t>
      </w:r>
      <w:r w:rsidR="007E5011" w:rsidRPr="006C2684">
        <w:rPr>
          <w:rFonts w:ascii="Calibri" w:hAnsi="Calibri" w:cs="Calibri"/>
          <w:lang w:val="en-GB"/>
        </w:rPr>
        <w:t xml:space="preserve"> пре датума</w:t>
      </w:r>
      <w:r>
        <w:rPr>
          <w:rFonts w:ascii="Calibri" w:hAnsi="Calibri" w:cs="Calibri"/>
          <w:lang w:val="sr-Cyrl-RS"/>
        </w:rPr>
        <w:t xml:space="preserve"> пресека</w:t>
      </w:r>
      <w:r w:rsidR="007E5011" w:rsidRPr="006C2684">
        <w:rPr>
          <w:rFonts w:ascii="Calibri" w:hAnsi="Calibri" w:cs="Calibri"/>
          <w:lang w:val="en-GB"/>
        </w:rPr>
        <w:t xml:space="preserve"> имаће право на надокнаду, у складу с принципима </w:t>
      </w:r>
      <w:r>
        <w:rPr>
          <w:rFonts w:ascii="Calibri" w:hAnsi="Calibri" w:cs="Calibri"/>
          <w:lang w:val="sr-Cyrl-RS"/>
        </w:rPr>
        <w:t xml:space="preserve">за </w:t>
      </w:r>
      <w:r w:rsidR="007E5011" w:rsidRPr="006C2684">
        <w:rPr>
          <w:rFonts w:ascii="Calibri" w:hAnsi="Calibri" w:cs="Calibri"/>
          <w:lang w:val="en-GB"/>
        </w:rPr>
        <w:t>надокнад</w:t>
      </w:r>
      <w:r>
        <w:rPr>
          <w:rFonts w:ascii="Calibri" w:hAnsi="Calibri" w:cs="Calibri"/>
          <w:lang w:val="sr-Cyrl-RS"/>
        </w:rPr>
        <w:t>у прописаним</w:t>
      </w:r>
      <w:r w:rsidR="007E5011" w:rsidRPr="006C2684">
        <w:rPr>
          <w:rFonts w:ascii="Calibri" w:hAnsi="Calibri" w:cs="Calibri"/>
          <w:lang w:val="en-GB"/>
        </w:rPr>
        <w:t xml:space="preserve"> закон</w:t>
      </w:r>
      <w:r>
        <w:rPr>
          <w:rFonts w:ascii="Calibri" w:hAnsi="Calibri" w:cs="Calibri"/>
          <w:lang w:val="sr-Cyrl-RS"/>
        </w:rPr>
        <w:t>ом</w:t>
      </w:r>
      <w:r w:rsidR="007E5011" w:rsidRPr="006C2684">
        <w:rPr>
          <w:rFonts w:ascii="Calibri" w:hAnsi="Calibri" w:cs="Calibri"/>
          <w:lang w:val="en-GB"/>
        </w:rPr>
        <w:t>, ов</w:t>
      </w:r>
      <w:r>
        <w:rPr>
          <w:rFonts w:ascii="Calibri" w:hAnsi="Calibri" w:cs="Calibri"/>
          <w:lang w:val="sr-Cyrl-RS"/>
        </w:rPr>
        <w:t xml:space="preserve">им ОПР-ом </w:t>
      </w:r>
      <w:r w:rsidR="007E5011" w:rsidRPr="006C2684">
        <w:rPr>
          <w:rFonts w:ascii="Calibri" w:hAnsi="Calibri" w:cs="Calibri"/>
          <w:lang w:val="en-GB"/>
        </w:rPr>
        <w:t xml:space="preserve">и ЕСС5, </w:t>
      </w:r>
      <w:r>
        <w:rPr>
          <w:rFonts w:ascii="Calibri" w:hAnsi="Calibri" w:cs="Calibri"/>
          <w:lang w:val="sr-Cyrl-RS"/>
        </w:rPr>
        <w:t>тако што ће</w:t>
      </w:r>
      <w:r w:rsidR="007E5011" w:rsidRPr="006C2684">
        <w:rPr>
          <w:rFonts w:ascii="Calibri" w:hAnsi="Calibri" w:cs="Calibri"/>
          <w:lang w:val="en-GB"/>
        </w:rPr>
        <w:t xml:space="preserve"> преовладавати строжи</w:t>
      </w:r>
      <w:r>
        <w:rPr>
          <w:rFonts w:ascii="Calibri" w:hAnsi="Calibri" w:cs="Calibri"/>
          <w:lang w:val="sr-Cyrl-RS"/>
        </w:rPr>
        <w:t>ји прописни</w:t>
      </w:r>
      <w:r w:rsidR="007E5011" w:rsidRPr="006C2684">
        <w:rPr>
          <w:rFonts w:ascii="Calibri" w:hAnsi="Calibri" w:cs="Calibri"/>
          <w:lang w:val="en-GB"/>
        </w:rPr>
        <w:t xml:space="preserve"> (кориснији за </w:t>
      </w:r>
      <w:r>
        <w:rPr>
          <w:rFonts w:ascii="Calibri" w:hAnsi="Calibri" w:cs="Calibri"/>
          <w:lang w:val="sr-Cyrl-RS"/>
        </w:rPr>
        <w:t>лица погођена пројектом</w:t>
      </w:r>
      <w:r w:rsidR="007E5011" w:rsidRPr="006C2684">
        <w:rPr>
          <w:rFonts w:ascii="Calibri" w:hAnsi="Calibri" w:cs="Calibri"/>
          <w:lang w:val="en-GB"/>
        </w:rPr>
        <w:t>).</w:t>
      </w:r>
    </w:p>
    <w:p w14:paraId="23A995C3" w14:textId="782F29F4" w:rsidR="007E5011" w:rsidRPr="00632612" w:rsidRDefault="007D3B0A" w:rsidP="009B6E7D">
      <w:pPr>
        <w:pStyle w:val="NoSpacing"/>
        <w:numPr>
          <w:ilvl w:val="0"/>
          <w:numId w:val="0"/>
        </w:numPr>
        <w:jc w:val="left"/>
        <w:rPr>
          <w:lang w:val="en-GB"/>
        </w:rPr>
      </w:pPr>
      <w:r>
        <w:rPr>
          <w:rFonts w:ascii="Calibri" w:hAnsi="Calibri" w:cs="Calibri"/>
          <w:lang w:val="sr-Cyrl-RS"/>
        </w:rPr>
        <w:t>Л</w:t>
      </w:r>
      <w:r>
        <w:rPr>
          <w:rFonts w:ascii="Calibri" w:hAnsi="Calibri" w:cs="Calibri"/>
          <w:lang w:val="sr-Cyrl-RS"/>
        </w:rPr>
        <w:t xml:space="preserve">ица погођена пројектом </w:t>
      </w:r>
      <w:r w:rsidR="007B665C" w:rsidRPr="00632612">
        <w:rPr>
          <w:lang w:val="en-GB"/>
        </w:rPr>
        <w:t>дефинисан</w:t>
      </w:r>
      <w:r>
        <w:rPr>
          <w:lang w:val="sr-Cyrl-RS"/>
        </w:rPr>
        <w:t xml:space="preserve">а су </w:t>
      </w:r>
      <w:r w:rsidR="007B665C" w:rsidRPr="00632612">
        <w:rPr>
          <w:lang w:val="en-GB"/>
        </w:rPr>
        <w:t>тако да укључују следеће категорије:</w:t>
      </w:r>
    </w:p>
    <w:p w14:paraId="3BE319E7" w14:textId="2780A200" w:rsidR="007E5011" w:rsidRPr="000216B6" w:rsidRDefault="007D3B0A" w:rsidP="009B6E7D">
      <w:pPr>
        <w:pStyle w:val="ListParagraph"/>
        <w:numPr>
          <w:ilvl w:val="0"/>
          <w:numId w:val="18"/>
        </w:numPr>
        <w:spacing w:line="276" w:lineRule="auto"/>
        <w:jc w:val="left"/>
      </w:pPr>
      <w:r>
        <w:rPr>
          <w:lang w:val="sr-Cyrl-RS"/>
        </w:rPr>
        <w:t xml:space="preserve">лица погођена пројектом </w:t>
      </w:r>
      <w:r w:rsidR="007E5011" w:rsidRPr="006C2684">
        <w:t xml:space="preserve">с формалним </w:t>
      </w:r>
      <w:r>
        <w:rPr>
          <w:lang w:val="sr-Cyrl-RS"/>
        </w:rPr>
        <w:t xml:space="preserve">правом </w:t>
      </w:r>
      <w:r w:rsidR="007E5011" w:rsidRPr="006C2684">
        <w:t>власништв</w:t>
      </w:r>
      <w:r>
        <w:rPr>
          <w:lang w:val="sr-Cyrl-RS"/>
        </w:rPr>
        <w:t>а</w:t>
      </w:r>
      <w:r w:rsidR="007E5011" w:rsidRPr="006C2684">
        <w:t xml:space="preserve"> над земљиштем, кој</w:t>
      </w:r>
      <w:r>
        <w:rPr>
          <w:lang w:val="sr-Cyrl-RS"/>
        </w:rPr>
        <w:t>а</w:t>
      </w:r>
      <w:r w:rsidR="007E5011" w:rsidRPr="006C2684">
        <w:t xml:space="preserve"> губе </w:t>
      </w:r>
      <w:r>
        <w:rPr>
          <w:lang w:val="sr-Cyrl-RS"/>
        </w:rPr>
        <w:t>целокупно своје земљиште</w:t>
      </w:r>
      <w:r w:rsidR="007E5011" w:rsidRPr="006C2684">
        <w:t xml:space="preserve"> или </w:t>
      </w:r>
      <w:r w:rsidR="007359E9">
        <w:rPr>
          <w:lang w:val="sr-Cyrl-RS"/>
        </w:rPr>
        <w:t xml:space="preserve">неки </w:t>
      </w:r>
      <w:r>
        <w:rPr>
          <w:lang w:val="sr-Cyrl-RS"/>
        </w:rPr>
        <w:t xml:space="preserve">његов </w:t>
      </w:r>
      <w:r w:rsidR="007E5011" w:rsidRPr="006C2684">
        <w:t>део;</w:t>
      </w:r>
    </w:p>
    <w:p w14:paraId="12659860" w14:textId="316E4528" w:rsidR="007E5011" w:rsidRPr="000216B6" w:rsidRDefault="007D3B0A" w:rsidP="009B6E7D">
      <w:pPr>
        <w:pStyle w:val="ListParagraph"/>
        <w:numPr>
          <w:ilvl w:val="0"/>
          <w:numId w:val="18"/>
        </w:numPr>
        <w:spacing w:line="276" w:lineRule="auto"/>
        <w:jc w:val="left"/>
      </w:pPr>
      <w:r>
        <w:rPr>
          <w:lang w:val="sr-Cyrl-RS"/>
        </w:rPr>
        <w:t xml:space="preserve">лица погођена пројектом </w:t>
      </w:r>
      <w:r w:rsidR="007E5011" w:rsidRPr="006C2684">
        <w:t xml:space="preserve">с формалним </w:t>
      </w:r>
      <w:r>
        <w:rPr>
          <w:lang w:val="sr-Cyrl-RS"/>
        </w:rPr>
        <w:t xml:space="preserve">правом </w:t>
      </w:r>
      <w:r w:rsidR="007E5011" w:rsidRPr="006C2684">
        <w:t>власништв</w:t>
      </w:r>
      <w:r>
        <w:rPr>
          <w:lang w:val="sr-Cyrl-RS"/>
        </w:rPr>
        <w:t>а</w:t>
      </w:r>
      <w:r w:rsidR="007E5011" w:rsidRPr="006C2684">
        <w:t xml:space="preserve"> </w:t>
      </w:r>
      <w:r w:rsidR="007359E9">
        <w:rPr>
          <w:lang w:val="sr-Cyrl-RS"/>
        </w:rPr>
        <w:t>над</w:t>
      </w:r>
      <w:r w:rsidR="007E5011" w:rsidRPr="006C2684">
        <w:t xml:space="preserve"> непокретн</w:t>
      </w:r>
      <w:r w:rsidR="007359E9">
        <w:rPr>
          <w:lang w:val="sr-Cyrl-RS"/>
        </w:rPr>
        <w:t>ом</w:t>
      </w:r>
      <w:r w:rsidR="007E5011" w:rsidRPr="006C2684">
        <w:t xml:space="preserve"> имовин</w:t>
      </w:r>
      <w:r w:rsidR="007359E9">
        <w:rPr>
          <w:lang w:val="sr-Cyrl-RS"/>
        </w:rPr>
        <w:t>ом</w:t>
      </w:r>
      <w:r w:rsidR="007E5011" w:rsidRPr="006C2684">
        <w:t xml:space="preserve"> с</w:t>
      </w:r>
      <w:r>
        <w:rPr>
          <w:lang w:val="sr-Cyrl-RS"/>
        </w:rPr>
        <w:t xml:space="preserve"> гра</w:t>
      </w:r>
      <w:r w:rsidR="007359E9">
        <w:rPr>
          <w:lang w:val="sr-Cyrl-RS"/>
        </w:rPr>
        <w:t>ђ</w:t>
      </w:r>
      <w:r>
        <w:rPr>
          <w:lang w:val="sr-Cyrl-RS"/>
        </w:rPr>
        <w:t>евинском дозволом</w:t>
      </w:r>
      <w:r w:rsidR="007E5011" w:rsidRPr="006C2684">
        <w:t xml:space="preserve"> или без </w:t>
      </w:r>
      <w:r>
        <w:rPr>
          <w:lang w:val="sr-Cyrl-RS"/>
        </w:rPr>
        <w:t>ње</w:t>
      </w:r>
      <w:r w:rsidR="007E5011" w:rsidRPr="006C2684">
        <w:t xml:space="preserve"> на земљишту које </w:t>
      </w:r>
      <w:r>
        <w:rPr>
          <w:lang w:val="sr-Cyrl-RS"/>
        </w:rPr>
        <w:t>је предмет експропријације</w:t>
      </w:r>
      <w:r w:rsidR="007E5011" w:rsidRPr="006C2684">
        <w:t>;</w:t>
      </w:r>
    </w:p>
    <w:p w14:paraId="5E934C1A" w14:textId="5D0E8DBC" w:rsidR="004229D0" w:rsidRPr="000216B6" w:rsidRDefault="007D3B0A" w:rsidP="009B6E7D">
      <w:pPr>
        <w:pStyle w:val="ListParagraph"/>
        <w:numPr>
          <w:ilvl w:val="0"/>
          <w:numId w:val="18"/>
        </w:numPr>
        <w:spacing w:line="276" w:lineRule="auto"/>
        <w:jc w:val="left"/>
      </w:pPr>
      <w:r>
        <w:rPr>
          <w:lang w:val="sr-Cyrl-RS"/>
        </w:rPr>
        <w:t xml:space="preserve">лица погођена пројектом </w:t>
      </w:r>
      <w:r w:rsidR="007E5011" w:rsidRPr="006C2684">
        <w:t xml:space="preserve">с формалним правом власништва над предузећима која су погођена губитком целог </w:t>
      </w:r>
      <w:r w:rsidR="007359E9">
        <w:rPr>
          <w:lang w:val="sr-Cyrl-RS"/>
        </w:rPr>
        <w:t xml:space="preserve">земљишта на ком се предузеће налази </w:t>
      </w:r>
      <w:r w:rsidR="007E5011" w:rsidRPr="006C2684">
        <w:t xml:space="preserve">или </w:t>
      </w:r>
      <w:r w:rsidR="007359E9">
        <w:rPr>
          <w:lang w:val="sr-Cyrl-RS"/>
        </w:rPr>
        <w:t xml:space="preserve">неког његовог </w:t>
      </w:r>
      <w:r w:rsidR="007E5011" w:rsidRPr="006C2684">
        <w:t>дела;</w:t>
      </w:r>
    </w:p>
    <w:p w14:paraId="53DB683F" w14:textId="10CF533F" w:rsidR="004229D0" w:rsidRPr="000216B6" w:rsidRDefault="007D3B0A" w:rsidP="009B6E7D">
      <w:pPr>
        <w:pStyle w:val="ListParagraph"/>
        <w:numPr>
          <w:ilvl w:val="0"/>
          <w:numId w:val="18"/>
        </w:numPr>
        <w:spacing w:line="276" w:lineRule="auto"/>
        <w:jc w:val="left"/>
      </w:pPr>
      <w:r>
        <w:rPr>
          <w:lang w:val="sr-Cyrl-RS"/>
        </w:rPr>
        <w:t xml:space="preserve">лица погођена пројектом </w:t>
      </w:r>
      <w:r w:rsidR="007E5011" w:rsidRPr="006C2684">
        <w:t>с формалним правом власништва над сточарс</w:t>
      </w:r>
      <w:r w:rsidR="007359E9">
        <w:rPr>
          <w:lang w:val="sr-Cyrl-RS"/>
        </w:rPr>
        <w:t>ком фармом</w:t>
      </w:r>
      <w:r w:rsidR="007E5011" w:rsidRPr="006C2684">
        <w:t xml:space="preserve"> и пољопривредним </w:t>
      </w:r>
      <w:r w:rsidR="007359E9">
        <w:rPr>
          <w:lang w:val="sr-Cyrl-RS"/>
        </w:rPr>
        <w:t>домаћинством</w:t>
      </w:r>
      <w:r w:rsidR="007E5011" w:rsidRPr="006C2684">
        <w:t xml:space="preserve"> који су погођени губитком целог земљишта на ком се </w:t>
      </w:r>
      <w:r w:rsidR="007359E9">
        <w:rPr>
          <w:lang w:val="sr-Cyrl-RS"/>
        </w:rPr>
        <w:t>налазе или дела таквог земљишта</w:t>
      </w:r>
      <w:r w:rsidR="007E5011" w:rsidRPr="006C2684">
        <w:t>;</w:t>
      </w:r>
    </w:p>
    <w:p w14:paraId="233B1AD2" w14:textId="3A51E286" w:rsidR="004229D0" w:rsidRPr="000216B6" w:rsidRDefault="007D3B0A" w:rsidP="009B6E7D">
      <w:pPr>
        <w:pStyle w:val="ListParagraph"/>
        <w:numPr>
          <w:ilvl w:val="0"/>
          <w:numId w:val="18"/>
        </w:numPr>
        <w:spacing w:line="276" w:lineRule="auto"/>
        <w:jc w:val="left"/>
      </w:pPr>
      <w:r>
        <w:rPr>
          <w:lang w:val="sr-Cyrl-RS"/>
        </w:rPr>
        <w:t xml:space="preserve">лица погођена пројектом </w:t>
      </w:r>
      <w:r w:rsidR="007E5011" w:rsidRPr="006C2684">
        <w:t xml:space="preserve">с формалним </w:t>
      </w:r>
      <w:r w:rsidR="007359E9">
        <w:rPr>
          <w:lang w:val="sr-Cyrl-RS"/>
        </w:rPr>
        <w:t>правом</w:t>
      </w:r>
      <w:r w:rsidR="007E5011" w:rsidRPr="006C2684">
        <w:t xml:space="preserve"> закупа приватно</w:t>
      </w:r>
      <w:r w:rsidR="007359E9">
        <w:rPr>
          <w:lang w:val="sr-Cyrl-RS"/>
        </w:rPr>
        <w:t>г</w:t>
      </w:r>
      <w:r w:rsidR="007E5011" w:rsidRPr="006C2684">
        <w:t xml:space="preserve"> или јавно</w:t>
      </w:r>
      <w:r w:rsidR="007359E9">
        <w:rPr>
          <w:lang w:val="sr-Cyrl-RS"/>
        </w:rPr>
        <w:t>г</w:t>
      </w:r>
      <w:r w:rsidR="007E5011" w:rsidRPr="006C2684">
        <w:t xml:space="preserve"> земљишт</w:t>
      </w:r>
      <w:r w:rsidR="007359E9">
        <w:rPr>
          <w:lang w:val="sr-Cyrl-RS"/>
        </w:rPr>
        <w:t>а</w:t>
      </w:r>
      <w:r w:rsidR="007E5011" w:rsidRPr="006C2684">
        <w:t>;</w:t>
      </w:r>
    </w:p>
    <w:p w14:paraId="2D80AD47" w14:textId="726BF1BD" w:rsidR="004229D0" w:rsidRPr="000216B6" w:rsidRDefault="007D3B0A" w:rsidP="009B6E7D">
      <w:pPr>
        <w:pStyle w:val="ListParagraph"/>
        <w:numPr>
          <w:ilvl w:val="0"/>
          <w:numId w:val="18"/>
        </w:numPr>
        <w:spacing w:line="276" w:lineRule="auto"/>
        <w:jc w:val="left"/>
      </w:pPr>
      <w:r>
        <w:rPr>
          <w:lang w:val="sr-Cyrl-RS"/>
        </w:rPr>
        <w:t xml:space="preserve">лица погођена пројектом </w:t>
      </w:r>
      <w:r w:rsidR="007E5011" w:rsidRPr="006C2684">
        <w:t>с формалним правом власништва над земљиштем које ће бити потребно током изградње на привременој основи;</w:t>
      </w:r>
    </w:p>
    <w:p w14:paraId="3C843F1B" w14:textId="3E3670B9" w:rsidR="004229D0" w:rsidRPr="000216B6" w:rsidRDefault="007D3B0A" w:rsidP="009B6E7D">
      <w:pPr>
        <w:pStyle w:val="ListParagraph"/>
        <w:numPr>
          <w:ilvl w:val="0"/>
          <w:numId w:val="18"/>
        </w:numPr>
        <w:spacing w:line="276" w:lineRule="auto"/>
        <w:jc w:val="left"/>
      </w:pPr>
      <w:r>
        <w:rPr>
          <w:lang w:val="sr-Cyrl-RS"/>
        </w:rPr>
        <w:t xml:space="preserve">лица погођена пројектом </w:t>
      </w:r>
      <w:r w:rsidR="007E5011" w:rsidRPr="006C2684">
        <w:t xml:space="preserve">без формалног власништва над погођеним земљиштем или предузећима, али </w:t>
      </w:r>
      <w:r w:rsidR="007359E9">
        <w:rPr>
          <w:lang w:val="sr-Cyrl-RS"/>
        </w:rPr>
        <w:t>чија</w:t>
      </w:r>
      <w:r w:rsidR="007E5011" w:rsidRPr="006C2684">
        <w:t xml:space="preserve"> средства за живот директно зависе од погођеног земљишта или предузећа (нпр. они који раде на погођеном пољопривредном земљишту или раде у погођеним предузећима);</w:t>
      </w:r>
    </w:p>
    <w:p w14:paraId="3875BF22" w14:textId="07EE420D" w:rsidR="004229D0" w:rsidRPr="000216B6" w:rsidRDefault="007D3B0A" w:rsidP="009B6E7D">
      <w:pPr>
        <w:pStyle w:val="ListParagraph"/>
        <w:numPr>
          <w:ilvl w:val="0"/>
          <w:numId w:val="18"/>
        </w:numPr>
        <w:spacing w:line="276" w:lineRule="auto"/>
        <w:jc w:val="left"/>
      </w:pPr>
      <w:r>
        <w:rPr>
          <w:lang w:val="sr-Cyrl-RS"/>
        </w:rPr>
        <w:t xml:space="preserve">лица погођена пројектом </w:t>
      </w:r>
      <w:r w:rsidR="007E5011" w:rsidRPr="006C2684">
        <w:t xml:space="preserve">без формалног </w:t>
      </w:r>
      <w:r w:rsidR="007359E9">
        <w:rPr>
          <w:lang w:val="sr-Cyrl-RS"/>
        </w:rPr>
        <w:t xml:space="preserve">права </w:t>
      </w:r>
      <w:r w:rsidR="007E5011" w:rsidRPr="006C2684">
        <w:t>власништва или коришћења, али који су успоставил</w:t>
      </w:r>
      <w:r w:rsidR="007359E9">
        <w:rPr>
          <w:lang w:val="sr-Cyrl-RS"/>
        </w:rPr>
        <w:t>а право</w:t>
      </w:r>
      <w:r w:rsidR="007E5011" w:rsidRPr="006C2684">
        <w:t xml:space="preserve"> коришћењ</w:t>
      </w:r>
      <w:r w:rsidR="007359E9">
        <w:rPr>
          <w:lang w:val="sr-Cyrl-RS"/>
        </w:rPr>
        <w:t>а</w:t>
      </w:r>
      <w:r w:rsidR="007E5011" w:rsidRPr="006C2684">
        <w:t xml:space="preserve"> јавног или приватног земљишта улагањем у непокретн</w:t>
      </w:r>
      <w:r w:rsidR="007359E9">
        <w:rPr>
          <w:lang w:val="sr-Cyrl-RS"/>
        </w:rPr>
        <w:t xml:space="preserve">у </w:t>
      </w:r>
      <w:r w:rsidR="007359E9">
        <w:rPr>
          <w:lang w:val="sr-Cyrl-RS"/>
        </w:rPr>
        <w:lastRenderedPageBreak/>
        <w:t>имовину</w:t>
      </w:r>
      <w:r w:rsidR="007E5011" w:rsidRPr="006C2684">
        <w:t>, усеве, шуме, дрвеће, воћн</w:t>
      </w:r>
      <w:r w:rsidR="007359E9">
        <w:rPr>
          <w:lang w:val="sr-Cyrl-RS"/>
        </w:rPr>
        <w:t>е засаде</w:t>
      </w:r>
      <w:r w:rsidR="007E5011" w:rsidRPr="006C2684">
        <w:t xml:space="preserve">, винограде, </w:t>
      </w:r>
      <w:r w:rsidR="007359E9" w:rsidRPr="007359E9">
        <w:t>узимајући у обзир старост усева и време потребно за њихову репродукцију</w:t>
      </w:r>
      <w:r w:rsidR="007E5011" w:rsidRPr="006C2684">
        <w:t>;</w:t>
      </w:r>
    </w:p>
    <w:p w14:paraId="18324A67" w14:textId="4B5C53A4" w:rsidR="004229D0" w:rsidRPr="000216B6" w:rsidRDefault="007D3B0A" w:rsidP="009B6E7D">
      <w:pPr>
        <w:pStyle w:val="ListParagraph"/>
        <w:numPr>
          <w:ilvl w:val="0"/>
          <w:numId w:val="18"/>
        </w:numPr>
        <w:spacing w:line="276" w:lineRule="auto"/>
        <w:jc w:val="left"/>
      </w:pPr>
      <w:r>
        <w:rPr>
          <w:lang w:val="sr-Cyrl-RS"/>
        </w:rPr>
        <w:t xml:space="preserve">лица погођена пројектом </w:t>
      </w:r>
      <w:r w:rsidR="007B665C" w:rsidRPr="006C2684">
        <w:t>без било каквог</w:t>
      </w:r>
      <w:r w:rsidR="007359E9">
        <w:rPr>
          <w:lang w:val="sr-Cyrl-RS"/>
        </w:rPr>
        <w:t xml:space="preserve"> </w:t>
      </w:r>
      <w:r w:rsidR="007B665C" w:rsidRPr="006C2684">
        <w:t>формалног или препознатљивог законског права на имовину коју заузимају пре датума пресека; и</w:t>
      </w:r>
    </w:p>
    <w:p w14:paraId="5C5D1D18" w14:textId="5BF4CCDA" w:rsidR="004229D0" w:rsidRPr="000216B6" w:rsidRDefault="007359E9" w:rsidP="009B6E7D">
      <w:pPr>
        <w:pStyle w:val="ListParagraph"/>
        <w:numPr>
          <w:ilvl w:val="0"/>
          <w:numId w:val="18"/>
        </w:numPr>
        <w:spacing w:line="276" w:lineRule="auto"/>
        <w:jc w:val="left"/>
        <w:rPr>
          <w:lang w:val="en-GB"/>
        </w:rPr>
      </w:pPr>
      <w:r>
        <w:rPr>
          <w:lang w:val="sr-Cyrl-RS"/>
        </w:rPr>
        <w:t>с</w:t>
      </w:r>
      <w:r w:rsidR="007E5011" w:rsidRPr="006C2684">
        <w:t xml:space="preserve">ви погођени објекти заједнице </w:t>
      </w:r>
      <w:r w:rsidRPr="000216B6">
        <w:rPr>
          <w:lang w:val="en-GB"/>
        </w:rPr>
        <w:t xml:space="preserve">такође </w:t>
      </w:r>
      <w:r w:rsidR="007E5011" w:rsidRPr="000216B6">
        <w:rPr>
          <w:lang w:val="en-GB"/>
        </w:rPr>
        <w:t xml:space="preserve">ће бити реконструисани или ће </w:t>
      </w:r>
      <w:r>
        <w:rPr>
          <w:lang w:val="sr-Cyrl-RS"/>
        </w:rPr>
        <w:t xml:space="preserve">им </w:t>
      </w:r>
      <w:r w:rsidR="007E5011" w:rsidRPr="000216B6">
        <w:rPr>
          <w:lang w:val="en-GB"/>
        </w:rPr>
        <w:t>бити пружена неопходна подршка.</w:t>
      </w:r>
    </w:p>
    <w:p w14:paraId="7B320D16" w14:textId="0C2451FE" w:rsidR="003D21CB" w:rsidRPr="000216B6" w:rsidRDefault="003C350E" w:rsidP="00B6514E">
      <w:pPr>
        <w:pStyle w:val="Heading2"/>
        <w:numPr>
          <w:ilvl w:val="0"/>
          <w:numId w:val="0"/>
        </w:numPr>
        <w:ind w:left="576"/>
      </w:pPr>
      <w:bookmarkStart w:id="46" w:name="_Toc189811670"/>
      <w:r>
        <w:t xml:space="preserve">3.5 </w:t>
      </w:r>
      <w:r w:rsidR="003D21CB" w:rsidRPr="000216B6">
        <w:t xml:space="preserve">Матрица </w:t>
      </w:r>
      <w:r w:rsidR="003D21CB" w:rsidRPr="007359E9">
        <w:t>права</w:t>
      </w:r>
      <w:bookmarkEnd w:id="46"/>
    </w:p>
    <w:p w14:paraId="3DD96D91" w14:textId="58FE950B" w:rsidR="00EC06BB" w:rsidRPr="006C2684" w:rsidRDefault="003D21CB" w:rsidP="009B6E7D">
      <w:pPr>
        <w:pStyle w:val="BOdy0"/>
        <w:rPr>
          <w:rFonts w:ascii="Calibri" w:hAnsi="Calibri" w:cs="Calibri"/>
        </w:rPr>
      </w:pPr>
      <w:r w:rsidRPr="006C2684">
        <w:rPr>
          <w:rFonts w:ascii="Calibri" w:hAnsi="Calibri" w:cs="Calibri"/>
        </w:rPr>
        <w:t xml:space="preserve">Права за различите категорије утицаја и </w:t>
      </w:r>
      <w:r w:rsidR="00E21662">
        <w:rPr>
          <w:rFonts w:ascii="Calibri" w:hAnsi="Calibri" w:cs="Calibri"/>
          <w:lang w:val="sr-Cyrl-RS"/>
        </w:rPr>
        <w:t>лица погођена пројектом</w:t>
      </w:r>
      <w:r w:rsidRPr="006C2684">
        <w:rPr>
          <w:rFonts w:ascii="Calibri" w:hAnsi="Calibri" w:cs="Calibri"/>
        </w:rPr>
        <w:t xml:space="preserve"> </w:t>
      </w:r>
      <w:r w:rsidR="00E21662">
        <w:rPr>
          <w:rFonts w:ascii="Calibri" w:hAnsi="Calibri" w:cs="Calibri"/>
          <w:lang w:val="sr-Cyrl-RS"/>
        </w:rPr>
        <w:t>одређиваће се према м</w:t>
      </w:r>
      <w:r w:rsidRPr="006C2684">
        <w:rPr>
          <w:rFonts w:ascii="Calibri" w:hAnsi="Calibri" w:cs="Calibri"/>
        </w:rPr>
        <w:t>атриц</w:t>
      </w:r>
      <w:r w:rsidR="00E21662">
        <w:rPr>
          <w:rFonts w:ascii="Calibri" w:hAnsi="Calibri" w:cs="Calibri"/>
          <w:lang w:val="sr-Cyrl-RS"/>
        </w:rPr>
        <w:t>и</w:t>
      </w:r>
      <w:r w:rsidRPr="006C2684">
        <w:rPr>
          <w:rFonts w:ascii="Calibri" w:hAnsi="Calibri" w:cs="Calibri"/>
        </w:rPr>
        <w:t xml:space="preserve"> права која је усвојена у овом </w:t>
      </w:r>
      <w:r w:rsidR="00E21662">
        <w:rPr>
          <w:rFonts w:ascii="Calibri" w:hAnsi="Calibri" w:cs="Calibri"/>
          <w:lang w:val="sr-Cyrl-RS"/>
        </w:rPr>
        <w:t>ОПР</w:t>
      </w:r>
      <w:r w:rsidRPr="006C2684">
        <w:rPr>
          <w:rFonts w:ascii="Calibri" w:hAnsi="Calibri" w:cs="Calibri"/>
        </w:rPr>
        <w:t xml:space="preserve">-у. </w:t>
      </w:r>
      <w:r w:rsidR="00E21662">
        <w:rPr>
          <w:rFonts w:ascii="Calibri" w:hAnsi="Calibri" w:cs="Calibri"/>
          <w:lang w:val="sr-Cyrl-RS"/>
        </w:rPr>
        <w:t>Опште узев</w:t>
      </w:r>
      <w:r w:rsidRPr="006C2684">
        <w:rPr>
          <w:rFonts w:ascii="Calibri" w:hAnsi="Calibri" w:cs="Calibri"/>
        </w:rPr>
        <w:t xml:space="preserve">, </w:t>
      </w:r>
      <w:r w:rsidR="007D7D06">
        <w:rPr>
          <w:rFonts w:ascii="Calibri" w:hAnsi="Calibri" w:cs="Calibri"/>
          <w:lang w:val="sr-Cyrl-RS"/>
        </w:rPr>
        <w:t>предвиђени су следећи случајеви</w:t>
      </w:r>
      <w:r w:rsidRPr="006C2684">
        <w:rPr>
          <w:rFonts w:ascii="Calibri" w:hAnsi="Calibri" w:cs="Calibri"/>
        </w:rPr>
        <w:t>:</w:t>
      </w:r>
    </w:p>
    <w:p w14:paraId="594D2CD7" w14:textId="68A9AE85" w:rsidR="005634F6" w:rsidRPr="006C2684" w:rsidRDefault="007D7D06" w:rsidP="009B6E7D">
      <w:pPr>
        <w:pStyle w:val="BOdy0"/>
        <w:rPr>
          <w:rFonts w:ascii="Calibri" w:hAnsi="Calibri" w:cs="Calibri"/>
        </w:rPr>
      </w:pPr>
      <w:r>
        <w:rPr>
          <w:rFonts w:ascii="Calibri" w:hAnsi="Calibri" w:cs="Calibri"/>
          <w:lang w:val="sr-Cyrl-RS"/>
        </w:rPr>
        <w:t>Л</w:t>
      </w:r>
      <w:r>
        <w:rPr>
          <w:rFonts w:ascii="Calibri" w:hAnsi="Calibri" w:cs="Calibri"/>
          <w:lang w:val="sr-Cyrl-RS"/>
        </w:rPr>
        <w:t>ица погођена пројектом</w:t>
      </w:r>
      <w:r w:rsidRPr="006C2684">
        <w:rPr>
          <w:rFonts w:ascii="Calibri" w:hAnsi="Calibri" w:cs="Calibri"/>
        </w:rPr>
        <w:t xml:space="preserve"> </w:t>
      </w:r>
      <w:r w:rsidR="00170A03" w:rsidRPr="006C2684">
        <w:rPr>
          <w:rFonts w:ascii="Calibri" w:hAnsi="Calibri" w:cs="Calibri"/>
        </w:rPr>
        <w:t>кој</w:t>
      </w:r>
      <w:r>
        <w:rPr>
          <w:rFonts w:ascii="Calibri" w:hAnsi="Calibri" w:cs="Calibri"/>
          <w:lang w:val="sr-Cyrl-RS"/>
        </w:rPr>
        <w:t>а се буду</w:t>
      </w:r>
      <w:r w:rsidR="00170A03" w:rsidRPr="006C2684">
        <w:rPr>
          <w:rFonts w:ascii="Calibri" w:hAnsi="Calibri" w:cs="Calibri"/>
        </w:rPr>
        <w:t xml:space="preserve"> физичк</w:t>
      </w:r>
      <w:r w:rsidR="00E21662">
        <w:rPr>
          <w:rFonts w:ascii="Calibri" w:hAnsi="Calibri" w:cs="Calibri"/>
          <w:lang w:val="sr-Cyrl-RS"/>
        </w:rPr>
        <w:t>и расељава</w:t>
      </w:r>
      <w:r>
        <w:rPr>
          <w:rFonts w:ascii="Calibri" w:hAnsi="Calibri" w:cs="Calibri"/>
          <w:lang w:val="sr-Cyrl-RS"/>
        </w:rPr>
        <w:t xml:space="preserve">ла </w:t>
      </w:r>
      <w:r w:rsidR="00170A03" w:rsidRPr="006C2684">
        <w:rPr>
          <w:rFonts w:ascii="Calibri" w:hAnsi="Calibri" w:cs="Calibri"/>
        </w:rPr>
        <w:t>има</w:t>
      </w:r>
      <w:r w:rsidR="00E21662">
        <w:rPr>
          <w:rFonts w:ascii="Calibri" w:hAnsi="Calibri" w:cs="Calibri"/>
          <w:lang w:val="sr-Cyrl-RS"/>
        </w:rPr>
        <w:t>ће</w:t>
      </w:r>
      <w:r w:rsidR="00170A03" w:rsidRPr="006C2684">
        <w:rPr>
          <w:rFonts w:ascii="Calibri" w:hAnsi="Calibri" w:cs="Calibri"/>
        </w:rPr>
        <w:t xml:space="preserve"> могућност избора између изводљивих опција пресељења, укључујући адекватну замену </w:t>
      </w:r>
      <w:r>
        <w:rPr>
          <w:rFonts w:ascii="Calibri" w:hAnsi="Calibri" w:cs="Calibri"/>
          <w:lang w:val="sr-Cyrl-RS"/>
        </w:rPr>
        <w:t xml:space="preserve">места </w:t>
      </w:r>
      <w:r w:rsidR="00170A03" w:rsidRPr="006C2684">
        <w:rPr>
          <w:rFonts w:ascii="Calibri" w:hAnsi="Calibri" w:cs="Calibri"/>
        </w:rPr>
        <w:t xml:space="preserve">становања или новчану надокнаду по заменској цени и </w:t>
      </w:r>
      <w:r>
        <w:rPr>
          <w:rFonts w:ascii="Calibri" w:hAnsi="Calibri" w:cs="Calibri"/>
          <w:lang w:val="sr-Cyrl-RS"/>
        </w:rPr>
        <w:t>добиће</w:t>
      </w:r>
      <w:r w:rsidR="00170A03" w:rsidRPr="006C2684">
        <w:rPr>
          <w:rFonts w:ascii="Calibri" w:hAnsi="Calibri" w:cs="Calibri"/>
        </w:rPr>
        <w:t xml:space="preserve"> </w:t>
      </w:r>
      <w:r w:rsidR="00EC06BB" w:rsidRPr="006C2684">
        <w:rPr>
          <w:rFonts w:ascii="Calibri" w:hAnsi="Calibri" w:cs="Calibri"/>
        </w:rPr>
        <w:t xml:space="preserve">помоћ при пресељењу која одговара потребама сваке групе расељених лица и одговара </w:t>
      </w:r>
      <w:r w:rsidRPr="006C2684">
        <w:rPr>
          <w:rFonts w:ascii="Calibri" w:hAnsi="Calibri" w:cs="Calibri"/>
        </w:rPr>
        <w:t xml:space="preserve">губитку </w:t>
      </w:r>
      <w:r w:rsidR="00EC06BB" w:rsidRPr="006C2684">
        <w:rPr>
          <w:rFonts w:ascii="Calibri" w:hAnsi="Calibri" w:cs="Calibri"/>
        </w:rPr>
        <w:t>њихов</w:t>
      </w:r>
      <w:r>
        <w:rPr>
          <w:rFonts w:ascii="Calibri" w:hAnsi="Calibri" w:cs="Calibri"/>
          <w:lang w:val="sr-Cyrl-RS"/>
        </w:rPr>
        <w:t>е</w:t>
      </w:r>
      <w:r w:rsidR="00EC06BB" w:rsidRPr="006C2684">
        <w:rPr>
          <w:rFonts w:ascii="Calibri" w:hAnsi="Calibri" w:cs="Calibri"/>
        </w:rPr>
        <w:t xml:space="preserve"> </w:t>
      </w:r>
      <w:r w:rsidR="00AD0CAE" w:rsidRPr="00AD0CAE">
        <w:rPr>
          <w:rFonts w:ascii="Calibri" w:hAnsi="Calibri" w:cs="Calibri"/>
        </w:rPr>
        <w:t>имовине.</w:t>
      </w:r>
    </w:p>
    <w:p w14:paraId="00BE13CB" w14:textId="3685F55C" w:rsidR="00EC06BB" w:rsidRPr="006C2684" w:rsidRDefault="00EC06BB" w:rsidP="009B6E7D">
      <w:pPr>
        <w:pStyle w:val="BOdy0"/>
        <w:rPr>
          <w:rFonts w:ascii="Calibri" w:hAnsi="Calibri" w:cs="Calibri"/>
        </w:rPr>
      </w:pPr>
      <w:r w:rsidRPr="006C2684">
        <w:rPr>
          <w:rFonts w:ascii="Calibri" w:hAnsi="Calibri" w:cs="Calibri"/>
        </w:rPr>
        <w:t>У свим случајевима економског расељавања, кад по</w:t>
      </w:r>
      <w:r w:rsidR="007D7D06">
        <w:rPr>
          <w:rFonts w:ascii="Calibri" w:hAnsi="Calibri" w:cs="Calibri"/>
          <w:lang w:val="sr-Cyrl-RS"/>
        </w:rPr>
        <w:t>тп</w:t>
      </w:r>
      <w:r w:rsidRPr="006C2684">
        <w:rPr>
          <w:rFonts w:ascii="Calibri" w:hAnsi="Calibri" w:cs="Calibri"/>
        </w:rPr>
        <w:t xml:space="preserve">ројекти утичу на средства за живот или </w:t>
      </w:r>
      <w:r w:rsidR="007D7D06">
        <w:rPr>
          <w:rFonts w:ascii="Calibri" w:hAnsi="Calibri" w:cs="Calibri"/>
          <w:lang w:val="sr-Cyrl-RS"/>
        </w:rPr>
        <w:t>остварење</w:t>
      </w:r>
      <w:r w:rsidRPr="006C2684">
        <w:rPr>
          <w:rFonts w:ascii="Calibri" w:hAnsi="Calibri" w:cs="Calibri"/>
        </w:rPr>
        <w:t xml:space="preserve"> прихода, мере ће бити осмишљене </w:t>
      </w:r>
      <w:r w:rsidR="007D7D06">
        <w:rPr>
          <w:rFonts w:ascii="Calibri" w:hAnsi="Calibri" w:cs="Calibri"/>
          <w:lang w:val="sr-Cyrl-RS"/>
        </w:rPr>
        <w:t>тако да се</w:t>
      </w:r>
      <w:r w:rsidRPr="006C2684">
        <w:rPr>
          <w:rFonts w:ascii="Calibri" w:hAnsi="Calibri" w:cs="Calibri"/>
        </w:rPr>
        <w:t xml:space="preserve"> погођеним лицима омогући побољша</w:t>
      </w:r>
      <w:r w:rsidR="007D7D06">
        <w:rPr>
          <w:rFonts w:ascii="Calibri" w:hAnsi="Calibri" w:cs="Calibri"/>
          <w:lang w:val="sr-Cyrl-RS"/>
        </w:rPr>
        <w:t>ње</w:t>
      </w:r>
      <w:r w:rsidRPr="006C2684">
        <w:rPr>
          <w:rFonts w:ascii="Calibri" w:hAnsi="Calibri" w:cs="Calibri"/>
        </w:rPr>
        <w:t xml:space="preserve"> или барем поврат приход</w:t>
      </w:r>
      <w:r w:rsidR="007D7D06">
        <w:rPr>
          <w:rFonts w:ascii="Calibri" w:hAnsi="Calibri" w:cs="Calibri"/>
          <w:lang w:val="sr-Cyrl-RS"/>
        </w:rPr>
        <w:t>а</w:t>
      </w:r>
      <w:r w:rsidRPr="006C2684">
        <w:rPr>
          <w:rFonts w:ascii="Calibri" w:hAnsi="Calibri" w:cs="Calibri"/>
        </w:rPr>
        <w:t xml:space="preserve"> или средст</w:t>
      </w:r>
      <w:r w:rsidR="007D7D06">
        <w:rPr>
          <w:rFonts w:ascii="Calibri" w:hAnsi="Calibri" w:cs="Calibri"/>
          <w:lang w:val="sr-Cyrl-RS"/>
        </w:rPr>
        <w:t>а</w:t>
      </w:r>
      <w:r w:rsidRPr="006C2684">
        <w:rPr>
          <w:rFonts w:ascii="Calibri" w:hAnsi="Calibri" w:cs="Calibri"/>
        </w:rPr>
        <w:t>ва за живот.</w:t>
      </w:r>
    </w:p>
    <w:p w14:paraId="765B6D5A" w14:textId="07DA8621" w:rsidR="00527CAC" w:rsidRPr="006C2684" w:rsidRDefault="007D7D06" w:rsidP="009B6E7D">
      <w:pPr>
        <w:pStyle w:val="BOdy0"/>
        <w:rPr>
          <w:rFonts w:ascii="Calibri" w:hAnsi="Calibri" w:cs="Calibri"/>
        </w:rPr>
      </w:pPr>
      <w:r>
        <w:rPr>
          <w:rFonts w:ascii="Calibri" w:hAnsi="Calibri" w:cs="Calibri"/>
          <w:lang w:val="sr-Cyrl-RS"/>
        </w:rPr>
        <w:t>Општа</w:t>
      </w:r>
      <w:r w:rsidR="005634F6" w:rsidRPr="006C2684">
        <w:rPr>
          <w:rFonts w:ascii="Calibri" w:hAnsi="Calibri" w:cs="Calibri"/>
        </w:rPr>
        <w:t xml:space="preserve"> права, подобност за компензацију и методе процене надокнаде за откуп земљишта и </w:t>
      </w:r>
      <w:r>
        <w:rPr>
          <w:rFonts w:ascii="Calibri" w:hAnsi="Calibri" w:cs="Calibri"/>
          <w:lang w:val="sr-Cyrl-RS"/>
        </w:rPr>
        <w:t>расељавање</w:t>
      </w:r>
      <w:r w:rsidR="005634F6" w:rsidRPr="006C2684">
        <w:rPr>
          <w:rFonts w:ascii="Calibri" w:hAnsi="Calibri" w:cs="Calibri"/>
        </w:rPr>
        <w:t xml:space="preserve"> у оквиру овог ОП</w:t>
      </w:r>
      <w:r>
        <w:rPr>
          <w:rFonts w:ascii="Calibri" w:hAnsi="Calibri" w:cs="Calibri"/>
          <w:lang w:val="sr-Cyrl-RS"/>
        </w:rPr>
        <w:t>Р</w:t>
      </w:r>
      <w:r w:rsidR="005634F6" w:rsidRPr="006C2684">
        <w:rPr>
          <w:rFonts w:ascii="Calibri" w:hAnsi="Calibri" w:cs="Calibri"/>
        </w:rPr>
        <w:t>-а сум</w:t>
      </w:r>
      <w:r>
        <w:rPr>
          <w:rFonts w:ascii="Calibri" w:hAnsi="Calibri" w:cs="Calibri"/>
          <w:lang w:val="sr-Cyrl-RS"/>
        </w:rPr>
        <w:t xml:space="preserve">арно су представљени </w:t>
      </w:r>
      <w:r w:rsidR="005634F6" w:rsidRPr="006C2684">
        <w:rPr>
          <w:rFonts w:ascii="Calibri" w:hAnsi="Calibri" w:cs="Calibri"/>
        </w:rPr>
        <w:t>у табели 2 у наставку.</w:t>
      </w:r>
    </w:p>
    <w:p w14:paraId="5A24175D" w14:textId="77777777" w:rsidR="009621B2" w:rsidRPr="00632612" w:rsidRDefault="009621B2" w:rsidP="009B6E7D">
      <w:pPr>
        <w:pStyle w:val="NoSpacing"/>
        <w:jc w:val="left"/>
        <w:rPr>
          <w:lang w:val="en-GB"/>
        </w:rPr>
        <w:sectPr w:rsidR="009621B2" w:rsidRPr="00632612" w:rsidSect="0011472E">
          <w:pgSz w:w="11909" w:h="16834" w:code="9"/>
          <w:pgMar w:top="1440" w:right="1440" w:bottom="1440" w:left="1440" w:header="0" w:footer="0" w:gutter="0"/>
          <w:cols w:space="720"/>
          <w:docGrid w:linePitch="360" w:charSpace="-2049"/>
        </w:sectPr>
      </w:pPr>
    </w:p>
    <w:p w14:paraId="207116D8" w14:textId="06799743" w:rsidR="009621B2" w:rsidRPr="00632612" w:rsidRDefault="00D710EB" w:rsidP="009B6E7D">
      <w:pPr>
        <w:pStyle w:val="Caption"/>
      </w:pPr>
      <w:bookmarkStart w:id="47" w:name="_Toc139483540"/>
      <w:r w:rsidRPr="00632612">
        <w:lastRenderedPageBreak/>
        <w:t xml:space="preserve">Табела </w:t>
      </w:r>
      <w:r w:rsidR="00F40DF0">
        <w:fldChar w:fldCharType="begin"/>
      </w:r>
      <w:r w:rsidR="00F40DF0">
        <w:instrText xml:space="preserve"> SEQ Table \* ARABIC </w:instrText>
      </w:r>
      <w:r w:rsidR="00F40DF0">
        <w:fldChar w:fldCharType="separate"/>
      </w:r>
      <w:r w:rsidRPr="00632612">
        <w:rPr>
          <w:noProof/>
        </w:rPr>
        <w:t xml:space="preserve">2 </w:t>
      </w:r>
      <w:r w:rsidR="00F40DF0">
        <w:rPr>
          <w:noProof/>
        </w:rPr>
        <w:fldChar w:fldCharType="end"/>
      </w:r>
      <w:r w:rsidRPr="00632612">
        <w:t>– Матрица права</w:t>
      </w:r>
      <w:bookmarkEnd w:id="47"/>
    </w:p>
    <w:tbl>
      <w:tblPr>
        <w:tblW w:w="141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6"/>
        <w:gridCol w:w="2786"/>
        <w:gridCol w:w="8678"/>
      </w:tblGrid>
      <w:tr w:rsidR="00C22CFC" w:rsidRPr="000216B6" w14:paraId="27D0BA16" w14:textId="77777777" w:rsidTr="00530FC7">
        <w:trPr>
          <w:cantSplit/>
          <w:tblHeader/>
          <w:jc w:val="center"/>
        </w:trPr>
        <w:tc>
          <w:tcPr>
            <w:tcW w:w="2706" w:type="dxa"/>
            <w:tcBorders>
              <w:bottom w:val="single" w:sz="4" w:space="0" w:color="auto"/>
            </w:tcBorders>
            <w:shd w:val="clear" w:color="auto" w:fill="BFBFBF" w:themeFill="background1" w:themeFillShade="BF"/>
            <w:vAlign w:val="center"/>
          </w:tcPr>
          <w:p w14:paraId="10D0B0B8" w14:textId="77777777" w:rsidR="00D710EB" w:rsidRPr="006C2684" w:rsidRDefault="00D710EB" w:rsidP="009B6E7D">
            <w:pPr>
              <w:pStyle w:val="BOdy0"/>
              <w:spacing w:before="40" w:after="40" w:line="240" w:lineRule="auto"/>
              <w:rPr>
                <w:rFonts w:ascii="Calibri" w:hAnsi="Calibri" w:cs="Calibri"/>
                <w:b/>
                <w:lang w:val="en-GB"/>
              </w:rPr>
            </w:pPr>
            <w:r w:rsidRPr="006C2684">
              <w:rPr>
                <w:rFonts w:ascii="Calibri" w:hAnsi="Calibri" w:cs="Calibri"/>
                <w:b/>
                <w:lang w:val="en-GB"/>
              </w:rPr>
              <w:t>Врста губитка</w:t>
            </w:r>
          </w:p>
          <w:p w14:paraId="143BCEC7" w14:textId="30047888" w:rsidR="006A239B" w:rsidRPr="006C2684" w:rsidRDefault="006A239B" w:rsidP="009B6E7D">
            <w:pPr>
              <w:pStyle w:val="BOdy0"/>
              <w:spacing w:before="40" w:after="40" w:line="240" w:lineRule="auto"/>
              <w:rPr>
                <w:rFonts w:ascii="Calibri" w:hAnsi="Calibri" w:cs="Calibri"/>
                <w:b/>
                <w:lang w:val="en-GB"/>
              </w:rPr>
            </w:pPr>
            <w:r w:rsidRPr="006C2684">
              <w:rPr>
                <w:rFonts w:ascii="Calibri" w:hAnsi="Calibri" w:cs="Calibri"/>
                <w:b/>
                <w:lang w:val="en-GB"/>
              </w:rPr>
              <w:t>Е</w:t>
            </w:r>
            <w:r w:rsidR="007D7D06">
              <w:rPr>
                <w:rFonts w:ascii="Calibri" w:hAnsi="Calibri" w:cs="Calibri"/>
                <w:b/>
                <w:lang w:val="sr-Cyrl-RS"/>
              </w:rPr>
              <w:t>кономско расељавање</w:t>
            </w:r>
          </w:p>
        </w:tc>
        <w:tc>
          <w:tcPr>
            <w:tcW w:w="2786" w:type="dxa"/>
            <w:tcBorders>
              <w:bottom w:val="single" w:sz="4" w:space="0" w:color="auto"/>
            </w:tcBorders>
            <w:shd w:val="clear" w:color="auto" w:fill="BFBFBF" w:themeFill="background1" w:themeFillShade="BF"/>
            <w:vAlign w:val="center"/>
          </w:tcPr>
          <w:p w14:paraId="55785F84" w14:textId="63237BAF" w:rsidR="00D710EB" w:rsidRPr="006C2684" w:rsidRDefault="007D7D06" w:rsidP="009B6E7D">
            <w:pPr>
              <w:pStyle w:val="BOdy0"/>
              <w:spacing w:before="40" w:after="40" w:line="240" w:lineRule="auto"/>
              <w:rPr>
                <w:rFonts w:ascii="Calibri" w:hAnsi="Calibri" w:cs="Calibri"/>
                <w:b/>
                <w:lang w:val="en-GB"/>
              </w:rPr>
            </w:pPr>
            <w:r>
              <w:rPr>
                <w:rFonts w:ascii="Calibri" w:hAnsi="Calibri" w:cs="Calibri"/>
                <w:b/>
                <w:lang w:val="sr-Cyrl-RS"/>
              </w:rPr>
              <w:t>Носилац права</w:t>
            </w:r>
          </w:p>
        </w:tc>
        <w:tc>
          <w:tcPr>
            <w:tcW w:w="8678" w:type="dxa"/>
            <w:tcBorders>
              <w:bottom w:val="single" w:sz="4" w:space="0" w:color="auto"/>
            </w:tcBorders>
            <w:shd w:val="clear" w:color="auto" w:fill="BFBFBF" w:themeFill="background1" w:themeFillShade="BF"/>
            <w:vAlign w:val="center"/>
          </w:tcPr>
          <w:p w14:paraId="05F51FC7" w14:textId="77777777" w:rsidR="00D710EB" w:rsidRPr="006C2684" w:rsidRDefault="00D710EB" w:rsidP="009B6E7D">
            <w:pPr>
              <w:pStyle w:val="BOdy0"/>
              <w:spacing w:before="40" w:after="40" w:line="240" w:lineRule="auto"/>
              <w:rPr>
                <w:rFonts w:ascii="Calibri" w:hAnsi="Calibri" w:cs="Calibri"/>
                <w:b/>
                <w:lang w:val="en-GB"/>
              </w:rPr>
            </w:pPr>
            <w:r w:rsidRPr="006C2684">
              <w:rPr>
                <w:rFonts w:ascii="Calibri" w:hAnsi="Calibri" w:cs="Calibri"/>
                <w:b/>
                <w:lang w:val="en-GB"/>
              </w:rPr>
              <w:t>Политика компензације</w:t>
            </w:r>
          </w:p>
        </w:tc>
      </w:tr>
      <w:tr w:rsidR="000D3002" w:rsidRPr="000216B6" w14:paraId="15415B69" w14:textId="77777777" w:rsidTr="00530FC7">
        <w:trPr>
          <w:cantSplit/>
          <w:jc w:val="center"/>
        </w:trPr>
        <w:tc>
          <w:tcPr>
            <w:tcW w:w="14170" w:type="dxa"/>
            <w:gridSpan w:val="3"/>
            <w:shd w:val="clear" w:color="auto" w:fill="F2F2F2" w:themeFill="background1" w:themeFillShade="F2"/>
            <w:vAlign w:val="center"/>
          </w:tcPr>
          <w:p w14:paraId="28490B40" w14:textId="2EDB22AC" w:rsidR="000D3002" w:rsidRPr="007D7D06" w:rsidRDefault="007D7D06" w:rsidP="009B6E7D">
            <w:pPr>
              <w:pStyle w:val="BOdy0"/>
              <w:spacing w:before="40" w:after="40" w:line="240" w:lineRule="auto"/>
              <w:rPr>
                <w:rFonts w:ascii="Calibri" w:hAnsi="Calibri" w:cs="Calibri"/>
                <w:b/>
                <w:i/>
                <w:sz w:val="20"/>
                <w:szCs w:val="20"/>
                <w:lang w:val="sr-Cyrl-RS"/>
              </w:rPr>
            </w:pPr>
            <w:r>
              <w:rPr>
                <w:rFonts w:ascii="Calibri" w:hAnsi="Calibri" w:cs="Calibri"/>
                <w:b/>
                <w:i/>
                <w:sz w:val="20"/>
                <w:szCs w:val="20"/>
                <w:lang w:val="sr-Cyrl-RS"/>
              </w:rPr>
              <w:t>ЗЕМЉИШТЕ</w:t>
            </w:r>
          </w:p>
        </w:tc>
      </w:tr>
      <w:tr w:rsidR="00D710EB" w:rsidRPr="000216B6" w14:paraId="233B2AEC" w14:textId="77777777" w:rsidTr="00530FC7">
        <w:trPr>
          <w:cantSplit/>
          <w:trHeight w:val="376"/>
          <w:jc w:val="center"/>
        </w:trPr>
        <w:tc>
          <w:tcPr>
            <w:tcW w:w="2706" w:type="dxa"/>
            <w:vMerge w:val="restart"/>
            <w:vAlign w:val="center"/>
          </w:tcPr>
          <w:p w14:paraId="19B145B9" w14:textId="7E5E103D" w:rsidR="00D710EB" w:rsidRPr="006C2684" w:rsidRDefault="00D710EB" w:rsidP="009B6E7D">
            <w:pPr>
              <w:pStyle w:val="BOdy0"/>
              <w:spacing w:before="40" w:after="40" w:line="240" w:lineRule="auto"/>
              <w:rPr>
                <w:rFonts w:ascii="Calibri" w:hAnsi="Calibri" w:cs="Calibri"/>
                <w:sz w:val="20"/>
                <w:szCs w:val="20"/>
                <w:lang w:val="en-GB"/>
              </w:rPr>
            </w:pPr>
            <w:r w:rsidRPr="006C2684">
              <w:rPr>
                <w:rFonts w:ascii="Calibri" w:hAnsi="Calibri" w:cs="Calibri"/>
                <w:sz w:val="20"/>
                <w:szCs w:val="20"/>
                <w:lang w:val="en-GB"/>
              </w:rPr>
              <w:t>Пољопривредно земљиште без обзира на тежину губитка (било делимични или потпуни губитак)</w:t>
            </w:r>
          </w:p>
        </w:tc>
        <w:tc>
          <w:tcPr>
            <w:tcW w:w="2786" w:type="dxa"/>
            <w:vAlign w:val="center"/>
          </w:tcPr>
          <w:p w14:paraId="40CC9536" w14:textId="682B8201" w:rsidR="00D710EB" w:rsidRPr="006C2684" w:rsidRDefault="00D710EB" w:rsidP="009B6E7D">
            <w:pPr>
              <w:pStyle w:val="BOdy0"/>
              <w:spacing w:before="40" w:after="40" w:line="240" w:lineRule="auto"/>
              <w:rPr>
                <w:rFonts w:ascii="Calibri" w:hAnsi="Calibri" w:cs="Calibri"/>
                <w:sz w:val="20"/>
                <w:szCs w:val="20"/>
                <w:lang w:val="en-GB"/>
              </w:rPr>
            </w:pPr>
            <w:r w:rsidRPr="006C2684">
              <w:rPr>
                <w:rFonts w:ascii="Calibri" w:hAnsi="Calibri" w:cs="Calibri"/>
                <w:sz w:val="20"/>
                <w:szCs w:val="20"/>
                <w:lang w:val="en-GB"/>
              </w:rPr>
              <w:t>Власник с формалним правом власништва (укључујући власника с правно пр</w:t>
            </w:r>
            <w:r w:rsidR="004E7E13">
              <w:rPr>
                <w:rFonts w:ascii="Calibri" w:hAnsi="Calibri" w:cs="Calibri"/>
                <w:sz w:val="20"/>
                <w:szCs w:val="20"/>
                <w:lang w:val="sr-Cyrl-RS"/>
              </w:rPr>
              <w:t>и</w:t>
            </w:r>
            <w:r w:rsidRPr="006C2684">
              <w:rPr>
                <w:rFonts w:ascii="Calibri" w:hAnsi="Calibri" w:cs="Calibri"/>
                <w:sz w:val="20"/>
                <w:szCs w:val="20"/>
                <w:lang w:val="en-GB"/>
              </w:rPr>
              <w:t>знатим потраживањ</w:t>
            </w:r>
            <w:r w:rsidR="004E7E13">
              <w:rPr>
                <w:rFonts w:ascii="Calibri" w:hAnsi="Calibri" w:cs="Calibri"/>
                <w:sz w:val="20"/>
                <w:szCs w:val="20"/>
                <w:lang w:val="sr-Cyrl-RS"/>
              </w:rPr>
              <w:t>има</w:t>
            </w:r>
            <w:r w:rsidRPr="006C2684">
              <w:rPr>
                <w:rFonts w:ascii="Calibri" w:hAnsi="Calibri" w:cs="Calibri"/>
                <w:sz w:val="20"/>
                <w:szCs w:val="20"/>
                <w:lang w:val="en-GB"/>
              </w:rPr>
              <w:t>)</w:t>
            </w:r>
          </w:p>
        </w:tc>
        <w:tc>
          <w:tcPr>
            <w:tcW w:w="8678" w:type="dxa"/>
            <w:vAlign w:val="center"/>
          </w:tcPr>
          <w:p w14:paraId="038522A5" w14:textId="433AEFB2" w:rsidR="00D710EB" w:rsidRPr="005B5B87" w:rsidRDefault="00D710EB" w:rsidP="009B6E7D">
            <w:pPr>
              <w:pStyle w:val="BOdy0"/>
              <w:spacing w:before="40" w:after="40" w:line="240" w:lineRule="auto"/>
              <w:rPr>
                <w:rFonts w:ascii="Calibri" w:hAnsi="Calibri" w:cs="Calibri"/>
                <w:sz w:val="20"/>
                <w:szCs w:val="20"/>
                <w:lang w:val="sr-Cyrl-RS"/>
              </w:rPr>
            </w:pPr>
            <w:r w:rsidRPr="006C2684">
              <w:rPr>
                <w:rFonts w:ascii="Calibri" w:hAnsi="Calibri" w:cs="Calibri"/>
                <w:sz w:val="20"/>
                <w:szCs w:val="20"/>
                <w:lang w:val="en-GB"/>
              </w:rPr>
              <w:t xml:space="preserve">Заменско земљиште једнаке или веће вредности и сличне продуктивности у непосредној близини или у окружењу земљишта </w:t>
            </w:r>
            <w:r w:rsidR="005B5B87">
              <w:rPr>
                <w:rFonts w:ascii="Calibri" w:hAnsi="Calibri" w:cs="Calibri"/>
                <w:sz w:val="20"/>
                <w:szCs w:val="20"/>
                <w:lang w:val="sr-Cyrl-RS"/>
              </w:rPr>
              <w:t xml:space="preserve">које је предмет експропријације </w:t>
            </w:r>
            <w:r w:rsidRPr="006C2684">
              <w:rPr>
                <w:rFonts w:ascii="Calibri" w:hAnsi="Calibri" w:cs="Calibri"/>
                <w:sz w:val="20"/>
                <w:szCs w:val="20"/>
                <w:lang w:val="en-GB"/>
              </w:rPr>
              <w:t>заједно са свим трошковима пресељења и административним таксама потребним за пренос права својине, ако постоје</w:t>
            </w:r>
            <w:r w:rsidR="005B5B87">
              <w:rPr>
                <w:rFonts w:ascii="Calibri" w:hAnsi="Calibri" w:cs="Calibri"/>
                <w:sz w:val="20"/>
                <w:szCs w:val="20"/>
                <w:lang w:val="sr-Cyrl-RS"/>
              </w:rPr>
              <w:t xml:space="preserve"> или</w:t>
            </w:r>
          </w:p>
          <w:p w14:paraId="258EC83E" w14:textId="32FEFBEF" w:rsidR="00D710EB" w:rsidRPr="006C2684" w:rsidRDefault="00D710EB" w:rsidP="009B6E7D">
            <w:pPr>
              <w:pStyle w:val="BOdy0"/>
              <w:spacing w:before="40" w:after="40" w:line="240" w:lineRule="auto"/>
              <w:rPr>
                <w:rFonts w:ascii="Calibri" w:hAnsi="Calibri" w:cs="Calibri"/>
                <w:sz w:val="20"/>
                <w:szCs w:val="20"/>
                <w:lang w:val="en-GB"/>
              </w:rPr>
            </w:pPr>
            <w:r w:rsidRPr="006C2684">
              <w:rPr>
                <w:rFonts w:ascii="Calibri" w:hAnsi="Calibri" w:cs="Calibri"/>
                <w:sz w:val="20"/>
                <w:szCs w:val="20"/>
                <w:lang w:val="en-GB"/>
              </w:rPr>
              <w:t>новчана надокнада по трошковима замене</w:t>
            </w:r>
          </w:p>
          <w:p w14:paraId="71A4C41E" w14:textId="77777777" w:rsidR="00D710EB" w:rsidRPr="006C2684" w:rsidRDefault="00D710EB" w:rsidP="009B6E7D">
            <w:pPr>
              <w:pStyle w:val="BOdy0"/>
              <w:spacing w:before="40" w:after="40" w:line="240" w:lineRule="auto"/>
              <w:rPr>
                <w:rFonts w:ascii="Calibri" w:hAnsi="Calibri" w:cs="Calibri"/>
                <w:sz w:val="20"/>
                <w:szCs w:val="20"/>
                <w:lang w:val="en-GB"/>
              </w:rPr>
            </w:pPr>
            <w:r w:rsidRPr="006C2684">
              <w:rPr>
                <w:rFonts w:ascii="Calibri" w:hAnsi="Calibri" w:cs="Calibri"/>
                <w:sz w:val="20"/>
                <w:szCs w:val="20"/>
                <w:lang w:val="en-GB"/>
              </w:rPr>
              <w:t>+</w:t>
            </w:r>
          </w:p>
          <w:p w14:paraId="5904ABAE" w14:textId="1B210E08" w:rsidR="00D710EB" w:rsidRPr="006C2684" w:rsidRDefault="00D710EB" w:rsidP="009B6E7D">
            <w:pPr>
              <w:pStyle w:val="BOdy0"/>
              <w:spacing w:before="40" w:after="40" w:line="240" w:lineRule="auto"/>
              <w:rPr>
                <w:rFonts w:ascii="Calibri" w:hAnsi="Calibri" w:cs="Calibri"/>
                <w:sz w:val="20"/>
                <w:szCs w:val="20"/>
                <w:lang w:val="en-GB"/>
              </w:rPr>
            </w:pPr>
            <w:r w:rsidRPr="006C2684">
              <w:rPr>
                <w:rFonts w:ascii="Calibri" w:hAnsi="Calibri" w:cs="Calibri"/>
                <w:sz w:val="20"/>
                <w:szCs w:val="20"/>
                <w:lang w:val="en-GB"/>
              </w:rPr>
              <w:t xml:space="preserve">Прелазни додатак </w:t>
            </w:r>
            <w:r w:rsidRPr="006C2684">
              <w:rPr>
                <w:rFonts w:ascii="Calibri" w:hAnsi="Calibri" w:cs="Calibri"/>
                <w:sz w:val="20"/>
                <w:szCs w:val="20"/>
              </w:rPr>
              <w:t xml:space="preserve">једнак тромесечној минималној заради </w:t>
            </w:r>
            <w:r w:rsidR="005B5B87">
              <w:rPr>
                <w:rFonts w:ascii="Calibri" w:hAnsi="Calibri" w:cs="Calibri"/>
                <w:sz w:val="20"/>
                <w:szCs w:val="20"/>
                <w:lang w:val="sr-Cyrl-RS"/>
              </w:rPr>
              <w:t>на нивоу</w:t>
            </w:r>
            <w:r w:rsidRPr="006C2684">
              <w:rPr>
                <w:rFonts w:ascii="Calibri" w:hAnsi="Calibri" w:cs="Calibri"/>
                <w:sz w:val="20"/>
                <w:szCs w:val="20"/>
              </w:rPr>
              <w:t xml:space="preserve"> земљ</w:t>
            </w:r>
            <w:r w:rsidR="005B5B87">
              <w:rPr>
                <w:rFonts w:ascii="Calibri" w:hAnsi="Calibri" w:cs="Calibri"/>
                <w:sz w:val="20"/>
                <w:szCs w:val="20"/>
                <w:lang w:val="sr-Cyrl-RS"/>
              </w:rPr>
              <w:t>е</w:t>
            </w:r>
            <w:r w:rsidRPr="006C2684">
              <w:rPr>
                <w:rFonts w:ascii="Calibri" w:hAnsi="Calibri" w:cs="Calibri"/>
                <w:sz w:val="20"/>
                <w:szCs w:val="20"/>
                <w:lang w:val="en-GB"/>
              </w:rPr>
              <w:t>, ако је потребно</w:t>
            </w:r>
          </w:p>
        </w:tc>
      </w:tr>
      <w:tr w:rsidR="00D710EB" w:rsidRPr="000216B6" w14:paraId="38692C45" w14:textId="77777777" w:rsidTr="00530FC7">
        <w:trPr>
          <w:cantSplit/>
          <w:trHeight w:val="242"/>
          <w:jc w:val="center"/>
        </w:trPr>
        <w:tc>
          <w:tcPr>
            <w:tcW w:w="2706" w:type="dxa"/>
            <w:vMerge/>
            <w:vAlign w:val="center"/>
          </w:tcPr>
          <w:p w14:paraId="2FEA6B1D" w14:textId="77777777" w:rsidR="00D710EB" w:rsidRPr="006C2684" w:rsidRDefault="00D710EB" w:rsidP="009B6E7D">
            <w:pPr>
              <w:pStyle w:val="BOdy0"/>
              <w:spacing w:before="40" w:after="40" w:line="240" w:lineRule="auto"/>
              <w:rPr>
                <w:rFonts w:ascii="Calibri" w:hAnsi="Calibri" w:cs="Calibri"/>
                <w:sz w:val="20"/>
                <w:szCs w:val="20"/>
                <w:lang w:val="en-GB"/>
              </w:rPr>
            </w:pPr>
          </w:p>
        </w:tc>
        <w:tc>
          <w:tcPr>
            <w:tcW w:w="2786" w:type="dxa"/>
            <w:vAlign w:val="center"/>
          </w:tcPr>
          <w:p w14:paraId="4F1C0709" w14:textId="68273DCC" w:rsidR="00D710EB" w:rsidRPr="006C2684" w:rsidRDefault="00D710EB" w:rsidP="009B6E7D">
            <w:pPr>
              <w:pStyle w:val="BOdy0"/>
              <w:spacing w:before="40" w:after="40" w:line="240" w:lineRule="auto"/>
              <w:rPr>
                <w:rFonts w:ascii="Calibri" w:hAnsi="Calibri" w:cs="Calibri"/>
                <w:sz w:val="20"/>
                <w:szCs w:val="20"/>
                <w:lang w:val="en-GB"/>
              </w:rPr>
            </w:pPr>
            <w:r w:rsidRPr="006C2684">
              <w:rPr>
                <w:rFonts w:ascii="Calibri" w:hAnsi="Calibri" w:cs="Calibri"/>
                <w:sz w:val="20"/>
                <w:szCs w:val="20"/>
                <w:lang w:val="en-GB"/>
              </w:rPr>
              <w:t>Закупац с важећим документима о праву закупа који обрађује пољопривредно земљиште по уговору</w:t>
            </w:r>
          </w:p>
        </w:tc>
        <w:tc>
          <w:tcPr>
            <w:tcW w:w="8678" w:type="dxa"/>
            <w:vAlign w:val="center"/>
          </w:tcPr>
          <w:p w14:paraId="0146B366" w14:textId="77777777" w:rsidR="00D710EB" w:rsidRPr="006C2684" w:rsidRDefault="00D710EB" w:rsidP="009B6E7D">
            <w:pPr>
              <w:pStyle w:val="BOdy0"/>
              <w:spacing w:before="40" w:after="40" w:line="240" w:lineRule="auto"/>
              <w:rPr>
                <w:rFonts w:ascii="Calibri" w:hAnsi="Calibri" w:cs="Calibri"/>
                <w:sz w:val="20"/>
                <w:szCs w:val="20"/>
                <w:lang w:val="en-GB"/>
              </w:rPr>
            </w:pPr>
            <w:r w:rsidRPr="006C2684">
              <w:rPr>
                <w:rFonts w:ascii="Calibri" w:hAnsi="Calibri" w:cs="Calibri"/>
                <w:sz w:val="20"/>
                <w:szCs w:val="20"/>
                <w:lang w:val="en-GB"/>
              </w:rPr>
              <w:t>Надокнада за сва побољшања на земљишту (као што су наводњавање, противградна заштита итд.). Надокнада ће бити исплаћена по трошку замене.</w:t>
            </w:r>
          </w:p>
          <w:p w14:paraId="105CFC57" w14:textId="77777777" w:rsidR="00D710EB" w:rsidRPr="006C2684" w:rsidRDefault="00D710EB" w:rsidP="009B6E7D">
            <w:pPr>
              <w:pStyle w:val="BOdy0"/>
              <w:spacing w:before="40" w:after="40" w:line="240" w:lineRule="auto"/>
              <w:rPr>
                <w:rFonts w:ascii="Calibri" w:hAnsi="Calibri" w:cs="Calibri"/>
                <w:sz w:val="20"/>
                <w:szCs w:val="20"/>
                <w:lang w:val="en-GB"/>
              </w:rPr>
            </w:pPr>
            <w:r w:rsidRPr="006C2684">
              <w:rPr>
                <w:rFonts w:ascii="Calibri" w:hAnsi="Calibri" w:cs="Calibri"/>
                <w:sz w:val="20"/>
                <w:szCs w:val="20"/>
                <w:lang w:val="en-GB"/>
              </w:rPr>
              <w:t>+</w:t>
            </w:r>
          </w:p>
          <w:p w14:paraId="5A49567E" w14:textId="77777777" w:rsidR="00D710EB" w:rsidRPr="006C2684" w:rsidRDefault="00D710EB" w:rsidP="009B6E7D">
            <w:pPr>
              <w:pStyle w:val="BOdy0"/>
              <w:spacing w:before="40" w:after="40" w:line="240" w:lineRule="auto"/>
              <w:rPr>
                <w:rFonts w:ascii="Calibri" w:hAnsi="Calibri" w:cs="Calibri"/>
                <w:sz w:val="20"/>
                <w:szCs w:val="20"/>
                <w:lang w:val="en-GB"/>
              </w:rPr>
            </w:pPr>
            <w:r w:rsidRPr="006C2684">
              <w:rPr>
                <w:rFonts w:ascii="Calibri" w:hAnsi="Calibri" w:cs="Calibri"/>
                <w:sz w:val="20"/>
                <w:szCs w:val="20"/>
                <w:lang w:val="en-GB"/>
              </w:rPr>
              <w:t>Накнада за селидбу, тј. трошкови измештања и уградње опреме</w:t>
            </w:r>
          </w:p>
          <w:p w14:paraId="4A8810A7" w14:textId="77777777" w:rsidR="00D710EB" w:rsidRPr="006C2684" w:rsidRDefault="00D710EB" w:rsidP="009B6E7D">
            <w:pPr>
              <w:pStyle w:val="BOdy0"/>
              <w:spacing w:before="40" w:after="40" w:line="240" w:lineRule="auto"/>
              <w:rPr>
                <w:rFonts w:ascii="Calibri" w:hAnsi="Calibri" w:cs="Calibri"/>
                <w:sz w:val="20"/>
                <w:szCs w:val="20"/>
                <w:lang w:val="en-GB"/>
              </w:rPr>
            </w:pPr>
            <w:r w:rsidRPr="006C2684">
              <w:rPr>
                <w:rFonts w:ascii="Calibri" w:hAnsi="Calibri" w:cs="Calibri"/>
                <w:sz w:val="20"/>
                <w:szCs w:val="20"/>
                <w:lang w:val="en-GB"/>
              </w:rPr>
              <w:t>+</w:t>
            </w:r>
          </w:p>
          <w:p w14:paraId="60F3B5FA" w14:textId="79941AA4" w:rsidR="00D710EB" w:rsidRPr="006C2684" w:rsidRDefault="005B5B87" w:rsidP="009B6E7D">
            <w:pPr>
              <w:pStyle w:val="BOdy0"/>
              <w:spacing w:before="40" w:after="40" w:line="240" w:lineRule="auto"/>
              <w:ind w:right="-251"/>
              <w:rPr>
                <w:rFonts w:ascii="Calibri" w:hAnsi="Calibri" w:cs="Calibri"/>
                <w:sz w:val="20"/>
                <w:szCs w:val="20"/>
              </w:rPr>
            </w:pPr>
            <w:r>
              <w:rPr>
                <w:rFonts w:ascii="Calibri" w:hAnsi="Calibri" w:cs="Calibri"/>
                <w:sz w:val="20"/>
                <w:szCs w:val="20"/>
                <w:lang w:val="sr-Cyrl-RS"/>
              </w:rPr>
              <w:t>Заменско</w:t>
            </w:r>
            <w:r w:rsidR="00D710EB" w:rsidRPr="006C2684">
              <w:rPr>
                <w:rFonts w:ascii="Calibri" w:hAnsi="Calibri" w:cs="Calibri"/>
                <w:sz w:val="20"/>
                <w:szCs w:val="20"/>
                <w:lang w:val="en-GB"/>
              </w:rPr>
              <w:t xml:space="preserve"> земљиште </w:t>
            </w:r>
            <w:r>
              <w:rPr>
                <w:rFonts w:ascii="Calibri" w:hAnsi="Calibri" w:cs="Calibri"/>
                <w:sz w:val="20"/>
                <w:szCs w:val="20"/>
                <w:lang w:val="sr-Cyrl-RS"/>
              </w:rPr>
              <w:t>у</w:t>
            </w:r>
            <w:r w:rsidR="00D710EB" w:rsidRPr="006C2684">
              <w:rPr>
                <w:rFonts w:ascii="Calibri" w:hAnsi="Calibri" w:cs="Calibri"/>
                <w:sz w:val="20"/>
                <w:szCs w:val="20"/>
                <w:lang w:val="en-GB"/>
              </w:rPr>
              <w:t xml:space="preserve"> закуп ако је земљиште изнајмљено од државе или </w:t>
            </w:r>
            <w:r w:rsidR="00D710EB" w:rsidRPr="006C2684">
              <w:rPr>
                <w:rFonts w:ascii="Calibri" w:hAnsi="Calibri" w:cs="Calibri"/>
                <w:sz w:val="20"/>
                <w:szCs w:val="20"/>
              </w:rPr>
              <w:t>прелазни додатак једнак 3-</w:t>
            </w:r>
            <w:r>
              <w:rPr>
                <w:rFonts w:ascii="Calibri" w:hAnsi="Calibri" w:cs="Calibri"/>
                <w:sz w:val="20"/>
                <w:szCs w:val="20"/>
                <w:lang w:val="sr-Cyrl-RS"/>
              </w:rPr>
              <w:t>тро</w:t>
            </w:r>
            <w:r w:rsidR="00D710EB" w:rsidRPr="006C2684">
              <w:rPr>
                <w:rFonts w:ascii="Calibri" w:hAnsi="Calibri" w:cs="Calibri"/>
                <w:sz w:val="20"/>
                <w:szCs w:val="20"/>
              </w:rPr>
              <w:t xml:space="preserve">месечној минималној </w:t>
            </w:r>
            <w:r>
              <w:rPr>
                <w:rFonts w:ascii="Calibri" w:hAnsi="Calibri" w:cs="Calibri"/>
                <w:sz w:val="20"/>
                <w:szCs w:val="20"/>
                <w:lang w:val="sr-Cyrl-RS"/>
              </w:rPr>
              <w:t>заради</w:t>
            </w:r>
            <w:r w:rsidR="00D710EB" w:rsidRPr="006C2684">
              <w:rPr>
                <w:rFonts w:ascii="Calibri" w:hAnsi="Calibri" w:cs="Calibri"/>
                <w:sz w:val="20"/>
                <w:szCs w:val="20"/>
              </w:rPr>
              <w:t xml:space="preserve"> на нивоу земље уз </w:t>
            </w:r>
            <w:r>
              <w:rPr>
                <w:rFonts w:ascii="Calibri" w:hAnsi="Calibri" w:cs="Calibri"/>
                <w:sz w:val="20"/>
                <w:szCs w:val="20"/>
                <w:lang w:val="sr-Cyrl-RS"/>
              </w:rPr>
              <w:t>утвршивање</w:t>
            </w:r>
            <w:r w:rsidR="00D710EB" w:rsidRPr="006C2684">
              <w:rPr>
                <w:rFonts w:ascii="Calibri" w:hAnsi="Calibri" w:cs="Calibri"/>
                <w:sz w:val="20"/>
                <w:szCs w:val="20"/>
              </w:rPr>
              <w:t xml:space="preserve"> одрживе алтернативне локације</w:t>
            </w:r>
          </w:p>
          <w:p w14:paraId="00991376" w14:textId="77777777" w:rsidR="00D710EB" w:rsidRPr="006C2684" w:rsidRDefault="00D710EB" w:rsidP="009B6E7D">
            <w:pPr>
              <w:pStyle w:val="BOdy0"/>
              <w:spacing w:before="40" w:after="40" w:line="240" w:lineRule="auto"/>
              <w:rPr>
                <w:rFonts w:ascii="Calibri" w:hAnsi="Calibri" w:cs="Calibri"/>
                <w:sz w:val="20"/>
                <w:szCs w:val="20"/>
              </w:rPr>
            </w:pPr>
            <w:r w:rsidRPr="006C2684">
              <w:rPr>
                <w:rFonts w:ascii="Calibri" w:hAnsi="Calibri" w:cs="Calibri"/>
                <w:sz w:val="20"/>
                <w:szCs w:val="20"/>
              </w:rPr>
              <w:t>+</w:t>
            </w:r>
          </w:p>
          <w:p w14:paraId="0B8C4EF7" w14:textId="6ACD98E8" w:rsidR="00D710EB" w:rsidRPr="006C2684" w:rsidRDefault="00D710EB" w:rsidP="009B6E7D">
            <w:pPr>
              <w:pStyle w:val="BOdy0"/>
              <w:spacing w:before="40" w:after="40" w:line="240" w:lineRule="auto"/>
              <w:rPr>
                <w:rFonts w:ascii="Calibri" w:hAnsi="Calibri" w:cs="Calibri"/>
                <w:sz w:val="20"/>
                <w:szCs w:val="20"/>
                <w:lang w:val="en-GB"/>
              </w:rPr>
            </w:pPr>
            <w:r w:rsidRPr="006C2684">
              <w:rPr>
                <w:rFonts w:ascii="Calibri" w:hAnsi="Calibri" w:cs="Calibri"/>
                <w:sz w:val="20"/>
                <w:szCs w:val="20"/>
              </w:rPr>
              <w:t xml:space="preserve">Изгубљени нето приход током </w:t>
            </w:r>
            <w:r w:rsidR="005B5B87">
              <w:rPr>
                <w:rFonts w:ascii="Calibri" w:hAnsi="Calibri" w:cs="Calibri"/>
                <w:sz w:val="20"/>
                <w:szCs w:val="20"/>
                <w:lang w:val="sr-Cyrl-RS"/>
              </w:rPr>
              <w:t xml:space="preserve">прелатног </w:t>
            </w:r>
            <w:r w:rsidRPr="006C2684">
              <w:rPr>
                <w:rFonts w:ascii="Calibri" w:hAnsi="Calibri" w:cs="Calibri"/>
                <w:sz w:val="20"/>
                <w:szCs w:val="20"/>
              </w:rPr>
              <w:t>периода (мерен на основу пописног истраживања)</w:t>
            </w:r>
          </w:p>
          <w:p w14:paraId="20BE1CF2" w14:textId="77777777" w:rsidR="00D710EB" w:rsidRPr="006C2684" w:rsidRDefault="00D710EB" w:rsidP="009B6E7D">
            <w:pPr>
              <w:pStyle w:val="BOdy0"/>
              <w:spacing w:before="40" w:after="40" w:line="240" w:lineRule="auto"/>
              <w:rPr>
                <w:rFonts w:ascii="Calibri" w:hAnsi="Calibri" w:cs="Calibri"/>
                <w:sz w:val="20"/>
                <w:szCs w:val="20"/>
                <w:lang w:val="en-GB"/>
              </w:rPr>
            </w:pPr>
          </w:p>
        </w:tc>
      </w:tr>
      <w:tr w:rsidR="00D710EB" w:rsidRPr="000216B6" w14:paraId="641CC723" w14:textId="77777777" w:rsidTr="00530FC7">
        <w:trPr>
          <w:cantSplit/>
          <w:trHeight w:val="242"/>
          <w:jc w:val="center"/>
        </w:trPr>
        <w:tc>
          <w:tcPr>
            <w:tcW w:w="2706" w:type="dxa"/>
            <w:vMerge/>
            <w:vAlign w:val="center"/>
          </w:tcPr>
          <w:p w14:paraId="35D425AD" w14:textId="77777777" w:rsidR="00D710EB" w:rsidRPr="006C2684" w:rsidRDefault="00D710EB" w:rsidP="009B6E7D">
            <w:pPr>
              <w:pStyle w:val="BOdy0"/>
              <w:spacing w:before="40" w:after="40" w:line="240" w:lineRule="auto"/>
              <w:rPr>
                <w:rFonts w:ascii="Calibri" w:hAnsi="Calibri" w:cs="Calibri"/>
                <w:sz w:val="20"/>
                <w:szCs w:val="20"/>
                <w:lang w:val="en-GB"/>
              </w:rPr>
            </w:pPr>
          </w:p>
        </w:tc>
        <w:tc>
          <w:tcPr>
            <w:tcW w:w="2786" w:type="dxa"/>
            <w:vAlign w:val="center"/>
          </w:tcPr>
          <w:p w14:paraId="26B62E79" w14:textId="6620A79E" w:rsidR="00D710EB" w:rsidRPr="006C2684" w:rsidRDefault="004E7E13" w:rsidP="009B6E7D">
            <w:pPr>
              <w:pStyle w:val="BOdy0"/>
              <w:spacing w:before="40" w:after="40" w:line="240" w:lineRule="auto"/>
              <w:rPr>
                <w:rFonts w:ascii="Calibri" w:hAnsi="Calibri" w:cs="Calibri"/>
                <w:sz w:val="20"/>
                <w:szCs w:val="20"/>
                <w:lang w:val="en-GB"/>
              </w:rPr>
            </w:pPr>
            <w:r>
              <w:rPr>
                <w:rFonts w:ascii="Calibri" w:hAnsi="Calibri" w:cs="Calibri"/>
                <w:sz w:val="20"/>
                <w:szCs w:val="20"/>
                <w:lang w:val="sr-Cyrl-RS"/>
              </w:rPr>
              <w:t>Лица погођена пројектом</w:t>
            </w:r>
            <w:r w:rsidR="00D710EB" w:rsidRPr="006C2684">
              <w:rPr>
                <w:rFonts w:ascii="Calibri" w:hAnsi="Calibri" w:cs="Calibri"/>
                <w:sz w:val="20"/>
                <w:szCs w:val="20"/>
                <w:lang w:val="en-GB"/>
              </w:rPr>
              <w:t xml:space="preserve"> без формалног </w:t>
            </w:r>
            <w:r>
              <w:rPr>
                <w:rFonts w:ascii="Calibri" w:hAnsi="Calibri" w:cs="Calibri"/>
                <w:sz w:val="20"/>
                <w:szCs w:val="20"/>
                <w:lang w:val="sr-Cyrl-RS"/>
              </w:rPr>
              <w:t>права власништва</w:t>
            </w:r>
            <w:r w:rsidR="00D710EB" w:rsidRPr="006C2684">
              <w:rPr>
                <w:rFonts w:ascii="Calibri" w:hAnsi="Calibri" w:cs="Calibri"/>
                <w:sz w:val="20"/>
                <w:szCs w:val="20"/>
                <w:lang w:val="en-GB"/>
              </w:rPr>
              <w:t xml:space="preserve"> (корисници пољопривредног земљишта и средст</w:t>
            </w:r>
            <w:r>
              <w:rPr>
                <w:rFonts w:ascii="Calibri" w:hAnsi="Calibri" w:cs="Calibri"/>
                <w:sz w:val="20"/>
                <w:szCs w:val="20"/>
                <w:lang w:val="sr-Cyrl-RS"/>
              </w:rPr>
              <w:t>а</w:t>
            </w:r>
            <w:r w:rsidR="00D710EB" w:rsidRPr="006C2684">
              <w:rPr>
                <w:rFonts w:ascii="Calibri" w:hAnsi="Calibri" w:cs="Calibri"/>
                <w:sz w:val="20"/>
                <w:szCs w:val="20"/>
                <w:lang w:val="en-GB"/>
              </w:rPr>
              <w:t xml:space="preserve">ва за живот </w:t>
            </w:r>
            <w:r>
              <w:rPr>
                <w:rFonts w:ascii="Calibri" w:hAnsi="Calibri" w:cs="Calibri"/>
                <w:sz w:val="20"/>
                <w:szCs w:val="20"/>
                <w:lang w:val="sr-Cyrl-RS"/>
              </w:rPr>
              <w:t xml:space="preserve">која </w:t>
            </w:r>
            <w:r w:rsidR="00D710EB" w:rsidRPr="006C2684">
              <w:rPr>
                <w:rFonts w:ascii="Calibri" w:hAnsi="Calibri" w:cs="Calibri"/>
                <w:sz w:val="20"/>
                <w:szCs w:val="20"/>
                <w:lang w:val="en-GB"/>
              </w:rPr>
              <w:t>се заснивају на земљишту)</w:t>
            </w:r>
          </w:p>
        </w:tc>
        <w:tc>
          <w:tcPr>
            <w:tcW w:w="8678" w:type="dxa"/>
            <w:vAlign w:val="center"/>
          </w:tcPr>
          <w:p w14:paraId="36219C84" w14:textId="10297C9E" w:rsidR="00D710EB" w:rsidRPr="006C2684" w:rsidRDefault="00D710EB" w:rsidP="009B6E7D">
            <w:pPr>
              <w:pStyle w:val="BOdy0"/>
              <w:spacing w:before="40" w:after="40" w:line="240" w:lineRule="auto"/>
              <w:rPr>
                <w:rFonts w:ascii="Calibri" w:hAnsi="Calibri" w:cs="Calibri"/>
                <w:sz w:val="20"/>
                <w:szCs w:val="20"/>
                <w:lang w:val="en-GB"/>
              </w:rPr>
            </w:pPr>
            <w:r w:rsidRPr="006C2684">
              <w:rPr>
                <w:rFonts w:ascii="Calibri" w:hAnsi="Calibri" w:cs="Calibri"/>
                <w:sz w:val="20"/>
                <w:szCs w:val="20"/>
                <w:lang w:val="en-GB"/>
              </w:rPr>
              <w:t>Особе без званичног власничког права кој</w:t>
            </w:r>
            <w:r w:rsidR="005B5B87">
              <w:rPr>
                <w:rFonts w:ascii="Calibri" w:hAnsi="Calibri" w:cs="Calibri"/>
                <w:sz w:val="20"/>
                <w:szCs w:val="20"/>
                <w:lang w:val="sr-Cyrl-RS"/>
              </w:rPr>
              <w:t>е</w:t>
            </w:r>
            <w:r w:rsidRPr="006C2684">
              <w:rPr>
                <w:rFonts w:ascii="Calibri" w:hAnsi="Calibri" w:cs="Calibri"/>
                <w:sz w:val="20"/>
                <w:szCs w:val="20"/>
                <w:lang w:val="en-GB"/>
              </w:rPr>
              <w:t xml:space="preserve"> су поседовале култивисано земљиште на датум пресека неће добити накнаду за земљиште али ће бити </w:t>
            </w:r>
            <w:r w:rsidR="005B5B87">
              <w:rPr>
                <w:rFonts w:ascii="Calibri" w:hAnsi="Calibri" w:cs="Calibri"/>
                <w:sz w:val="20"/>
                <w:szCs w:val="20"/>
                <w:lang w:val="sr-Cyrl-RS"/>
              </w:rPr>
              <w:t>осештећене</w:t>
            </w:r>
            <w:r w:rsidRPr="006C2684">
              <w:rPr>
                <w:rFonts w:ascii="Calibri" w:hAnsi="Calibri" w:cs="Calibri"/>
                <w:sz w:val="20"/>
                <w:szCs w:val="20"/>
                <w:lang w:val="en-GB"/>
              </w:rPr>
              <w:t xml:space="preserve"> за сва улагања у земљиште по заменској цени и биће </w:t>
            </w:r>
            <w:r w:rsidR="005B5B87">
              <w:rPr>
                <w:rFonts w:ascii="Calibri" w:hAnsi="Calibri" w:cs="Calibri"/>
                <w:sz w:val="20"/>
                <w:szCs w:val="20"/>
                <w:lang w:val="sr-Cyrl-RS"/>
              </w:rPr>
              <w:t xml:space="preserve">им </w:t>
            </w:r>
            <w:r w:rsidRPr="006C2684">
              <w:rPr>
                <w:rFonts w:ascii="Calibri" w:hAnsi="Calibri" w:cs="Calibri"/>
                <w:sz w:val="20"/>
                <w:szCs w:val="20"/>
                <w:lang w:val="en-GB"/>
              </w:rPr>
              <w:t>понуђено на коришћење друг</w:t>
            </w:r>
            <w:r w:rsidR="005B5B87">
              <w:rPr>
                <w:rFonts w:ascii="Calibri" w:hAnsi="Calibri" w:cs="Calibri"/>
                <w:sz w:val="20"/>
                <w:szCs w:val="20"/>
                <w:lang w:val="sr-Cyrl-RS"/>
              </w:rPr>
              <w:t>о</w:t>
            </w:r>
            <w:r w:rsidRPr="006C2684">
              <w:rPr>
                <w:rFonts w:ascii="Calibri" w:hAnsi="Calibri" w:cs="Calibri"/>
                <w:sz w:val="20"/>
                <w:szCs w:val="20"/>
                <w:lang w:val="en-GB"/>
              </w:rPr>
              <w:t xml:space="preserve"> земљишт</w:t>
            </w:r>
            <w:r w:rsidR="005B5B87">
              <w:rPr>
                <w:rFonts w:ascii="Calibri" w:hAnsi="Calibri" w:cs="Calibri"/>
                <w:sz w:val="20"/>
                <w:szCs w:val="20"/>
                <w:lang w:val="sr-Cyrl-RS"/>
              </w:rPr>
              <w:t>е</w:t>
            </w:r>
            <w:r w:rsidRPr="006C2684">
              <w:rPr>
                <w:rFonts w:ascii="Calibri" w:hAnsi="Calibri" w:cs="Calibri"/>
                <w:sz w:val="20"/>
                <w:szCs w:val="20"/>
                <w:lang w:val="en-GB"/>
              </w:rPr>
              <w:t xml:space="preserve"> </w:t>
            </w:r>
            <w:r w:rsidR="005B5B87">
              <w:rPr>
                <w:rFonts w:ascii="Calibri" w:hAnsi="Calibri" w:cs="Calibri"/>
                <w:sz w:val="20"/>
                <w:szCs w:val="20"/>
                <w:lang w:val="sr-Cyrl-RS"/>
              </w:rPr>
              <w:t>на безбедно</w:t>
            </w:r>
            <w:r w:rsidRPr="006C2684">
              <w:rPr>
                <w:rFonts w:ascii="Calibri" w:hAnsi="Calibri" w:cs="Calibri"/>
                <w:sz w:val="20"/>
                <w:szCs w:val="20"/>
                <w:lang w:val="en-GB"/>
              </w:rPr>
              <w:t xml:space="preserve"> и дугорочн</w:t>
            </w:r>
            <w:r w:rsidR="005B5B87">
              <w:rPr>
                <w:rFonts w:ascii="Calibri" w:hAnsi="Calibri" w:cs="Calibri"/>
                <w:sz w:val="20"/>
                <w:szCs w:val="20"/>
                <w:lang w:val="sr-Cyrl-RS"/>
              </w:rPr>
              <w:t>о</w:t>
            </w:r>
            <w:r w:rsidRPr="006C2684">
              <w:rPr>
                <w:rFonts w:ascii="Calibri" w:hAnsi="Calibri" w:cs="Calibri"/>
                <w:sz w:val="20"/>
                <w:szCs w:val="20"/>
                <w:lang w:val="en-GB"/>
              </w:rPr>
              <w:t xml:space="preserve"> пољопривредн</w:t>
            </w:r>
            <w:r w:rsidR="005B5B87">
              <w:rPr>
                <w:rFonts w:ascii="Calibri" w:hAnsi="Calibri" w:cs="Calibri"/>
                <w:sz w:val="20"/>
                <w:szCs w:val="20"/>
                <w:lang w:val="sr-Cyrl-RS"/>
              </w:rPr>
              <w:t>о</w:t>
            </w:r>
            <w:r w:rsidRPr="006C2684">
              <w:rPr>
                <w:rFonts w:ascii="Calibri" w:hAnsi="Calibri" w:cs="Calibri"/>
                <w:sz w:val="20"/>
                <w:szCs w:val="20"/>
                <w:lang w:val="en-GB"/>
              </w:rPr>
              <w:t xml:space="preserve"> коришћење (закуп државног земљишта) или</w:t>
            </w:r>
          </w:p>
          <w:p w14:paraId="427E5583" w14:textId="17AAAC1C" w:rsidR="00D710EB" w:rsidRPr="006C2684" w:rsidRDefault="00D710EB" w:rsidP="009B6E7D">
            <w:pPr>
              <w:pStyle w:val="BOdy0"/>
              <w:spacing w:before="40" w:after="40" w:line="240" w:lineRule="auto"/>
              <w:rPr>
                <w:rFonts w:ascii="Calibri" w:hAnsi="Calibri" w:cs="Calibri"/>
                <w:sz w:val="20"/>
                <w:szCs w:val="20"/>
              </w:rPr>
            </w:pPr>
            <w:r w:rsidRPr="006C2684">
              <w:rPr>
                <w:rFonts w:ascii="Calibri" w:hAnsi="Calibri" w:cs="Calibri"/>
                <w:sz w:val="20"/>
                <w:szCs w:val="20"/>
              </w:rPr>
              <w:t>компензациј</w:t>
            </w:r>
            <w:r w:rsidR="005B5B87">
              <w:rPr>
                <w:rFonts w:ascii="Calibri" w:hAnsi="Calibri" w:cs="Calibri"/>
                <w:sz w:val="20"/>
                <w:szCs w:val="20"/>
                <w:lang w:val="sr-Cyrl-RS"/>
              </w:rPr>
              <w:t>а</w:t>
            </w:r>
            <w:r w:rsidRPr="006C2684">
              <w:rPr>
                <w:rFonts w:ascii="Calibri" w:hAnsi="Calibri" w:cs="Calibri"/>
                <w:sz w:val="20"/>
                <w:szCs w:val="20"/>
              </w:rPr>
              <w:t xml:space="preserve"> за трошкове </w:t>
            </w:r>
            <w:r w:rsidR="005B5B87">
              <w:rPr>
                <w:rFonts w:ascii="Calibri" w:hAnsi="Calibri" w:cs="Calibri"/>
                <w:sz w:val="20"/>
                <w:szCs w:val="20"/>
                <w:lang w:val="sr-Cyrl-RS"/>
              </w:rPr>
              <w:t>изналажења</w:t>
            </w:r>
            <w:r w:rsidRPr="006C2684">
              <w:rPr>
                <w:rFonts w:ascii="Calibri" w:hAnsi="Calibri" w:cs="Calibri"/>
                <w:sz w:val="20"/>
                <w:szCs w:val="20"/>
              </w:rPr>
              <w:t xml:space="preserve"> одрживе алтернативне локације</w:t>
            </w:r>
          </w:p>
          <w:p w14:paraId="03A3491A" w14:textId="77777777" w:rsidR="00D710EB" w:rsidRPr="006C2684" w:rsidRDefault="00D710EB" w:rsidP="009B6E7D">
            <w:pPr>
              <w:pStyle w:val="BOdy0"/>
              <w:spacing w:before="40" w:after="40" w:line="240" w:lineRule="auto"/>
              <w:rPr>
                <w:rFonts w:ascii="Calibri" w:hAnsi="Calibri" w:cs="Calibri"/>
                <w:sz w:val="20"/>
                <w:szCs w:val="20"/>
              </w:rPr>
            </w:pPr>
            <w:r w:rsidRPr="006C2684">
              <w:rPr>
                <w:rFonts w:ascii="Calibri" w:hAnsi="Calibri" w:cs="Calibri"/>
                <w:sz w:val="20"/>
                <w:szCs w:val="20"/>
              </w:rPr>
              <w:t>+</w:t>
            </w:r>
          </w:p>
          <w:p w14:paraId="2A381B00" w14:textId="77777777" w:rsidR="00D710EB" w:rsidRPr="006C2684" w:rsidRDefault="00D710EB" w:rsidP="009B6E7D">
            <w:pPr>
              <w:pStyle w:val="BOdy0"/>
              <w:spacing w:before="40" w:after="40" w:line="240" w:lineRule="auto"/>
              <w:rPr>
                <w:rFonts w:ascii="Calibri" w:hAnsi="Calibri" w:cs="Calibri"/>
                <w:sz w:val="20"/>
                <w:szCs w:val="20"/>
                <w:lang w:val="en-GB"/>
              </w:rPr>
            </w:pPr>
            <w:r w:rsidRPr="006C2684">
              <w:rPr>
                <w:rFonts w:ascii="Calibri" w:hAnsi="Calibri" w:cs="Calibri"/>
                <w:sz w:val="20"/>
                <w:szCs w:val="20"/>
                <w:lang w:val="en-GB"/>
              </w:rPr>
              <w:t>Накнада за селидбу, тј. трошкови измештања и уградње опреме</w:t>
            </w:r>
          </w:p>
          <w:p w14:paraId="45709D73" w14:textId="77777777" w:rsidR="00D710EB" w:rsidRPr="006C2684" w:rsidRDefault="00D710EB" w:rsidP="009B6E7D">
            <w:pPr>
              <w:pStyle w:val="BOdy0"/>
              <w:spacing w:before="40" w:after="40" w:line="240" w:lineRule="auto"/>
              <w:rPr>
                <w:rFonts w:ascii="Calibri" w:hAnsi="Calibri" w:cs="Calibri"/>
                <w:sz w:val="20"/>
                <w:szCs w:val="20"/>
                <w:lang w:val="en-GB"/>
              </w:rPr>
            </w:pPr>
            <w:r w:rsidRPr="006C2684">
              <w:rPr>
                <w:rFonts w:ascii="Calibri" w:hAnsi="Calibri" w:cs="Calibri"/>
                <w:sz w:val="20"/>
                <w:szCs w:val="20"/>
                <w:lang w:val="en-GB"/>
              </w:rPr>
              <w:t>+</w:t>
            </w:r>
          </w:p>
          <w:p w14:paraId="0C552570" w14:textId="4A80CD04" w:rsidR="00D710EB" w:rsidRPr="006C2684" w:rsidRDefault="00D710EB" w:rsidP="009B6E7D">
            <w:pPr>
              <w:pStyle w:val="BOdy0"/>
              <w:spacing w:before="40" w:after="40" w:line="240" w:lineRule="auto"/>
              <w:rPr>
                <w:rFonts w:ascii="Calibri" w:hAnsi="Calibri" w:cs="Calibri"/>
                <w:sz w:val="20"/>
                <w:szCs w:val="20"/>
                <w:lang w:val="en-GB"/>
              </w:rPr>
            </w:pPr>
            <w:r w:rsidRPr="006C2684">
              <w:rPr>
                <w:rFonts w:ascii="Calibri" w:hAnsi="Calibri" w:cs="Calibri"/>
                <w:sz w:val="20"/>
                <w:szCs w:val="20"/>
              </w:rPr>
              <w:t xml:space="preserve">Изгубљени нето приход током </w:t>
            </w:r>
            <w:r w:rsidR="005B5B87">
              <w:rPr>
                <w:rFonts w:ascii="Calibri" w:hAnsi="Calibri" w:cs="Calibri"/>
                <w:sz w:val="20"/>
                <w:szCs w:val="20"/>
                <w:lang w:val="sr-Cyrl-RS"/>
              </w:rPr>
              <w:t xml:space="preserve">прелазног </w:t>
            </w:r>
            <w:r w:rsidRPr="006C2684">
              <w:rPr>
                <w:rFonts w:ascii="Calibri" w:hAnsi="Calibri" w:cs="Calibri"/>
                <w:sz w:val="20"/>
                <w:szCs w:val="20"/>
              </w:rPr>
              <w:t>периода (мерен на основу пописног истраживања)</w:t>
            </w:r>
          </w:p>
          <w:p w14:paraId="3989F94D" w14:textId="77777777" w:rsidR="00D710EB" w:rsidRPr="006C2684" w:rsidRDefault="00D710EB" w:rsidP="009B6E7D">
            <w:pPr>
              <w:pStyle w:val="BOdy0"/>
              <w:spacing w:before="40" w:after="40" w:line="240" w:lineRule="auto"/>
              <w:rPr>
                <w:rFonts w:ascii="Calibri" w:hAnsi="Calibri" w:cs="Calibri"/>
                <w:sz w:val="20"/>
                <w:szCs w:val="20"/>
                <w:lang w:val="en-GB"/>
              </w:rPr>
            </w:pPr>
            <w:r w:rsidRPr="006C2684">
              <w:rPr>
                <w:rFonts w:ascii="Calibri" w:hAnsi="Calibri" w:cs="Calibri"/>
                <w:sz w:val="20"/>
                <w:szCs w:val="20"/>
                <w:lang w:val="en-GB"/>
              </w:rPr>
              <w:t>+</w:t>
            </w:r>
          </w:p>
          <w:p w14:paraId="7D2DE0FA" w14:textId="0900F02E" w:rsidR="00D710EB" w:rsidRPr="006C2684" w:rsidRDefault="00D710EB" w:rsidP="009B6E7D">
            <w:pPr>
              <w:pStyle w:val="BOdy0"/>
              <w:spacing w:before="40" w:after="40" w:line="240" w:lineRule="auto"/>
              <w:rPr>
                <w:rFonts w:ascii="Calibri" w:hAnsi="Calibri" w:cs="Calibri"/>
                <w:sz w:val="20"/>
                <w:szCs w:val="20"/>
                <w:lang w:val="en-GB"/>
              </w:rPr>
            </w:pPr>
            <w:r w:rsidRPr="006C2684">
              <w:rPr>
                <w:rFonts w:ascii="Calibri" w:hAnsi="Calibri" w:cs="Calibri"/>
                <w:sz w:val="20"/>
                <w:szCs w:val="20"/>
                <w:lang w:val="en-GB"/>
              </w:rPr>
              <w:t xml:space="preserve">Прелазни додатак </w:t>
            </w:r>
            <w:r w:rsidRPr="006C2684">
              <w:rPr>
                <w:rFonts w:ascii="Calibri" w:hAnsi="Calibri" w:cs="Calibri"/>
                <w:sz w:val="20"/>
                <w:szCs w:val="20"/>
              </w:rPr>
              <w:t xml:space="preserve">једнак тромесечној минималној </w:t>
            </w:r>
            <w:r w:rsidR="005B5B87">
              <w:rPr>
                <w:rFonts w:ascii="Calibri" w:hAnsi="Calibri" w:cs="Calibri"/>
                <w:sz w:val="20"/>
                <w:szCs w:val="20"/>
                <w:lang w:val="sr-Cyrl-RS"/>
              </w:rPr>
              <w:t>заради</w:t>
            </w:r>
            <w:r w:rsidRPr="006C2684">
              <w:rPr>
                <w:rFonts w:ascii="Calibri" w:hAnsi="Calibri" w:cs="Calibri"/>
                <w:sz w:val="20"/>
                <w:szCs w:val="20"/>
              </w:rPr>
              <w:t xml:space="preserve"> на нивоу земље</w:t>
            </w:r>
            <w:r w:rsidRPr="006C2684">
              <w:rPr>
                <w:rFonts w:ascii="Calibri" w:hAnsi="Calibri" w:cs="Calibri"/>
                <w:sz w:val="20"/>
                <w:szCs w:val="20"/>
                <w:lang w:val="en-GB"/>
              </w:rPr>
              <w:t>, ако је потребно</w:t>
            </w:r>
          </w:p>
        </w:tc>
      </w:tr>
      <w:tr w:rsidR="00D710EB" w:rsidRPr="000216B6" w14:paraId="76002F91" w14:textId="77777777" w:rsidTr="00530FC7">
        <w:trPr>
          <w:cantSplit/>
          <w:trHeight w:val="209"/>
          <w:jc w:val="center"/>
        </w:trPr>
        <w:tc>
          <w:tcPr>
            <w:tcW w:w="2706" w:type="dxa"/>
            <w:vMerge w:val="restart"/>
            <w:vAlign w:val="center"/>
          </w:tcPr>
          <w:p w14:paraId="3F106E58" w14:textId="77777777" w:rsidR="00D710EB" w:rsidRPr="006C2684" w:rsidRDefault="00D710EB" w:rsidP="009B6E7D">
            <w:pPr>
              <w:pStyle w:val="BOdy0"/>
              <w:spacing w:before="40" w:after="40" w:line="240" w:lineRule="auto"/>
              <w:rPr>
                <w:rFonts w:ascii="Calibri" w:hAnsi="Calibri" w:cs="Calibri"/>
                <w:sz w:val="20"/>
                <w:szCs w:val="20"/>
                <w:lang w:val="en-GB"/>
              </w:rPr>
            </w:pPr>
            <w:r w:rsidRPr="006C2684">
              <w:rPr>
                <w:rFonts w:ascii="Calibri" w:hAnsi="Calibri" w:cs="Calibri"/>
                <w:sz w:val="20"/>
                <w:szCs w:val="20"/>
                <w:lang w:val="en-GB"/>
              </w:rPr>
              <w:lastRenderedPageBreak/>
              <w:t>Грађевинско земљиште које се користи за пословно предузеће, без обзира на тежину губитка (било дјелимичан или потпуни губитак)</w:t>
            </w:r>
          </w:p>
        </w:tc>
        <w:tc>
          <w:tcPr>
            <w:tcW w:w="2786" w:type="dxa"/>
            <w:vAlign w:val="center"/>
          </w:tcPr>
          <w:p w14:paraId="7465FDA2" w14:textId="74243FBB" w:rsidR="00D710EB" w:rsidRPr="006C2684" w:rsidRDefault="00D710EB" w:rsidP="009B6E7D">
            <w:pPr>
              <w:pStyle w:val="BOdy0"/>
              <w:spacing w:before="40" w:after="40" w:line="240" w:lineRule="auto"/>
              <w:rPr>
                <w:rFonts w:ascii="Calibri" w:hAnsi="Calibri" w:cs="Calibri"/>
                <w:sz w:val="20"/>
                <w:szCs w:val="20"/>
                <w:lang w:val="en-GB"/>
              </w:rPr>
            </w:pPr>
            <w:r w:rsidRPr="006C2684">
              <w:rPr>
                <w:rFonts w:ascii="Calibri" w:hAnsi="Calibri" w:cs="Calibri"/>
                <w:sz w:val="20"/>
                <w:szCs w:val="20"/>
                <w:lang w:val="en-GB"/>
              </w:rPr>
              <w:t xml:space="preserve">Власник с формалним или препознатљивим </w:t>
            </w:r>
            <w:r w:rsidR="0009048C">
              <w:rPr>
                <w:rFonts w:ascii="Calibri" w:hAnsi="Calibri" w:cs="Calibri"/>
                <w:sz w:val="20"/>
                <w:szCs w:val="20"/>
                <w:lang w:val="sr-Cyrl-RS"/>
              </w:rPr>
              <w:t>правом власништва</w:t>
            </w:r>
            <w:r w:rsidRPr="006C2684">
              <w:rPr>
                <w:rFonts w:ascii="Calibri" w:hAnsi="Calibri" w:cs="Calibri"/>
                <w:sz w:val="20"/>
                <w:szCs w:val="20"/>
                <w:lang w:val="en-GB"/>
              </w:rPr>
              <w:t xml:space="preserve"> или корисници грађевинског земљишта у јавном/државном власништву и </w:t>
            </w:r>
            <w:r w:rsidR="0009048C" w:rsidRPr="006C2684">
              <w:rPr>
                <w:rFonts w:ascii="Calibri" w:hAnsi="Calibri" w:cs="Calibri"/>
                <w:sz w:val="20"/>
                <w:szCs w:val="20"/>
                <w:lang w:val="en-GB"/>
              </w:rPr>
              <w:t xml:space="preserve">власници </w:t>
            </w:r>
            <w:r w:rsidR="0009048C">
              <w:rPr>
                <w:rFonts w:ascii="Calibri" w:hAnsi="Calibri" w:cs="Calibri"/>
                <w:sz w:val="20"/>
                <w:szCs w:val="20"/>
                <w:lang w:val="sr-Cyrl-RS"/>
              </w:rPr>
              <w:t xml:space="preserve">пре </w:t>
            </w:r>
            <w:r w:rsidRPr="006C2684">
              <w:rPr>
                <w:rFonts w:ascii="Calibri" w:hAnsi="Calibri" w:cs="Calibri"/>
                <w:sz w:val="20"/>
                <w:szCs w:val="20"/>
                <w:lang w:val="en-GB"/>
              </w:rPr>
              <w:t>национализациј</w:t>
            </w:r>
            <w:r w:rsidR="0009048C">
              <w:rPr>
                <w:rFonts w:ascii="Calibri" w:hAnsi="Calibri" w:cs="Calibri"/>
                <w:sz w:val="20"/>
                <w:szCs w:val="20"/>
                <w:lang w:val="sr-Cyrl-RS"/>
              </w:rPr>
              <w:t>е</w:t>
            </w:r>
            <w:r w:rsidRPr="006C2684">
              <w:rPr>
                <w:rFonts w:ascii="Calibri" w:hAnsi="Calibri" w:cs="Calibri"/>
                <w:sz w:val="20"/>
                <w:szCs w:val="20"/>
                <w:lang w:val="en-GB"/>
              </w:rPr>
              <w:t xml:space="preserve"> </w:t>
            </w:r>
          </w:p>
        </w:tc>
        <w:tc>
          <w:tcPr>
            <w:tcW w:w="8678" w:type="dxa"/>
            <w:vAlign w:val="center"/>
          </w:tcPr>
          <w:p w14:paraId="07C01DA0" w14:textId="5862AECF" w:rsidR="00D710EB" w:rsidRPr="006C2684" w:rsidRDefault="00D710EB" w:rsidP="009B6E7D">
            <w:pPr>
              <w:pStyle w:val="BOdy0"/>
              <w:spacing w:before="40" w:after="40" w:line="240" w:lineRule="auto"/>
              <w:rPr>
                <w:rFonts w:ascii="Calibri" w:hAnsi="Calibri" w:cs="Calibri"/>
                <w:sz w:val="20"/>
                <w:szCs w:val="20"/>
                <w:lang w:val="en-GB"/>
              </w:rPr>
            </w:pPr>
            <w:r w:rsidRPr="006C2684">
              <w:rPr>
                <w:rFonts w:ascii="Calibri" w:hAnsi="Calibri" w:cs="Calibri"/>
                <w:sz w:val="20"/>
                <w:szCs w:val="20"/>
                <w:lang w:val="en-GB"/>
              </w:rPr>
              <w:t>Новчана накнада по трошковима замене или</w:t>
            </w:r>
          </w:p>
          <w:p w14:paraId="703D3AA5" w14:textId="057B886B" w:rsidR="00D710EB" w:rsidRPr="006C2684" w:rsidRDefault="005B5B87" w:rsidP="009B6E7D">
            <w:pPr>
              <w:pStyle w:val="BOdy0"/>
              <w:spacing w:before="40" w:after="40" w:line="240" w:lineRule="auto"/>
              <w:rPr>
                <w:rFonts w:ascii="Calibri" w:hAnsi="Calibri" w:cs="Calibri"/>
                <w:sz w:val="20"/>
                <w:szCs w:val="20"/>
                <w:lang w:val="en-GB"/>
              </w:rPr>
            </w:pPr>
            <w:r>
              <w:rPr>
                <w:rFonts w:ascii="Calibri" w:hAnsi="Calibri" w:cs="Calibri"/>
                <w:sz w:val="20"/>
                <w:szCs w:val="20"/>
                <w:lang w:val="sr-Cyrl-RS"/>
              </w:rPr>
              <w:t>н</w:t>
            </w:r>
            <w:r w:rsidR="00D710EB" w:rsidRPr="006C2684">
              <w:rPr>
                <w:rFonts w:ascii="Calibri" w:hAnsi="Calibri" w:cs="Calibri"/>
                <w:sz w:val="20"/>
                <w:szCs w:val="20"/>
                <w:lang w:val="en-GB"/>
              </w:rPr>
              <w:t xml:space="preserve">а захтев власника некретнине, ако су испуњени законски услови, заменско земљиште једнаке или веће вредности у непосредној близини или у околини земљишта </w:t>
            </w:r>
            <w:r>
              <w:rPr>
                <w:rFonts w:ascii="Calibri" w:hAnsi="Calibri" w:cs="Calibri"/>
                <w:sz w:val="20"/>
                <w:szCs w:val="20"/>
                <w:lang w:val="sr-Cyrl-RS"/>
              </w:rPr>
              <w:t xml:space="preserve">које је предмет експропријације </w:t>
            </w:r>
            <w:r w:rsidR="00D710EB" w:rsidRPr="006C2684">
              <w:rPr>
                <w:rFonts w:ascii="Calibri" w:hAnsi="Calibri" w:cs="Calibri"/>
                <w:sz w:val="20"/>
                <w:szCs w:val="20"/>
                <w:lang w:val="en-GB"/>
              </w:rPr>
              <w:t>заједно са свим трошковима пресељења и административним таксама потребним за пренос права својине, ако постоје</w:t>
            </w:r>
          </w:p>
          <w:p w14:paraId="77FFBCA1" w14:textId="77777777" w:rsidR="00D710EB" w:rsidRPr="006C2684" w:rsidRDefault="00D710EB" w:rsidP="009B6E7D">
            <w:pPr>
              <w:pStyle w:val="BOdy0"/>
              <w:spacing w:before="40" w:after="40" w:line="240" w:lineRule="auto"/>
              <w:rPr>
                <w:rFonts w:ascii="Calibri" w:hAnsi="Calibri" w:cs="Calibri"/>
                <w:sz w:val="20"/>
                <w:szCs w:val="20"/>
                <w:lang w:val="en-GB"/>
              </w:rPr>
            </w:pPr>
            <w:r w:rsidRPr="006C2684">
              <w:rPr>
                <w:rFonts w:ascii="Calibri" w:hAnsi="Calibri" w:cs="Calibri"/>
                <w:sz w:val="20"/>
                <w:szCs w:val="20"/>
                <w:lang w:val="en-GB"/>
              </w:rPr>
              <w:t>+</w:t>
            </w:r>
          </w:p>
          <w:p w14:paraId="28F473E3" w14:textId="77777777" w:rsidR="00D710EB" w:rsidRPr="006C2684" w:rsidRDefault="00D710EB" w:rsidP="009B6E7D">
            <w:pPr>
              <w:pStyle w:val="BOdy0"/>
              <w:spacing w:before="40" w:after="40" w:line="240" w:lineRule="auto"/>
              <w:rPr>
                <w:rFonts w:ascii="Calibri" w:hAnsi="Calibri" w:cs="Calibri"/>
                <w:sz w:val="20"/>
                <w:szCs w:val="20"/>
                <w:lang w:val="en-GB"/>
              </w:rPr>
            </w:pPr>
            <w:r w:rsidRPr="006C2684">
              <w:rPr>
                <w:rFonts w:ascii="Calibri" w:hAnsi="Calibri" w:cs="Calibri"/>
                <w:sz w:val="20"/>
                <w:szCs w:val="20"/>
                <w:lang w:val="en-GB"/>
              </w:rPr>
              <w:t>Надокнада за сва улагања у земљиште по трошку замене</w:t>
            </w:r>
          </w:p>
          <w:p w14:paraId="450E87A2" w14:textId="77777777" w:rsidR="00D710EB" w:rsidRPr="006C2684" w:rsidRDefault="00D710EB" w:rsidP="009B6E7D">
            <w:pPr>
              <w:pStyle w:val="BOdy0"/>
              <w:spacing w:before="40" w:after="40" w:line="240" w:lineRule="auto"/>
              <w:rPr>
                <w:rFonts w:ascii="Calibri" w:hAnsi="Calibri" w:cs="Calibri"/>
                <w:sz w:val="20"/>
                <w:szCs w:val="20"/>
                <w:lang w:val="en-GB"/>
              </w:rPr>
            </w:pPr>
            <w:r w:rsidRPr="006C2684">
              <w:rPr>
                <w:rFonts w:ascii="Calibri" w:hAnsi="Calibri" w:cs="Calibri"/>
                <w:sz w:val="20"/>
                <w:szCs w:val="20"/>
                <w:lang w:val="en-GB"/>
              </w:rPr>
              <w:t>+</w:t>
            </w:r>
          </w:p>
          <w:p w14:paraId="59762638" w14:textId="77777777" w:rsidR="00D710EB" w:rsidRPr="006C2684" w:rsidRDefault="00D710EB" w:rsidP="009B6E7D">
            <w:pPr>
              <w:pStyle w:val="BOdy0"/>
              <w:spacing w:before="40" w:after="40" w:line="240" w:lineRule="auto"/>
              <w:rPr>
                <w:rFonts w:ascii="Calibri" w:hAnsi="Calibri" w:cs="Calibri"/>
                <w:sz w:val="20"/>
                <w:szCs w:val="20"/>
                <w:lang w:val="en-GB"/>
              </w:rPr>
            </w:pPr>
            <w:r w:rsidRPr="006C2684">
              <w:rPr>
                <w:rFonts w:ascii="Calibri" w:hAnsi="Calibri" w:cs="Calibri"/>
                <w:sz w:val="20"/>
                <w:szCs w:val="20"/>
                <w:lang w:val="en-GB"/>
              </w:rPr>
              <w:t>Трошкови измештања и уградње опреме</w:t>
            </w:r>
          </w:p>
          <w:p w14:paraId="24A5206A" w14:textId="77777777" w:rsidR="00D710EB" w:rsidRPr="006C2684" w:rsidRDefault="00D710EB" w:rsidP="009B6E7D">
            <w:pPr>
              <w:pStyle w:val="BOdy0"/>
              <w:spacing w:before="40" w:after="40" w:line="240" w:lineRule="auto"/>
              <w:rPr>
                <w:rFonts w:ascii="Calibri" w:hAnsi="Calibri" w:cs="Calibri"/>
                <w:sz w:val="20"/>
                <w:szCs w:val="20"/>
                <w:lang w:val="en-GB"/>
              </w:rPr>
            </w:pPr>
            <w:r w:rsidRPr="006C2684">
              <w:rPr>
                <w:rFonts w:ascii="Calibri" w:hAnsi="Calibri" w:cs="Calibri"/>
                <w:sz w:val="20"/>
                <w:szCs w:val="20"/>
                <w:lang w:val="en-GB"/>
              </w:rPr>
              <w:t>+</w:t>
            </w:r>
          </w:p>
          <w:p w14:paraId="6DD955D3" w14:textId="306D90F8" w:rsidR="00D710EB" w:rsidRPr="006C2684" w:rsidRDefault="00D710EB" w:rsidP="009B6E7D">
            <w:pPr>
              <w:pStyle w:val="BOdy0"/>
              <w:spacing w:before="40" w:after="40" w:line="240" w:lineRule="auto"/>
              <w:rPr>
                <w:rFonts w:ascii="Calibri" w:hAnsi="Calibri" w:cs="Calibri"/>
                <w:sz w:val="20"/>
                <w:szCs w:val="20"/>
                <w:lang w:val="en-GB"/>
              </w:rPr>
            </w:pPr>
            <w:r w:rsidRPr="006C2684">
              <w:rPr>
                <w:rFonts w:ascii="Calibri" w:hAnsi="Calibri" w:cs="Calibri"/>
                <w:sz w:val="20"/>
                <w:szCs w:val="20"/>
              </w:rPr>
              <w:t xml:space="preserve">Изгубљени нето приход током </w:t>
            </w:r>
            <w:r w:rsidR="005B5B87">
              <w:rPr>
                <w:rFonts w:ascii="Calibri" w:hAnsi="Calibri" w:cs="Calibri"/>
                <w:sz w:val="20"/>
                <w:szCs w:val="20"/>
                <w:lang w:val="sr-Cyrl-RS"/>
              </w:rPr>
              <w:t xml:space="preserve">прелазног </w:t>
            </w:r>
            <w:r w:rsidRPr="006C2684">
              <w:rPr>
                <w:rFonts w:ascii="Calibri" w:hAnsi="Calibri" w:cs="Calibri"/>
                <w:sz w:val="20"/>
                <w:szCs w:val="20"/>
              </w:rPr>
              <w:t>периода на основу пописног истраживања</w:t>
            </w:r>
          </w:p>
          <w:p w14:paraId="45BE7F41" w14:textId="77777777" w:rsidR="00D710EB" w:rsidRPr="006C2684" w:rsidRDefault="00D710EB" w:rsidP="009B6E7D">
            <w:pPr>
              <w:pStyle w:val="BOdy0"/>
              <w:spacing w:before="40" w:after="40" w:line="240" w:lineRule="auto"/>
              <w:rPr>
                <w:rFonts w:ascii="Calibri" w:hAnsi="Calibri" w:cs="Calibri"/>
                <w:sz w:val="20"/>
                <w:szCs w:val="20"/>
                <w:lang w:val="en-GB"/>
              </w:rPr>
            </w:pPr>
            <w:r w:rsidRPr="006C2684">
              <w:rPr>
                <w:rFonts w:ascii="Calibri" w:hAnsi="Calibri" w:cs="Calibri"/>
                <w:sz w:val="20"/>
                <w:szCs w:val="20"/>
                <w:lang w:val="en-GB"/>
              </w:rPr>
              <w:t>+</w:t>
            </w:r>
          </w:p>
          <w:p w14:paraId="3824C757" w14:textId="2A21729E" w:rsidR="00D710EB" w:rsidRPr="006C2684" w:rsidRDefault="00D710EB" w:rsidP="009B6E7D">
            <w:pPr>
              <w:pStyle w:val="BOdy0"/>
              <w:spacing w:before="40" w:after="40" w:line="240" w:lineRule="auto"/>
              <w:rPr>
                <w:rFonts w:ascii="Calibri" w:hAnsi="Calibri" w:cs="Calibri"/>
                <w:sz w:val="20"/>
                <w:szCs w:val="20"/>
                <w:lang w:val="en-GB"/>
              </w:rPr>
            </w:pPr>
            <w:r w:rsidRPr="006C2684">
              <w:rPr>
                <w:rFonts w:ascii="Calibri" w:hAnsi="Calibri" w:cs="Calibri"/>
                <w:sz w:val="20"/>
                <w:szCs w:val="20"/>
                <w:lang w:val="en-GB"/>
              </w:rPr>
              <w:t xml:space="preserve">Прелазни додатак и помоћ </w:t>
            </w:r>
            <w:r w:rsidRPr="000216B6">
              <w:rPr>
                <w:rFonts w:ascii="Calibri" w:hAnsi="Calibri" w:cs="Calibri"/>
                <w:sz w:val="20"/>
                <w:szCs w:val="20"/>
              </w:rPr>
              <w:t xml:space="preserve">једнака тромесечној минималној </w:t>
            </w:r>
            <w:r w:rsidR="005B5B87">
              <w:rPr>
                <w:rFonts w:ascii="Calibri" w:hAnsi="Calibri" w:cs="Calibri"/>
                <w:sz w:val="20"/>
                <w:szCs w:val="20"/>
                <w:lang w:val="sr-Cyrl-RS"/>
              </w:rPr>
              <w:t>заради</w:t>
            </w:r>
            <w:r w:rsidRPr="000216B6">
              <w:rPr>
                <w:rFonts w:ascii="Calibri" w:hAnsi="Calibri" w:cs="Calibri"/>
                <w:sz w:val="20"/>
                <w:szCs w:val="20"/>
              </w:rPr>
              <w:t xml:space="preserve"> на нивоу земље </w:t>
            </w:r>
            <w:r w:rsidRPr="006C2684">
              <w:rPr>
                <w:rFonts w:ascii="Calibri" w:hAnsi="Calibri" w:cs="Calibri"/>
                <w:sz w:val="20"/>
                <w:szCs w:val="20"/>
                <w:lang w:val="en-GB"/>
              </w:rPr>
              <w:t>ако је потребно</w:t>
            </w:r>
          </w:p>
        </w:tc>
      </w:tr>
      <w:tr w:rsidR="00D710EB" w:rsidRPr="000216B6" w14:paraId="5BAA5496" w14:textId="77777777" w:rsidTr="00530FC7">
        <w:trPr>
          <w:cantSplit/>
          <w:trHeight w:val="207"/>
          <w:jc w:val="center"/>
        </w:trPr>
        <w:tc>
          <w:tcPr>
            <w:tcW w:w="2706" w:type="dxa"/>
            <w:vMerge/>
            <w:vAlign w:val="center"/>
          </w:tcPr>
          <w:p w14:paraId="002DBB26" w14:textId="77777777" w:rsidR="00D710EB" w:rsidRPr="006C2684" w:rsidRDefault="00D710EB" w:rsidP="009B6E7D">
            <w:pPr>
              <w:pStyle w:val="BOdy0"/>
              <w:spacing w:before="40" w:after="40" w:line="240" w:lineRule="auto"/>
              <w:rPr>
                <w:rFonts w:ascii="Calibri" w:hAnsi="Calibri" w:cs="Calibri"/>
                <w:sz w:val="20"/>
                <w:szCs w:val="20"/>
                <w:lang w:val="en-GB"/>
              </w:rPr>
            </w:pPr>
          </w:p>
        </w:tc>
        <w:tc>
          <w:tcPr>
            <w:tcW w:w="2786" w:type="dxa"/>
            <w:vAlign w:val="center"/>
          </w:tcPr>
          <w:p w14:paraId="757162D0" w14:textId="2DADEEAF" w:rsidR="00D710EB" w:rsidRPr="006C2684" w:rsidRDefault="00D710EB" w:rsidP="009B6E7D">
            <w:pPr>
              <w:pStyle w:val="BOdy0"/>
              <w:spacing w:before="40" w:after="40" w:line="240" w:lineRule="auto"/>
              <w:rPr>
                <w:rFonts w:ascii="Calibri" w:hAnsi="Calibri" w:cs="Calibri"/>
                <w:sz w:val="20"/>
                <w:szCs w:val="20"/>
                <w:lang w:val="en-GB"/>
              </w:rPr>
            </w:pPr>
            <w:r w:rsidRPr="006C2684">
              <w:rPr>
                <w:rFonts w:ascii="Calibri" w:hAnsi="Calibri" w:cs="Calibri"/>
                <w:sz w:val="20"/>
                <w:szCs w:val="20"/>
                <w:lang w:val="en-GB"/>
              </w:rPr>
              <w:t>Закупац с важећим документима о праву закупа</w:t>
            </w:r>
          </w:p>
        </w:tc>
        <w:tc>
          <w:tcPr>
            <w:tcW w:w="8678" w:type="dxa"/>
            <w:vAlign w:val="center"/>
          </w:tcPr>
          <w:p w14:paraId="19E8C6BE" w14:textId="77777777" w:rsidR="00D710EB" w:rsidRPr="006C2684" w:rsidRDefault="00D710EB" w:rsidP="009B6E7D">
            <w:pPr>
              <w:pStyle w:val="BOdy0"/>
              <w:spacing w:before="40" w:after="40" w:line="240" w:lineRule="auto"/>
              <w:rPr>
                <w:rFonts w:ascii="Calibri" w:hAnsi="Calibri" w:cs="Calibri"/>
                <w:sz w:val="20"/>
                <w:szCs w:val="20"/>
                <w:lang w:val="en-GB"/>
              </w:rPr>
            </w:pPr>
            <w:r w:rsidRPr="006C2684">
              <w:rPr>
                <w:rFonts w:ascii="Calibri" w:hAnsi="Calibri" w:cs="Calibri"/>
                <w:sz w:val="20"/>
                <w:szCs w:val="20"/>
                <w:lang w:val="en-GB"/>
              </w:rPr>
              <w:t>Надокнада за сва улагања у земљиште по трошку замене</w:t>
            </w:r>
          </w:p>
          <w:p w14:paraId="121D2E95" w14:textId="77777777" w:rsidR="00D710EB" w:rsidRPr="006C2684" w:rsidRDefault="00D710EB" w:rsidP="009B6E7D">
            <w:pPr>
              <w:pStyle w:val="BOdy0"/>
              <w:spacing w:before="40" w:after="40" w:line="240" w:lineRule="auto"/>
              <w:rPr>
                <w:rFonts w:ascii="Calibri" w:hAnsi="Calibri" w:cs="Calibri"/>
                <w:sz w:val="20"/>
                <w:szCs w:val="20"/>
                <w:lang w:val="en-GB"/>
              </w:rPr>
            </w:pPr>
            <w:r w:rsidRPr="006C2684">
              <w:rPr>
                <w:rFonts w:ascii="Calibri" w:hAnsi="Calibri" w:cs="Calibri"/>
                <w:sz w:val="20"/>
                <w:szCs w:val="20"/>
                <w:lang w:val="en-GB"/>
              </w:rPr>
              <w:t>+</w:t>
            </w:r>
          </w:p>
          <w:p w14:paraId="0490CF84" w14:textId="77777777" w:rsidR="00D710EB" w:rsidRPr="006C2684" w:rsidRDefault="00D710EB" w:rsidP="009B6E7D">
            <w:pPr>
              <w:pStyle w:val="BOdy0"/>
              <w:spacing w:before="40" w:after="40" w:line="240" w:lineRule="auto"/>
              <w:rPr>
                <w:rFonts w:ascii="Calibri" w:hAnsi="Calibri" w:cs="Calibri"/>
                <w:sz w:val="20"/>
                <w:szCs w:val="20"/>
                <w:lang w:val="en-GB"/>
              </w:rPr>
            </w:pPr>
            <w:r w:rsidRPr="006C2684">
              <w:rPr>
                <w:rFonts w:ascii="Calibri" w:hAnsi="Calibri" w:cs="Calibri"/>
                <w:sz w:val="20"/>
                <w:szCs w:val="20"/>
                <w:lang w:val="en-GB"/>
              </w:rPr>
              <w:t>Трошкови измештања и уградње опреме</w:t>
            </w:r>
          </w:p>
          <w:p w14:paraId="4275B612" w14:textId="77777777" w:rsidR="00D710EB" w:rsidRPr="006C2684" w:rsidRDefault="00D710EB" w:rsidP="009B6E7D">
            <w:pPr>
              <w:pStyle w:val="BOdy0"/>
              <w:spacing w:before="40" w:after="40" w:line="240" w:lineRule="auto"/>
              <w:rPr>
                <w:rFonts w:ascii="Calibri" w:hAnsi="Calibri" w:cs="Calibri"/>
                <w:sz w:val="20"/>
                <w:szCs w:val="20"/>
                <w:lang w:val="en-GB"/>
              </w:rPr>
            </w:pPr>
            <w:r w:rsidRPr="006C2684">
              <w:rPr>
                <w:rFonts w:ascii="Calibri" w:hAnsi="Calibri" w:cs="Calibri"/>
                <w:sz w:val="20"/>
                <w:szCs w:val="20"/>
                <w:lang w:val="en-GB"/>
              </w:rPr>
              <w:t>+</w:t>
            </w:r>
          </w:p>
          <w:p w14:paraId="38D6B671" w14:textId="77777777" w:rsidR="00D710EB" w:rsidRPr="006C2684" w:rsidRDefault="00D710EB" w:rsidP="009B6E7D">
            <w:pPr>
              <w:pStyle w:val="BOdy0"/>
              <w:spacing w:before="40" w:after="40" w:line="240" w:lineRule="auto"/>
              <w:rPr>
                <w:rFonts w:ascii="Calibri" w:hAnsi="Calibri" w:cs="Calibri"/>
                <w:sz w:val="20"/>
                <w:szCs w:val="20"/>
                <w:lang w:val="en-GB"/>
              </w:rPr>
            </w:pPr>
            <w:r w:rsidRPr="006C2684">
              <w:rPr>
                <w:rFonts w:ascii="Calibri" w:hAnsi="Calibri" w:cs="Calibri"/>
                <w:sz w:val="20"/>
                <w:szCs w:val="20"/>
              </w:rPr>
              <w:t>Изгубљени нето приход током периода транзиције мерен на основу пописног истраживања</w:t>
            </w:r>
          </w:p>
          <w:p w14:paraId="2021E817" w14:textId="77777777" w:rsidR="00D710EB" w:rsidRPr="006C2684" w:rsidRDefault="00D710EB" w:rsidP="009B6E7D">
            <w:pPr>
              <w:pStyle w:val="BOdy0"/>
              <w:spacing w:before="40" w:after="40" w:line="240" w:lineRule="auto"/>
              <w:rPr>
                <w:rFonts w:ascii="Calibri" w:hAnsi="Calibri" w:cs="Calibri"/>
                <w:sz w:val="20"/>
                <w:szCs w:val="20"/>
                <w:lang w:val="en-GB"/>
              </w:rPr>
            </w:pPr>
            <w:r w:rsidRPr="006C2684">
              <w:rPr>
                <w:rFonts w:ascii="Calibri" w:hAnsi="Calibri" w:cs="Calibri"/>
                <w:sz w:val="20"/>
                <w:szCs w:val="20"/>
                <w:lang w:val="en-GB"/>
              </w:rPr>
              <w:t>+</w:t>
            </w:r>
          </w:p>
          <w:p w14:paraId="346BC824" w14:textId="396AFC6D" w:rsidR="00D710EB" w:rsidRPr="006C2684" w:rsidRDefault="00D710EB" w:rsidP="009B6E7D">
            <w:pPr>
              <w:pStyle w:val="BOdy0"/>
              <w:spacing w:before="40" w:after="40" w:line="240" w:lineRule="auto"/>
              <w:ind w:right="-251"/>
              <w:rPr>
                <w:rFonts w:ascii="Calibri" w:hAnsi="Calibri" w:cs="Calibri"/>
                <w:sz w:val="20"/>
                <w:szCs w:val="20"/>
                <w:lang w:val="en-GB"/>
              </w:rPr>
            </w:pPr>
            <w:r w:rsidRPr="006C2684">
              <w:rPr>
                <w:rFonts w:ascii="Calibri" w:hAnsi="Calibri" w:cs="Calibri"/>
                <w:sz w:val="20"/>
                <w:szCs w:val="20"/>
                <w:lang w:val="en-GB"/>
              </w:rPr>
              <w:t xml:space="preserve">Заменско земљиште за закуп, ако је земљиште изнајмљено од државе, или </w:t>
            </w:r>
            <w:r w:rsidR="005B5B87">
              <w:rPr>
                <w:rFonts w:ascii="Calibri" w:hAnsi="Calibri" w:cs="Calibri"/>
                <w:sz w:val="20"/>
                <w:szCs w:val="20"/>
                <w:lang w:val="sr-Cyrl-RS"/>
              </w:rPr>
              <w:t>прелазни додатак</w:t>
            </w:r>
            <w:r w:rsidRPr="006C2684">
              <w:rPr>
                <w:rFonts w:ascii="Calibri" w:hAnsi="Calibri" w:cs="Calibri"/>
                <w:sz w:val="20"/>
                <w:szCs w:val="20"/>
              </w:rPr>
              <w:t xml:space="preserve"> једнак минималној </w:t>
            </w:r>
            <w:r w:rsidR="005B5B87">
              <w:rPr>
                <w:rFonts w:ascii="Calibri" w:hAnsi="Calibri" w:cs="Calibri"/>
                <w:sz w:val="20"/>
                <w:szCs w:val="20"/>
                <w:lang w:val="sr-Cyrl-RS"/>
              </w:rPr>
              <w:t>тромесечној заради</w:t>
            </w:r>
            <w:r w:rsidRPr="006C2684">
              <w:rPr>
                <w:rFonts w:ascii="Calibri" w:hAnsi="Calibri" w:cs="Calibri"/>
                <w:sz w:val="20"/>
                <w:szCs w:val="20"/>
              </w:rPr>
              <w:t xml:space="preserve"> на нивоу земље уз </w:t>
            </w:r>
            <w:r w:rsidR="005B5B87">
              <w:rPr>
                <w:rFonts w:ascii="Calibri" w:hAnsi="Calibri" w:cs="Calibri"/>
                <w:sz w:val="20"/>
                <w:szCs w:val="20"/>
                <w:lang w:val="sr-Cyrl-RS"/>
              </w:rPr>
              <w:t>утвршивање</w:t>
            </w:r>
            <w:r w:rsidRPr="006C2684">
              <w:rPr>
                <w:rFonts w:ascii="Calibri" w:hAnsi="Calibri" w:cs="Calibri"/>
                <w:sz w:val="20"/>
                <w:szCs w:val="20"/>
              </w:rPr>
              <w:t xml:space="preserve"> одрживе алтернативне локације</w:t>
            </w:r>
          </w:p>
          <w:p w14:paraId="25E9E14D" w14:textId="77777777" w:rsidR="00D710EB" w:rsidRPr="006C2684" w:rsidRDefault="00D710EB" w:rsidP="009B6E7D">
            <w:pPr>
              <w:pStyle w:val="BOdy0"/>
              <w:spacing w:before="40" w:after="40" w:line="240" w:lineRule="auto"/>
              <w:rPr>
                <w:rFonts w:ascii="Calibri" w:hAnsi="Calibri" w:cs="Calibri"/>
                <w:sz w:val="20"/>
                <w:szCs w:val="20"/>
                <w:lang w:val="en-GB"/>
              </w:rPr>
            </w:pPr>
            <w:r w:rsidRPr="006C2684">
              <w:rPr>
                <w:rFonts w:ascii="Calibri" w:hAnsi="Calibri" w:cs="Calibri"/>
                <w:sz w:val="20"/>
                <w:szCs w:val="20"/>
                <w:lang w:val="en-GB"/>
              </w:rPr>
              <w:t>+</w:t>
            </w:r>
          </w:p>
          <w:p w14:paraId="187500BF" w14:textId="77777777" w:rsidR="00D710EB" w:rsidRPr="006C2684" w:rsidRDefault="00D710EB" w:rsidP="009B6E7D">
            <w:pPr>
              <w:pStyle w:val="BOdy0"/>
              <w:spacing w:before="40" w:after="40" w:line="240" w:lineRule="auto"/>
              <w:rPr>
                <w:rFonts w:ascii="Calibri" w:hAnsi="Calibri" w:cs="Calibri"/>
                <w:sz w:val="20"/>
                <w:szCs w:val="20"/>
                <w:lang w:val="en-GB"/>
              </w:rPr>
            </w:pPr>
            <w:r w:rsidRPr="006C2684">
              <w:rPr>
                <w:rFonts w:ascii="Calibri" w:hAnsi="Calibri" w:cs="Calibri"/>
                <w:sz w:val="20"/>
                <w:szCs w:val="20"/>
                <w:lang w:val="en-GB"/>
              </w:rPr>
              <w:t>Накнада за сву унапред плаћену закупнину, за период који није истекао</w:t>
            </w:r>
          </w:p>
        </w:tc>
      </w:tr>
      <w:tr w:rsidR="00D710EB" w:rsidRPr="000216B6" w14:paraId="55FC1C00" w14:textId="77777777" w:rsidTr="00530FC7">
        <w:trPr>
          <w:cantSplit/>
          <w:trHeight w:val="207"/>
          <w:jc w:val="center"/>
        </w:trPr>
        <w:tc>
          <w:tcPr>
            <w:tcW w:w="2706" w:type="dxa"/>
            <w:vMerge/>
            <w:vAlign w:val="center"/>
          </w:tcPr>
          <w:p w14:paraId="307BD6FC" w14:textId="77777777" w:rsidR="00D710EB" w:rsidRPr="006C2684" w:rsidRDefault="00D710EB" w:rsidP="009B6E7D">
            <w:pPr>
              <w:pStyle w:val="BOdy0"/>
              <w:spacing w:before="40" w:after="40" w:line="240" w:lineRule="auto"/>
              <w:rPr>
                <w:rFonts w:ascii="Calibri" w:hAnsi="Calibri" w:cs="Calibri"/>
                <w:sz w:val="20"/>
                <w:szCs w:val="20"/>
                <w:lang w:val="en-GB"/>
              </w:rPr>
            </w:pPr>
          </w:p>
        </w:tc>
        <w:tc>
          <w:tcPr>
            <w:tcW w:w="2786" w:type="dxa"/>
            <w:vAlign w:val="center"/>
          </w:tcPr>
          <w:p w14:paraId="19F348E2" w14:textId="6411089A" w:rsidR="00D710EB" w:rsidRPr="0009048C" w:rsidRDefault="0009048C" w:rsidP="009B6E7D">
            <w:pPr>
              <w:pStyle w:val="BOdy0"/>
              <w:spacing w:before="40" w:after="40" w:line="240" w:lineRule="auto"/>
              <w:rPr>
                <w:rFonts w:ascii="Calibri" w:hAnsi="Calibri" w:cs="Calibri"/>
                <w:sz w:val="20"/>
                <w:szCs w:val="20"/>
                <w:lang w:val="sr-Cyrl-RS"/>
              </w:rPr>
            </w:pPr>
            <w:r w:rsidRPr="0009048C">
              <w:rPr>
                <w:rFonts w:ascii="Calibri" w:hAnsi="Calibri" w:cs="Calibri"/>
                <w:sz w:val="20"/>
                <w:szCs w:val="20"/>
                <w:lang w:val="en-GB"/>
              </w:rPr>
              <w:t>Л</w:t>
            </w:r>
            <w:r w:rsidRPr="0009048C">
              <w:rPr>
                <w:rFonts w:ascii="Calibri" w:hAnsi="Calibri" w:cs="Calibri"/>
                <w:sz w:val="20"/>
                <w:szCs w:val="20"/>
                <w:lang w:val="en-GB"/>
              </w:rPr>
              <w:t>ица погођена пројектом</w:t>
            </w:r>
            <w:r w:rsidR="00D710EB" w:rsidRPr="006C2684">
              <w:rPr>
                <w:rFonts w:ascii="Calibri" w:hAnsi="Calibri" w:cs="Calibri"/>
                <w:sz w:val="20"/>
                <w:szCs w:val="20"/>
                <w:lang w:val="en-GB"/>
              </w:rPr>
              <w:t xml:space="preserve"> без званичног </w:t>
            </w:r>
            <w:r>
              <w:rPr>
                <w:rFonts w:ascii="Calibri" w:hAnsi="Calibri" w:cs="Calibri"/>
                <w:sz w:val="20"/>
                <w:szCs w:val="20"/>
                <w:lang w:val="sr-Cyrl-RS"/>
              </w:rPr>
              <w:t>власничког права</w:t>
            </w:r>
          </w:p>
        </w:tc>
        <w:tc>
          <w:tcPr>
            <w:tcW w:w="8678" w:type="dxa"/>
            <w:vAlign w:val="center"/>
          </w:tcPr>
          <w:p w14:paraId="184C399D" w14:textId="258C28AA" w:rsidR="00D710EB" w:rsidRPr="006C2684" w:rsidRDefault="00D710EB" w:rsidP="009B6E7D">
            <w:pPr>
              <w:pStyle w:val="BOdy0"/>
              <w:spacing w:before="40" w:after="40" w:line="240" w:lineRule="auto"/>
              <w:rPr>
                <w:rFonts w:ascii="Calibri" w:hAnsi="Calibri" w:cs="Calibri"/>
                <w:sz w:val="20"/>
                <w:szCs w:val="20"/>
                <w:lang w:val="en-GB"/>
              </w:rPr>
            </w:pPr>
            <w:r w:rsidRPr="006C2684">
              <w:rPr>
                <w:rFonts w:ascii="Calibri" w:hAnsi="Calibri" w:cs="Calibri"/>
                <w:sz w:val="20"/>
                <w:szCs w:val="20"/>
                <w:lang w:val="en-GB"/>
              </w:rPr>
              <w:t xml:space="preserve">Особе без формалног права власништва које су биле у поседу земљишта на датум пресека неће добити надокнаду за земљиште, али ће бити </w:t>
            </w:r>
            <w:r w:rsidR="005B5B87">
              <w:rPr>
                <w:rFonts w:ascii="Calibri" w:hAnsi="Calibri" w:cs="Calibri"/>
                <w:sz w:val="20"/>
                <w:szCs w:val="20"/>
                <w:lang w:val="sr-Cyrl-RS"/>
              </w:rPr>
              <w:t>обештећене</w:t>
            </w:r>
            <w:r w:rsidRPr="006C2684">
              <w:rPr>
                <w:rFonts w:ascii="Calibri" w:hAnsi="Calibri" w:cs="Calibri"/>
                <w:sz w:val="20"/>
                <w:szCs w:val="20"/>
                <w:lang w:val="en-GB"/>
              </w:rPr>
              <w:t xml:space="preserve"> за све инвестиције извршене на земљишту по трошку замене</w:t>
            </w:r>
          </w:p>
          <w:p w14:paraId="3F4AFA73" w14:textId="77777777" w:rsidR="00D710EB" w:rsidRPr="006C2684" w:rsidRDefault="00D710EB" w:rsidP="009B6E7D">
            <w:pPr>
              <w:pStyle w:val="BOdy0"/>
              <w:spacing w:before="40" w:after="40" w:line="240" w:lineRule="auto"/>
              <w:rPr>
                <w:rFonts w:ascii="Calibri" w:hAnsi="Calibri" w:cs="Calibri"/>
                <w:sz w:val="20"/>
                <w:szCs w:val="20"/>
                <w:lang w:val="en-GB"/>
              </w:rPr>
            </w:pPr>
            <w:r w:rsidRPr="006C2684">
              <w:rPr>
                <w:rFonts w:ascii="Calibri" w:hAnsi="Calibri" w:cs="Calibri"/>
                <w:sz w:val="20"/>
                <w:szCs w:val="20"/>
                <w:lang w:val="en-GB"/>
              </w:rPr>
              <w:t>Накнада за селидбу, тј. трошкови измештања и уградње опреме</w:t>
            </w:r>
          </w:p>
          <w:p w14:paraId="3A76F361" w14:textId="77777777" w:rsidR="00D710EB" w:rsidRPr="006C2684" w:rsidRDefault="00D710EB" w:rsidP="009B6E7D">
            <w:pPr>
              <w:pStyle w:val="BOdy0"/>
              <w:spacing w:before="40" w:after="40" w:line="240" w:lineRule="auto"/>
              <w:rPr>
                <w:rFonts w:ascii="Calibri" w:hAnsi="Calibri" w:cs="Calibri"/>
                <w:sz w:val="20"/>
                <w:szCs w:val="20"/>
                <w:lang w:val="en-GB"/>
              </w:rPr>
            </w:pPr>
            <w:r w:rsidRPr="006C2684">
              <w:rPr>
                <w:rFonts w:ascii="Calibri" w:hAnsi="Calibri" w:cs="Calibri"/>
                <w:sz w:val="20"/>
                <w:szCs w:val="20"/>
                <w:lang w:val="en-GB"/>
              </w:rPr>
              <w:t>+</w:t>
            </w:r>
          </w:p>
          <w:p w14:paraId="0063B5C5" w14:textId="5058D13B" w:rsidR="00D710EB" w:rsidRPr="006C2684" w:rsidRDefault="00D710EB" w:rsidP="009B6E7D">
            <w:pPr>
              <w:pStyle w:val="BOdy0"/>
              <w:spacing w:before="40" w:after="40" w:line="240" w:lineRule="auto"/>
              <w:rPr>
                <w:rFonts w:ascii="Calibri" w:hAnsi="Calibri" w:cs="Calibri"/>
                <w:sz w:val="20"/>
                <w:szCs w:val="20"/>
                <w:lang w:val="en-GB"/>
              </w:rPr>
            </w:pPr>
            <w:r w:rsidRPr="006C2684">
              <w:rPr>
                <w:rFonts w:ascii="Calibri" w:hAnsi="Calibri" w:cs="Calibri"/>
                <w:sz w:val="20"/>
                <w:szCs w:val="20"/>
              </w:rPr>
              <w:t xml:space="preserve">Изгубљени нето приход током </w:t>
            </w:r>
            <w:r w:rsidR="005B5B87">
              <w:rPr>
                <w:rFonts w:ascii="Calibri" w:hAnsi="Calibri" w:cs="Calibri"/>
                <w:sz w:val="20"/>
                <w:szCs w:val="20"/>
                <w:lang w:val="sr-Cyrl-RS"/>
              </w:rPr>
              <w:t xml:space="preserve">прелазног </w:t>
            </w:r>
            <w:r w:rsidRPr="006C2684">
              <w:rPr>
                <w:rFonts w:ascii="Calibri" w:hAnsi="Calibri" w:cs="Calibri"/>
                <w:sz w:val="20"/>
                <w:szCs w:val="20"/>
              </w:rPr>
              <w:t>периода (мерен на основу пописног истраживања)</w:t>
            </w:r>
          </w:p>
          <w:p w14:paraId="0C40FEC4" w14:textId="77777777" w:rsidR="00D710EB" w:rsidRPr="006C2684" w:rsidRDefault="00D710EB" w:rsidP="009B6E7D">
            <w:pPr>
              <w:pStyle w:val="BOdy0"/>
              <w:spacing w:before="40" w:after="40" w:line="240" w:lineRule="auto"/>
              <w:rPr>
                <w:rFonts w:ascii="Calibri" w:hAnsi="Calibri" w:cs="Calibri"/>
                <w:sz w:val="20"/>
                <w:szCs w:val="20"/>
                <w:lang w:val="en-GB"/>
              </w:rPr>
            </w:pPr>
            <w:r w:rsidRPr="006C2684">
              <w:rPr>
                <w:rFonts w:ascii="Calibri" w:hAnsi="Calibri" w:cs="Calibri"/>
                <w:sz w:val="20"/>
                <w:szCs w:val="20"/>
                <w:lang w:val="en-GB"/>
              </w:rPr>
              <w:t>+</w:t>
            </w:r>
          </w:p>
          <w:p w14:paraId="347A6186" w14:textId="3BE1C6AD" w:rsidR="00D710EB" w:rsidRPr="006C2684" w:rsidRDefault="00D710EB" w:rsidP="009B6E7D">
            <w:pPr>
              <w:pStyle w:val="BOdy0"/>
              <w:spacing w:before="40" w:after="40" w:line="240" w:lineRule="auto"/>
              <w:rPr>
                <w:rFonts w:ascii="Calibri" w:hAnsi="Calibri" w:cs="Calibri"/>
                <w:sz w:val="20"/>
                <w:szCs w:val="20"/>
                <w:lang w:val="en-GB"/>
              </w:rPr>
            </w:pPr>
            <w:r w:rsidRPr="006C2684">
              <w:rPr>
                <w:rFonts w:ascii="Calibri" w:hAnsi="Calibri" w:cs="Calibri"/>
                <w:sz w:val="20"/>
                <w:szCs w:val="20"/>
                <w:lang w:val="en-GB"/>
              </w:rPr>
              <w:t xml:space="preserve">Прелазни додатак </w:t>
            </w:r>
            <w:r w:rsidRPr="006C2684">
              <w:rPr>
                <w:rFonts w:ascii="Calibri" w:hAnsi="Calibri" w:cs="Calibri"/>
                <w:sz w:val="20"/>
                <w:szCs w:val="20"/>
              </w:rPr>
              <w:t xml:space="preserve">једнак тромесечној минималној </w:t>
            </w:r>
            <w:r w:rsidR="005B5B87">
              <w:rPr>
                <w:rFonts w:ascii="Calibri" w:hAnsi="Calibri" w:cs="Calibri"/>
                <w:sz w:val="20"/>
                <w:szCs w:val="20"/>
                <w:lang w:val="sr-Cyrl-RS"/>
              </w:rPr>
              <w:t>заради</w:t>
            </w:r>
            <w:r w:rsidRPr="006C2684">
              <w:rPr>
                <w:rFonts w:ascii="Calibri" w:hAnsi="Calibri" w:cs="Calibri"/>
                <w:sz w:val="20"/>
                <w:szCs w:val="20"/>
              </w:rPr>
              <w:t xml:space="preserve"> на нивоу земље</w:t>
            </w:r>
            <w:r w:rsidRPr="006C2684">
              <w:rPr>
                <w:rFonts w:ascii="Calibri" w:hAnsi="Calibri" w:cs="Calibri"/>
                <w:sz w:val="20"/>
                <w:szCs w:val="20"/>
                <w:lang w:val="en-GB"/>
              </w:rPr>
              <w:t>, ако је потребно</w:t>
            </w:r>
          </w:p>
        </w:tc>
      </w:tr>
      <w:tr w:rsidR="00D710EB" w:rsidRPr="000216B6" w14:paraId="503A6E0E" w14:textId="77777777" w:rsidTr="00530FC7">
        <w:trPr>
          <w:cantSplit/>
          <w:jc w:val="center"/>
        </w:trPr>
        <w:tc>
          <w:tcPr>
            <w:tcW w:w="2706" w:type="dxa"/>
            <w:vAlign w:val="center"/>
          </w:tcPr>
          <w:p w14:paraId="43CAFDC9" w14:textId="77777777" w:rsidR="00D710EB" w:rsidRPr="006C2684" w:rsidRDefault="00D710EB" w:rsidP="009B6E7D">
            <w:pPr>
              <w:pStyle w:val="BOdy0"/>
              <w:spacing w:before="40" w:after="40" w:line="240" w:lineRule="auto"/>
              <w:rPr>
                <w:rFonts w:ascii="Calibri" w:hAnsi="Calibri" w:cs="Calibri"/>
                <w:sz w:val="20"/>
                <w:szCs w:val="20"/>
                <w:lang w:val="en-GB"/>
              </w:rPr>
            </w:pPr>
            <w:r w:rsidRPr="006C2684">
              <w:rPr>
                <w:rFonts w:ascii="Calibri" w:hAnsi="Calibri" w:cs="Calibri"/>
                <w:sz w:val="20"/>
                <w:szCs w:val="20"/>
                <w:lang w:val="en-GB"/>
              </w:rPr>
              <w:t>Пољопривредно или комерцијално (грађевинско) земљиште постаје економски неисплативо</w:t>
            </w:r>
          </w:p>
        </w:tc>
        <w:tc>
          <w:tcPr>
            <w:tcW w:w="2786" w:type="dxa"/>
            <w:vAlign w:val="center"/>
          </w:tcPr>
          <w:p w14:paraId="5D76D8A4" w14:textId="77777777" w:rsidR="00D710EB" w:rsidRPr="006C2684" w:rsidRDefault="00D710EB" w:rsidP="009B6E7D">
            <w:pPr>
              <w:pStyle w:val="BOdy0"/>
              <w:spacing w:before="40" w:after="40" w:line="240" w:lineRule="auto"/>
              <w:rPr>
                <w:rFonts w:ascii="Calibri" w:hAnsi="Calibri" w:cs="Calibri"/>
                <w:sz w:val="20"/>
                <w:szCs w:val="20"/>
                <w:lang w:val="en-GB"/>
              </w:rPr>
            </w:pPr>
            <w:r w:rsidRPr="006C2684">
              <w:rPr>
                <w:rFonts w:ascii="Calibri" w:hAnsi="Calibri" w:cs="Calibri"/>
                <w:sz w:val="20"/>
                <w:szCs w:val="20"/>
                <w:lang w:val="en-GB"/>
              </w:rPr>
              <w:t>Власници имовине, односно корисници грађевинског земљишта у јавној/државној својини</w:t>
            </w:r>
          </w:p>
        </w:tc>
        <w:tc>
          <w:tcPr>
            <w:tcW w:w="8678" w:type="dxa"/>
            <w:vAlign w:val="center"/>
          </w:tcPr>
          <w:p w14:paraId="3361F680" w14:textId="5F8FA40D" w:rsidR="00D710EB" w:rsidRPr="006C2684" w:rsidRDefault="00D710EB" w:rsidP="009B6E7D">
            <w:pPr>
              <w:pStyle w:val="BOdy0"/>
              <w:spacing w:before="40" w:after="40" w:line="240" w:lineRule="auto"/>
              <w:rPr>
                <w:rFonts w:ascii="Calibri" w:hAnsi="Calibri" w:cs="Calibri"/>
                <w:sz w:val="20"/>
                <w:szCs w:val="20"/>
                <w:lang w:val="en-GB"/>
              </w:rPr>
            </w:pPr>
            <w:r w:rsidRPr="006C2684">
              <w:rPr>
                <w:rFonts w:ascii="Calibri" w:hAnsi="Calibri" w:cs="Calibri"/>
                <w:sz w:val="20"/>
                <w:szCs w:val="20"/>
                <w:lang w:val="en-GB"/>
              </w:rPr>
              <w:t xml:space="preserve">У случају да преостала површина земљишта није одржива (одрживост земљишта ће </w:t>
            </w:r>
            <w:r w:rsidR="00895F3E">
              <w:rPr>
                <w:rFonts w:ascii="Calibri" w:hAnsi="Calibri" w:cs="Calibri"/>
                <w:sz w:val="20"/>
                <w:szCs w:val="20"/>
                <w:lang w:val="sr-Cyrl-RS"/>
              </w:rPr>
              <w:t xml:space="preserve">се </w:t>
            </w:r>
            <w:r w:rsidRPr="006C2684">
              <w:rPr>
                <w:rFonts w:ascii="Calibri" w:hAnsi="Calibri" w:cs="Calibri"/>
                <w:sz w:val="20"/>
                <w:szCs w:val="20"/>
                <w:lang w:val="en-GB"/>
              </w:rPr>
              <w:t xml:space="preserve">процењивати од случаја до случаја од стране независног стручњака и узимаће у обзир економске показатеље, </w:t>
            </w:r>
            <w:r w:rsidRPr="006C2684">
              <w:rPr>
                <w:rFonts w:ascii="Calibri" w:hAnsi="Calibri" w:cs="Calibri"/>
                <w:sz w:val="20"/>
                <w:szCs w:val="20"/>
              </w:rPr>
              <w:t>безбедност и доступност за људску употребу или коришћење</w:t>
            </w:r>
            <w:r w:rsidRPr="006C2684">
              <w:rPr>
                <w:rFonts w:ascii="Calibri" w:hAnsi="Calibri" w:cs="Calibri"/>
                <w:sz w:val="20"/>
                <w:szCs w:val="20"/>
                <w:lang w:val="en-GB"/>
              </w:rPr>
              <w:t xml:space="preserve">), може </w:t>
            </w:r>
            <w:r w:rsidR="005B5B87">
              <w:rPr>
                <w:rFonts w:ascii="Calibri" w:hAnsi="Calibri" w:cs="Calibri"/>
                <w:sz w:val="20"/>
                <w:szCs w:val="20"/>
                <w:lang w:val="sr-Cyrl-RS"/>
              </w:rPr>
              <w:t>бити предмет</w:t>
            </w:r>
            <w:r w:rsidRPr="006C2684">
              <w:rPr>
                <w:rFonts w:ascii="Calibri" w:hAnsi="Calibri" w:cs="Calibri"/>
                <w:sz w:val="20"/>
                <w:szCs w:val="20"/>
                <w:lang w:val="en-GB"/>
              </w:rPr>
              <w:t xml:space="preserve"> експропри</w:t>
            </w:r>
            <w:r w:rsidR="005B5B87">
              <w:rPr>
                <w:rFonts w:ascii="Calibri" w:hAnsi="Calibri" w:cs="Calibri"/>
                <w:sz w:val="20"/>
                <w:szCs w:val="20"/>
                <w:lang w:val="sr-Cyrl-RS"/>
              </w:rPr>
              <w:t>јације</w:t>
            </w:r>
            <w:r w:rsidRPr="006C2684">
              <w:rPr>
                <w:rFonts w:ascii="Calibri" w:hAnsi="Calibri" w:cs="Calibri"/>
                <w:sz w:val="20"/>
                <w:szCs w:val="20"/>
                <w:lang w:val="en-GB"/>
              </w:rPr>
              <w:t xml:space="preserve"> на захтев </w:t>
            </w:r>
            <w:r w:rsidR="005B5B87">
              <w:rPr>
                <w:rFonts w:ascii="Calibri" w:hAnsi="Calibri" w:cs="Calibri"/>
                <w:sz w:val="20"/>
                <w:szCs w:val="20"/>
                <w:lang w:val="sr-Cyrl-RS"/>
              </w:rPr>
              <w:t>лица погошеног пројектом</w:t>
            </w:r>
            <w:r w:rsidRPr="006C2684">
              <w:rPr>
                <w:rFonts w:ascii="Calibri" w:hAnsi="Calibri" w:cs="Calibri"/>
                <w:sz w:val="20"/>
                <w:szCs w:val="20"/>
                <w:lang w:val="en-GB"/>
              </w:rPr>
              <w:t xml:space="preserve"> и надокнадити према врсти имовине</w:t>
            </w:r>
          </w:p>
        </w:tc>
      </w:tr>
      <w:tr w:rsidR="00D710EB" w:rsidRPr="000216B6" w14:paraId="5D7ABCEB" w14:textId="77777777" w:rsidTr="00530FC7">
        <w:trPr>
          <w:cantSplit/>
          <w:jc w:val="center"/>
        </w:trPr>
        <w:tc>
          <w:tcPr>
            <w:tcW w:w="14170" w:type="dxa"/>
            <w:gridSpan w:val="3"/>
            <w:shd w:val="clear" w:color="auto" w:fill="F2F2F2" w:themeFill="background1" w:themeFillShade="F2"/>
            <w:vAlign w:val="center"/>
          </w:tcPr>
          <w:p w14:paraId="6C9CFBF4" w14:textId="3D01A0B7" w:rsidR="00D710EB" w:rsidRPr="006C2684" w:rsidRDefault="00D710EB" w:rsidP="009B6E7D">
            <w:pPr>
              <w:pStyle w:val="BOdy0"/>
              <w:spacing w:before="40" w:after="40" w:line="240" w:lineRule="auto"/>
              <w:rPr>
                <w:rFonts w:ascii="Calibri" w:hAnsi="Calibri" w:cs="Calibri"/>
                <w:b/>
                <w:i/>
                <w:sz w:val="20"/>
                <w:szCs w:val="20"/>
                <w:lang w:val="en-GB"/>
              </w:rPr>
            </w:pPr>
            <w:r w:rsidRPr="006C2684">
              <w:rPr>
                <w:rFonts w:ascii="Calibri" w:hAnsi="Calibri" w:cs="Calibri"/>
                <w:b/>
                <w:i/>
                <w:sz w:val="20"/>
                <w:szCs w:val="20"/>
                <w:lang w:val="en-GB"/>
              </w:rPr>
              <w:t>БИЉ</w:t>
            </w:r>
            <w:r w:rsidR="004E7E13">
              <w:rPr>
                <w:rFonts w:ascii="Calibri" w:hAnsi="Calibri" w:cs="Calibri"/>
                <w:b/>
                <w:i/>
                <w:sz w:val="20"/>
                <w:szCs w:val="20"/>
                <w:lang w:val="sr-Cyrl-RS"/>
              </w:rPr>
              <w:t>К</w:t>
            </w:r>
            <w:r w:rsidRPr="006C2684">
              <w:rPr>
                <w:rFonts w:ascii="Calibri" w:hAnsi="Calibri" w:cs="Calibri"/>
                <w:b/>
                <w:i/>
                <w:sz w:val="20"/>
                <w:szCs w:val="20"/>
                <w:lang w:val="en-GB"/>
              </w:rPr>
              <w:t xml:space="preserve">Е И </w:t>
            </w:r>
            <w:r w:rsidR="004E7E13">
              <w:rPr>
                <w:rFonts w:ascii="Calibri" w:hAnsi="Calibri" w:cs="Calibri"/>
                <w:b/>
                <w:i/>
                <w:sz w:val="20"/>
                <w:szCs w:val="20"/>
                <w:lang w:val="sr-Cyrl-RS"/>
              </w:rPr>
              <w:t>СТРУКТУРЕ</w:t>
            </w:r>
            <w:r w:rsidRPr="006C2684">
              <w:rPr>
                <w:rFonts w:ascii="Calibri" w:hAnsi="Calibri" w:cs="Calibri"/>
                <w:b/>
                <w:i/>
                <w:sz w:val="20"/>
                <w:szCs w:val="20"/>
                <w:lang w:val="en-GB"/>
              </w:rPr>
              <w:t xml:space="preserve"> НА ПОЉОПРИВРЕДНОМ ЗЕМЉИШТУ (</w:t>
            </w:r>
            <w:r w:rsidR="004E7E13">
              <w:rPr>
                <w:rFonts w:ascii="Calibri" w:hAnsi="Calibri" w:cs="Calibri"/>
                <w:b/>
                <w:i/>
                <w:sz w:val="20"/>
                <w:szCs w:val="20"/>
                <w:lang w:val="sr-Cyrl-RS"/>
              </w:rPr>
              <w:t>изузев</w:t>
            </w:r>
            <w:r w:rsidRPr="006C2684">
              <w:rPr>
                <w:rFonts w:ascii="Calibri" w:hAnsi="Calibri" w:cs="Calibri"/>
                <w:b/>
                <w:i/>
                <w:sz w:val="20"/>
                <w:szCs w:val="20"/>
                <w:lang w:val="en-GB"/>
              </w:rPr>
              <w:t xml:space="preserve"> кућа)</w:t>
            </w:r>
          </w:p>
        </w:tc>
      </w:tr>
      <w:tr w:rsidR="00D710EB" w:rsidRPr="000216B6" w14:paraId="793A06A6" w14:textId="77777777" w:rsidTr="00530FC7">
        <w:trPr>
          <w:cantSplit/>
          <w:trHeight w:val="2204"/>
          <w:jc w:val="center"/>
        </w:trPr>
        <w:tc>
          <w:tcPr>
            <w:tcW w:w="2706" w:type="dxa"/>
            <w:vAlign w:val="center"/>
          </w:tcPr>
          <w:p w14:paraId="48AE782F" w14:textId="77777777" w:rsidR="00D710EB" w:rsidRPr="006C2684" w:rsidRDefault="00D710EB" w:rsidP="009B6E7D">
            <w:pPr>
              <w:pStyle w:val="BOdy0"/>
              <w:spacing w:before="40" w:after="40" w:line="240" w:lineRule="auto"/>
              <w:rPr>
                <w:rFonts w:ascii="Calibri" w:hAnsi="Calibri" w:cs="Calibri"/>
                <w:sz w:val="20"/>
                <w:szCs w:val="20"/>
                <w:lang w:val="en-GB"/>
              </w:rPr>
            </w:pPr>
            <w:r w:rsidRPr="006C2684">
              <w:rPr>
                <w:rFonts w:ascii="Calibri" w:hAnsi="Calibri" w:cs="Calibri"/>
                <w:sz w:val="20"/>
                <w:szCs w:val="20"/>
                <w:lang w:val="en-GB"/>
              </w:rPr>
              <w:t>Губитак годишњих усева, који нису могли бити пожњевени пре враћања земљишта у посед</w:t>
            </w:r>
          </w:p>
        </w:tc>
        <w:tc>
          <w:tcPr>
            <w:tcW w:w="2786" w:type="dxa"/>
            <w:vAlign w:val="center"/>
          </w:tcPr>
          <w:p w14:paraId="684583BB" w14:textId="77777777" w:rsidR="00D710EB" w:rsidRPr="006C2684" w:rsidRDefault="00D710EB" w:rsidP="009B6E7D">
            <w:pPr>
              <w:pStyle w:val="BOdy0"/>
              <w:spacing w:before="40" w:after="40" w:line="240" w:lineRule="auto"/>
              <w:rPr>
                <w:rFonts w:ascii="Calibri" w:hAnsi="Calibri" w:cs="Calibri"/>
                <w:sz w:val="20"/>
                <w:szCs w:val="20"/>
                <w:lang w:val="en-GB"/>
              </w:rPr>
            </w:pPr>
            <w:r w:rsidRPr="006C2684">
              <w:rPr>
                <w:rFonts w:ascii="Calibri" w:hAnsi="Calibri" w:cs="Calibri"/>
                <w:sz w:val="20"/>
                <w:szCs w:val="20"/>
                <w:lang w:val="en-GB"/>
              </w:rPr>
              <w:t>Власници усева без обзира на законитост и врсте права својине на земљишту</w:t>
            </w:r>
          </w:p>
        </w:tc>
        <w:tc>
          <w:tcPr>
            <w:tcW w:w="8678" w:type="dxa"/>
            <w:vAlign w:val="center"/>
          </w:tcPr>
          <w:p w14:paraId="4DDB82E9" w14:textId="77777777" w:rsidR="00D710EB" w:rsidRPr="006C2684" w:rsidRDefault="00D710EB" w:rsidP="009B6E7D">
            <w:pPr>
              <w:pStyle w:val="BOdy0"/>
              <w:spacing w:before="40" w:after="40" w:line="240" w:lineRule="auto"/>
              <w:rPr>
                <w:rFonts w:ascii="Calibri" w:hAnsi="Calibri" w:cs="Calibri"/>
                <w:sz w:val="20"/>
                <w:szCs w:val="20"/>
                <w:lang w:val="en-GB"/>
              </w:rPr>
            </w:pPr>
            <w:r w:rsidRPr="006C2684">
              <w:rPr>
                <w:rFonts w:ascii="Calibri" w:hAnsi="Calibri" w:cs="Calibri"/>
                <w:sz w:val="20"/>
                <w:szCs w:val="20"/>
                <w:lang w:val="en-GB"/>
              </w:rPr>
              <w:t>Новчана накнада по трошку замене. Губитак годишњег рода биће избегнут прилагођавањем распореда изградње</w:t>
            </w:r>
          </w:p>
        </w:tc>
      </w:tr>
      <w:tr w:rsidR="00D710EB" w:rsidRPr="000216B6" w14:paraId="16272A6F" w14:textId="77777777" w:rsidTr="00530FC7">
        <w:trPr>
          <w:cantSplit/>
          <w:jc w:val="center"/>
        </w:trPr>
        <w:tc>
          <w:tcPr>
            <w:tcW w:w="2706" w:type="dxa"/>
            <w:vAlign w:val="center"/>
          </w:tcPr>
          <w:p w14:paraId="421DFE9F" w14:textId="77777777" w:rsidR="00D710EB" w:rsidRPr="006C2684" w:rsidRDefault="00D710EB" w:rsidP="009B6E7D">
            <w:pPr>
              <w:pStyle w:val="BOdy0"/>
              <w:spacing w:before="40" w:after="40" w:line="240" w:lineRule="auto"/>
              <w:rPr>
                <w:rFonts w:ascii="Calibri" w:hAnsi="Calibri" w:cs="Calibri"/>
                <w:sz w:val="20"/>
                <w:szCs w:val="20"/>
                <w:lang w:val="en-GB"/>
              </w:rPr>
            </w:pPr>
            <w:r w:rsidRPr="006C2684">
              <w:rPr>
                <w:rFonts w:ascii="Calibri" w:hAnsi="Calibri" w:cs="Calibri"/>
                <w:sz w:val="20"/>
                <w:szCs w:val="20"/>
                <w:lang w:val="en-GB"/>
              </w:rPr>
              <w:t>Губитак вишегодишњих биљака и дрвећа (воћке, виногради и воћке)</w:t>
            </w:r>
          </w:p>
        </w:tc>
        <w:tc>
          <w:tcPr>
            <w:tcW w:w="2786" w:type="dxa"/>
            <w:vMerge w:val="restart"/>
            <w:vAlign w:val="center"/>
          </w:tcPr>
          <w:p w14:paraId="13BDFE65" w14:textId="77777777" w:rsidR="00D710EB" w:rsidRPr="006C2684" w:rsidRDefault="00D710EB" w:rsidP="009B6E7D">
            <w:pPr>
              <w:pStyle w:val="BOdy0"/>
              <w:spacing w:before="40" w:after="40" w:line="240" w:lineRule="auto"/>
              <w:rPr>
                <w:rFonts w:ascii="Calibri" w:hAnsi="Calibri" w:cs="Calibri"/>
                <w:sz w:val="20"/>
                <w:szCs w:val="20"/>
                <w:lang w:val="en-GB"/>
              </w:rPr>
            </w:pPr>
            <w:r w:rsidRPr="006C2684">
              <w:rPr>
                <w:rFonts w:ascii="Calibri" w:hAnsi="Calibri" w:cs="Calibri"/>
                <w:sz w:val="20"/>
                <w:szCs w:val="20"/>
                <w:lang w:val="en-GB"/>
              </w:rPr>
              <w:t>Власници погона без обзира на законитост и врсте права својине на земљишту</w:t>
            </w:r>
          </w:p>
        </w:tc>
        <w:tc>
          <w:tcPr>
            <w:tcW w:w="8678" w:type="dxa"/>
            <w:vAlign w:val="center"/>
          </w:tcPr>
          <w:p w14:paraId="7AD519FE" w14:textId="77777777" w:rsidR="00D710EB" w:rsidRPr="006C2684" w:rsidRDefault="00D710EB" w:rsidP="009B6E7D">
            <w:pPr>
              <w:pStyle w:val="BOdy0"/>
              <w:spacing w:before="40" w:after="40" w:line="240" w:lineRule="auto"/>
              <w:rPr>
                <w:rFonts w:ascii="Calibri" w:hAnsi="Calibri" w:cs="Calibri"/>
                <w:sz w:val="20"/>
                <w:szCs w:val="20"/>
                <w:lang w:val="en-GB"/>
              </w:rPr>
            </w:pPr>
            <w:r w:rsidRPr="006C2684">
              <w:rPr>
                <w:rFonts w:ascii="Calibri" w:hAnsi="Calibri" w:cs="Calibri"/>
                <w:sz w:val="20"/>
                <w:szCs w:val="20"/>
                <w:lang w:val="en-GB"/>
              </w:rPr>
              <w:t>Право сакупљања воћа или дрвне грађе</w:t>
            </w:r>
          </w:p>
          <w:p w14:paraId="5C53130B" w14:textId="77777777" w:rsidR="00D710EB" w:rsidRPr="006C2684" w:rsidRDefault="00D710EB" w:rsidP="009B6E7D">
            <w:pPr>
              <w:pStyle w:val="BOdy0"/>
              <w:spacing w:before="40" w:after="40" w:line="240" w:lineRule="auto"/>
              <w:rPr>
                <w:rFonts w:ascii="Calibri" w:hAnsi="Calibri" w:cs="Calibri"/>
                <w:sz w:val="20"/>
                <w:szCs w:val="20"/>
                <w:lang w:val="en-GB"/>
              </w:rPr>
            </w:pPr>
            <w:r w:rsidRPr="006C2684">
              <w:rPr>
                <w:rFonts w:ascii="Calibri" w:hAnsi="Calibri" w:cs="Calibri"/>
                <w:sz w:val="20"/>
                <w:szCs w:val="20"/>
                <w:lang w:val="en-GB"/>
              </w:rPr>
              <w:t>+</w:t>
            </w:r>
          </w:p>
          <w:p w14:paraId="7A0E6AE1" w14:textId="361FBF2A" w:rsidR="00D710EB" w:rsidRPr="006C2684" w:rsidRDefault="00D710EB" w:rsidP="009B6E7D">
            <w:pPr>
              <w:pStyle w:val="BOdy0"/>
              <w:spacing w:before="40" w:after="40" w:line="240" w:lineRule="auto"/>
              <w:rPr>
                <w:rFonts w:ascii="Calibri" w:hAnsi="Calibri" w:cs="Calibri"/>
                <w:sz w:val="20"/>
                <w:szCs w:val="20"/>
                <w:lang w:val="en-GB"/>
              </w:rPr>
            </w:pPr>
            <w:r w:rsidRPr="006C2684">
              <w:rPr>
                <w:rFonts w:ascii="Calibri" w:hAnsi="Calibri" w:cs="Calibri"/>
                <w:sz w:val="20"/>
                <w:szCs w:val="20"/>
                <w:lang w:val="en-GB"/>
              </w:rPr>
              <w:t>Новчана накнада по трошку замене на основу сорте, године и производне вредности, укључујући вредност времена потребног за производњу таквог усева и губитак нето прихода, као и трошкове улагања (рад и радна снага), за садњу новог винограда, воћњака или сличног, до тренутка када достигне пуни плодоносни потенцијал</w:t>
            </w:r>
          </w:p>
        </w:tc>
      </w:tr>
      <w:tr w:rsidR="00D710EB" w:rsidRPr="000216B6" w14:paraId="71422DE2" w14:textId="77777777" w:rsidTr="00530FC7">
        <w:trPr>
          <w:cantSplit/>
          <w:jc w:val="center"/>
        </w:trPr>
        <w:tc>
          <w:tcPr>
            <w:tcW w:w="2706" w:type="dxa"/>
            <w:vAlign w:val="center"/>
          </w:tcPr>
          <w:p w14:paraId="77939EFD" w14:textId="77777777" w:rsidR="00D710EB" w:rsidRPr="006C2684" w:rsidRDefault="00D710EB" w:rsidP="009B6E7D">
            <w:pPr>
              <w:pStyle w:val="BOdy0"/>
              <w:spacing w:before="40" w:after="40" w:line="240" w:lineRule="auto"/>
              <w:rPr>
                <w:rFonts w:ascii="Calibri" w:hAnsi="Calibri" w:cs="Calibri"/>
                <w:sz w:val="20"/>
                <w:szCs w:val="20"/>
                <w:lang w:val="en-GB"/>
              </w:rPr>
            </w:pPr>
            <w:r w:rsidRPr="006C2684">
              <w:rPr>
                <w:rFonts w:ascii="Calibri" w:hAnsi="Calibri" w:cs="Calibri"/>
                <w:sz w:val="20"/>
                <w:szCs w:val="20"/>
                <w:lang w:val="en-GB"/>
              </w:rPr>
              <w:t>Погођени виногради и воћњаци који још не доносе плодове</w:t>
            </w:r>
          </w:p>
        </w:tc>
        <w:tc>
          <w:tcPr>
            <w:tcW w:w="2786" w:type="dxa"/>
            <w:vMerge/>
            <w:vAlign w:val="center"/>
          </w:tcPr>
          <w:p w14:paraId="754758BA" w14:textId="77777777" w:rsidR="00D710EB" w:rsidRPr="006C2684" w:rsidRDefault="00D710EB" w:rsidP="009B6E7D">
            <w:pPr>
              <w:pStyle w:val="BOdy0"/>
              <w:spacing w:before="40" w:after="40" w:line="240" w:lineRule="auto"/>
              <w:rPr>
                <w:rFonts w:ascii="Calibri" w:hAnsi="Calibri" w:cs="Calibri"/>
                <w:sz w:val="20"/>
                <w:szCs w:val="20"/>
                <w:lang w:val="en-GB"/>
              </w:rPr>
            </w:pPr>
          </w:p>
        </w:tc>
        <w:tc>
          <w:tcPr>
            <w:tcW w:w="8678" w:type="dxa"/>
            <w:vAlign w:val="center"/>
          </w:tcPr>
          <w:p w14:paraId="4D23CB7C" w14:textId="62B7896B" w:rsidR="00D710EB" w:rsidRPr="00895F3E" w:rsidRDefault="00D710EB" w:rsidP="009B6E7D">
            <w:pPr>
              <w:pStyle w:val="BOdy0"/>
              <w:spacing w:before="40" w:after="40" w:line="240" w:lineRule="auto"/>
              <w:rPr>
                <w:rFonts w:ascii="Calibri" w:hAnsi="Calibri" w:cs="Calibri"/>
                <w:sz w:val="20"/>
                <w:szCs w:val="20"/>
                <w:lang w:val="sr-Cyrl-RS"/>
              </w:rPr>
            </w:pPr>
            <w:r w:rsidRPr="006C2684">
              <w:rPr>
                <w:rFonts w:ascii="Calibri" w:hAnsi="Calibri" w:cs="Calibri"/>
                <w:sz w:val="20"/>
                <w:szCs w:val="20"/>
                <w:lang w:val="en-GB"/>
              </w:rPr>
              <w:t xml:space="preserve">Новчана надокнада довољна да се поново </w:t>
            </w:r>
            <w:r w:rsidR="00895F3E">
              <w:rPr>
                <w:rFonts w:ascii="Calibri" w:hAnsi="Calibri" w:cs="Calibri"/>
                <w:sz w:val="20"/>
                <w:szCs w:val="20"/>
                <w:lang w:val="sr-Cyrl-RS"/>
              </w:rPr>
              <w:t>подигне</w:t>
            </w:r>
            <w:r w:rsidRPr="006C2684">
              <w:rPr>
                <w:rFonts w:ascii="Calibri" w:hAnsi="Calibri" w:cs="Calibri"/>
                <w:sz w:val="20"/>
                <w:szCs w:val="20"/>
                <w:lang w:val="en-GB"/>
              </w:rPr>
              <w:t xml:space="preserve"> или купи сличан виноград или воћњак, укључујући вредност времена потребног за репродукцију заменског винограда или воћњака и губитак нето прихода</w:t>
            </w:r>
          </w:p>
        </w:tc>
      </w:tr>
      <w:tr w:rsidR="00D710EB" w:rsidRPr="000216B6" w14:paraId="0A3EEDCF" w14:textId="77777777" w:rsidTr="00530FC7">
        <w:trPr>
          <w:cantSplit/>
          <w:jc w:val="center"/>
        </w:trPr>
        <w:tc>
          <w:tcPr>
            <w:tcW w:w="2706" w:type="dxa"/>
            <w:vAlign w:val="center"/>
          </w:tcPr>
          <w:p w14:paraId="12E72F24" w14:textId="77777777" w:rsidR="00D710EB" w:rsidRPr="006C2684" w:rsidRDefault="00D710EB" w:rsidP="009B6E7D">
            <w:pPr>
              <w:pStyle w:val="BOdy0"/>
              <w:spacing w:before="40" w:after="40" w:line="240" w:lineRule="auto"/>
              <w:rPr>
                <w:rFonts w:ascii="Calibri" w:hAnsi="Calibri" w:cs="Calibri"/>
                <w:sz w:val="20"/>
                <w:szCs w:val="20"/>
                <w:lang w:val="en-GB"/>
              </w:rPr>
            </w:pPr>
            <w:r w:rsidRPr="006C2684">
              <w:rPr>
                <w:rFonts w:ascii="Calibri" w:hAnsi="Calibri" w:cs="Calibri"/>
                <w:sz w:val="20"/>
                <w:szCs w:val="20"/>
                <w:lang w:val="en-GB"/>
              </w:rPr>
              <w:lastRenderedPageBreak/>
              <w:t>Дрвна маса (зрела или скоро зрела)</w:t>
            </w:r>
          </w:p>
        </w:tc>
        <w:tc>
          <w:tcPr>
            <w:tcW w:w="2786" w:type="dxa"/>
            <w:vMerge/>
            <w:vAlign w:val="center"/>
          </w:tcPr>
          <w:p w14:paraId="4A082B41" w14:textId="77777777" w:rsidR="00D710EB" w:rsidRPr="006C2684" w:rsidRDefault="00D710EB" w:rsidP="009B6E7D">
            <w:pPr>
              <w:pStyle w:val="BOdy0"/>
              <w:spacing w:before="40" w:after="40" w:line="240" w:lineRule="auto"/>
              <w:rPr>
                <w:rFonts w:ascii="Calibri" w:hAnsi="Calibri" w:cs="Calibri"/>
                <w:sz w:val="20"/>
                <w:szCs w:val="20"/>
                <w:lang w:val="en-GB"/>
              </w:rPr>
            </w:pPr>
          </w:p>
        </w:tc>
        <w:tc>
          <w:tcPr>
            <w:tcW w:w="8678" w:type="dxa"/>
            <w:vAlign w:val="center"/>
          </w:tcPr>
          <w:p w14:paraId="367038C7" w14:textId="150061E0" w:rsidR="00D710EB" w:rsidRPr="00895F3E" w:rsidRDefault="00895F3E" w:rsidP="009B6E7D">
            <w:pPr>
              <w:pStyle w:val="BOdy0"/>
              <w:spacing w:before="40" w:after="40" w:line="240" w:lineRule="auto"/>
              <w:rPr>
                <w:rFonts w:ascii="Calibri" w:hAnsi="Calibri" w:cs="Calibri"/>
                <w:sz w:val="20"/>
                <w:szCs w:val="20"/>
                <w:lang w:val="sr-Cyrl-RS"/>
              </w:rPr>
            </w:pPr>
            <w:r w:rsidRPr="00895F3E">
              <w:rPr>
                <w:rFonts w:ascii="Calibri" w:hAnsi="Calibri" w:cs="Calibri"/>
                <w:sz w:val="20"/>
                <w:szCs w:val="20"/>
              </w:rPr>
              <w:t>Трошак замене одређен на основу вредности „дрвета на пању“ по тржишној вредности</w:t>
            </w:r>
          </w:p>
        </w:tc>
      </w:tr>
      <w:tr w:rsidR="00D710EB" w:rsidRPr="000216B6" w14:paraId="6675A87E" w14:textId="77777777" w:rsidTr="00530FC7">
        <w:trPr>
          <w:cantSplit/>
          <w:jc w:val="center"/>
        </w:trPr>
        <w:tc>
          <w:tcPr>
            <w:tcW w:w="2706" w:type="dxa"/>
            <w:vAlign w:val="center"/>
          </w:tcPr>
          <w:p w14:paraId="2B35C490" w14:textId="77777777" w:rsidR="00D710EB" w:rsidRPr="006C2684" w:rsidRDefault="00D710EB" w:rsidP="009B6E7D">
            <w:pPr>
              <w:pStyle w:val="BOdy0"/>
              <w:spacing w:before="40" w:after="40" w:line="240" w:lineRule="auto"/>
              <w:rPr>
                <w:rFonts w:ascii="Calibri" w:hAnsi="Calibri" w:cs="Calibri"/>
                <w:sz w:val="20"/>
                <w:szCs w:val="20"/>
                <w:lang w:val="en-GB"/>
              </w:rPr>
            </w:pPr>
            <w:r w:rsidRPr="006C2684">
              <w:rPr>
                <w:rFonts w:ascii="Calibri" w:hAnsi="Calibri" w:cs="Calibri"/>
                <w:sz w:val="20"/>
                <w:szCs w:val="20"/>
                <w:lang w:val="en-GB"/>
              </w:rPr>
              <w:t>Шуме без зреле дрвне масе</w:t>
            </w:r>
          </w:p>
        </w:tc>
        <w:tc>
          <w:tcPr>
            <w:tcW w:w="2786" w:type="dxa"/>
            <w:vMerge/>
            <w:vAlign w:val="center"/>
          </w:tcPr>
          <w:p w14:paraId="48C2A227" w14:textId="77777777" w:rsidR="00D710EB" w:rsidRPr="006C2684" w:rsidRDefault="00D710EB" w:rsidP="009B6E7D">
            <w:pPr>
              <w:pStyle w:val="BOdy0"/>
              <w:spacing w:before="40" w:after="40" w:line="240" w:lineRule="auto"/>
              <w:rPr>
                <w:rFonts w:ascii="Calibri" w:hAnsi="Calibri" w:cs="Calibri"/>
                <w:sz w:val="20"/>
                <w:szCs w:val="20"/>
                <w:lang w:val="en-GB"/>
              </w:rPr>
            </w:pPr>
          </w:p>
        </w:tc>
        <w:tc>
          <w:tcPr>
            <w:tcW w:w="8678" w:type="dxa"/>
            <w:vAlign w:val="center"/>
          </w:tcPr>
          <w:p w14:paraId="6DD383D6" w14:textId="030742E6" w:rsidR="00D710EB" w:rsidRPr="006C2684" w:rsidRDefault="00D710EB" w:rsidP="009B6E7D">
            <w:pPr>
              <w:pStyle w:val="BOdy0"/>
              <w:spacing w:before="40" w:after="40" w:line="240" w:lineRule="auto"/>
              <w:rPr>
                <w:rFonts w:ascii="Calibri" w:hAnsi="Calibri" w:cs="Calibri"/>
                <w:sz w:val="20"/>
                <w:szCs w:val="20"/>
                <w:lang w:val="en-GB"/>
              </w:rPr>
            </w:pPr>
            <w:r w:rsidRPr="006C2684">
              <w:rPr>
                <w:rFonts w:ascii="Calibri" w:hAnsi="Calibri" w:cs="Calibri"/>
                <w:sz w:val="20"/>
                <w:szCs w:val="20"/>
                <w:lang w:val="en-GB"/>
              </w:rPr>
              <w:t xml:space="preserve">Новчана накнада довољна за поновно </w:t>
            </w:r>
            <w:r w:rsidR="00895F3E">
              <w:rPr>
                <w:rFonts w:ascii="Calibri" w:hAnsi="Calibri" w:cs="Calibri"/>
                <w:sz w:val="20"/>
                <w:szCs w:val="20"/>
                <w:lang w:val="sr-Cyrl-RS"/>
              </w:rPr>
              <w:t>подизање</w:t>
            </w:r>
            <w:r w:rsidRPr="006C2684">
              <w:rPr>
                <w:rFonts w:ascii="Calibri" w:hAnsi="Calibri" w:cs="Calibri"/>
                <w:sz w:val="20"/>
                <w:szCs w:val="20"/>
                <w:lang w:val="en-GB"/>
              </w:rPr>
              <w:t xml:space="preserve"> сличне шуме, укључујући вредност времена потребног за репродукцију заменске шуме и губитак нето прихода</w:t>
            </w:r>
          </w:p>
        </w:tc>
      </w:tr>
      <w:tr w:rsidR="00D710EB" w:rsidRPr="000216B6" w14:paraId="4023DE42" w14:textId="77777777" w:rsidTr="00530FC7">
        <w:trPr>
          <w:cantSplit/>
          <w:jc w:val="center"/>
        </w:trPr>
        <w:tc>
          <w:tcPr>
            <w:tcW w:w="2706" w:type="dxa"/>
            <w:vAlign w:val="center"/>
          </w:tcPr>
          <w:p w14:paraId="4ACDDE70" w14:textId="77777777" w:rsidR="00D710EB" w:rsidRPr="006C2684" w:rsidRDefault="00D710EB" w:rsidP="009B6E7D">
            <w:pPr>
              <w:pStyle w:val="BOdy0"/>
              <w:spacing w:before="40" w:after="40" w:line="240" w:lineRule="auto"/>
              <w:rPr>
                <w:rFonts w:ascii="Calibri" w:hAnsi="Calibri" w:cs="Calibri"/>
                <w:sz w:val="20"/>
                <w:szCs w:val="20"/>
                <w:lang w:val="en-GB"/>
              </w:rPr>
            </w:pPr>
            <w:r w:rsidRPr="006C2684">
              <w:rPr>
                <w:rFonts w:ascii="Calibri" w:hAnsi="Calibri" w:cs="Calibri"/>
                <w:sz w:val="20"/>
                <w:szCs w:val="20"/>
                <w:lang w:val="en-GB"/>
              </w:rPr>
              <w:t>Расадник још не попушта</w:t>
            </w:r>
          </w:p>
        </w:tc>
        <w:tc>
          <w:tcPr>
            <w:tcW w:w="2786" w:type="dxa"/>
            <w:vMerge/>
            <w:vAlign w:val="center"/>
          </w:tcPr>
          <w:p w14:paraId="56DB4168" w14:textId="77777777" w:rsidR="00D710EB" w:rsidRPr="006C2684" w:rsidRDefault="00D710EB" w:rsidP="009B6E7D">
            <w:pPr>
              <w:pStyle w:val="BOdy0"/>
              <w:spacing w:before="40" w:after="40" w:line="240" w:lineRule="auto"/>
              <w:rPr>
                <w:rFonts w:ascii="Calibri" w:hAnsi="Calibri" w:cs="Calibri"/>
                <w:sz w:val="20"/>
                <w:szCs w:val="20"/>
                <w:lang w:val="en-GB"/>
              </w:rPr>
            </w:pPr>
          </w:p>
        </w:tc>
        <w:tc>
          <w:tcPr>
            <w:tcW w:w="8678" w:type="dxa"/>
            <w:vAlign w:val="center"/>
          </w:tcPr>
          <w:p w14:paraId="34692100" w14:textId="217E849B" w:rsidR="00D710EB" w:rsidRPr="00895F3E" w:rsidRDefault="00D710EB" w:rsidP="009B6E7D">
            <w:pPr>
              <w:pStyle w:val="BOdy0"/>
              <w:spacing w:before="40" w:after="40" w:line="240" w:lineRule="auto"/>
              <w:rPr>
                <w:rFonts w:ascii="Calibri" w:hAnsi="Calibri" w:cs="Calibri"/>
                <w:sz w:val="20"/>
                <w:szCs w:val="20"/>
                <w:lang w:val="sr-Cyrl-RS"/>
              </w:rPr>
            </w:pPr>
            <w:r w:rsidRPr="006C2684">
              <w:rPr>
                <w:rFonts w:ascii="Calibri" w:hAnsi="Calibri" w:cs="Calibri"/>
                <w:sz w:val="20"/>
                <w:szCs w:val="20"/>
                <w:lang w:val="en-GB"/>
              </w:rPr>
              <w:t>Новчана накнада довољна за поновно успостављање садног материјала (расадни и други репродуктивни материјал)</w:t>
            </w:r>
          </w:p>
        </w:tc>
      </w:tr>
      <w:tr w:rsidR="00D710EB" w:rsidRPr="000216B6" w14:paraId="19C7E9A1" w14:textId="77777777" w:rsidTr="00530FC7">
        <w:trPr>
          <w:cantSplit/>
          <w:jc w:val="center"/>
        </w:trPr>
        <w:tc>
          <w:tcPr>
            <w:tcW w:w="2706" w:type="dxa"/>
            <w:vAlign w:val="center"/>
          </w:tcPr>
          <w:p w14:paraId="3B125AFA" w14:textId="77777777" w:rsidR="00D710EB" w:rsidRPr="006C2684" w:rsidRDefault="00D710EB" w:rsidP="009B6E7D">
            <w:pPr>
              <w:pStyle w:val="BOdy0"/>
              <w:spacing w:before="40" w:after="40" w:line="240" w:lineRule="auto"/>
              <w:rPr>
                <w:rFonts w:ascii="Calibri" w:hAnsi="Calibri" w:cs="Calibri"/>
                <w:sz w:val="20"/>
                <w:szCs w:val="20"/>
                <w:lang w:val="en-GB"/>
              </w:rPr>
            </w:pPr>
            <w:r w:rsidRPr="006C2684">
              <w:rPr>
                <w:rFonts w:ascii="Calibri" w:hAnsi="Calibri" w:cs="Calibri"/>
                <w:sz w:val="20"/>
                <w:szCs w:val="20"/>
                <w:lang w:val="en-GB"/>
              </w:rPr>
              <w:t>Зграде које се користе за држање и узгој стоке (шупе, штале, итд.)</w:t>
            </w:r>
          </w:p>
        </w:tc>
        <w:tc>
          <w:tcPr>
            <w:tcW w:w="2786" w:type="dxa"/>
            <w:vAlign w:val="center"/>
          </w:tcPr>
          <w:p w14:paraId="4A38E9DC" w14:textId="77777777" w:rsidR="00D710EB" w:rsidRPr="006C2684" w:rsidRDefault="00D710EB" w:rsidP="009B6E7D">
            <w:pPr>
              <w:pStyle w:val="BOdy0"/>
              <w:spacing w:before="40" w:after="40" w:line="240" w:lineRule="auto"/>
              <w:rPr>
                <w:rFonts w:ascii="Calibri" w:hAnsi="Calibri" w:cs="Calibri"/>
                <w:sz w:val="20"/>
                <w:szCs w:val="20"/>
                <w:lang w:val="en-GB"/>
              </w:rPr>
            </w:pPr>
            <w:r w:rsidRPr="006C2684">
              <w:rPr>
                <w:rFonts w:ascii="Calibri" w:hAnsi="Calibri" w:cs="Calibri"/>
                <w:sz w:val="20"/>
                <w:szCs w:val="20"/>
                <w:lang w:val="en-GB"/>
              </w:rPr>
              <w:t>Власници објеката који се користе за држање стоке</w:t>
            </w:r>
          </w:p>
        </w:tc>
        <w:tc>
          <w:tcPr>
            <w:tcW w:w="8678" w:type="dxa"/>
            <w:vAlign w:val="center"/>
          </w:tcPr>
          <w:p w14:paraId="047069E1" w14:textId="2E7088B4" w:rsidR="00D710EB" w:rsidRPr="006C2684" w:rsidRDefault="00D710EB" w:rsidP="009B6E7D">
            <w:pPr>
              <w:pStyle w:val="BOdy0"/>
              <w:spacing w:before="40" w:after="40" w:line="240" w:lineRule="auto"/>
              <w:rPr>
                <w:rFonts w:ascii="Calibri" w:hAnsi="Calibri" w:cs="Calibri"/>
                <w:sz w:val="20"/>
                <w:szCs w:val="20"/>
                <w:lang w:val="en-GB"/>
              </w:rPr>
            </w:pPr>
            <w:r w:rsidRPr="006C2684">
              <w:rPr>
                <w:rFonts w:ascii="Calibri" w:hAnsi="Calibri" w:cs="Calibri"/>
                <w:sz w:val="20"/>
                <w:szCs w:val="20"/>
                <w:lang w:val="en-GB"/>
              </w:rPr>
              <w:t>Новчана накнада по трошковима замене или</w:t>
            </w:r>
          </w:p>
          <w:p w14:paraId="679A7EC1" w14:textId="2E39304B" w:rsidR="00D710EB" w:rsidRPr="006C2684" w:rsidRDefault="00D710EB" w:rsidP="009B6E7D">
            <w:pPr>
              <w:pStyle w:val="BOdy0"/>
              <w:spacing w:before="40" w:after="40" w:line="240" w:lineRule="auto"/>
              <w:rPr>
                <w:rFonts w:ascii="Calibri" w:hAnsi="Calibri" w:cs="Calibri"/>
                <w:sz w:val="20"/>
                <w:szCs w:val="20"/>
                <w:lang w:val="en-GB"/>
              </w:rPr>
            </w:pPr>
            <w:r w:rsidRPr="006C2684">
              <w:rPr>
                <w:rFonts w:ascii="Calibri" w:hAnsi="Calibri" w:cs="Calibri"/>
                <w:sz w:val="20"/>
                <w:szCs w:val="20"/>
                <w:lang w:val="en-GB"/>
              </w:rPr>
              <w:t>На захтев власника имовине, ако су испуњени законски услови, одговарајућа замена имовина + трошкови пресељења и административне таксе потребне за пренос права власништва, ако постоје</w:t>
            </w:r>
          </w:p>
          <w:p w14:paraId="2CFD9DC9" w14:textId="77777777" w:rsidR="00D710EB" w:rsidRPr="006C2684" w:rsidRDefault="00D710EB" w:rsidP="009B6E7D">
            <w:pPr>
              <w:pStyle w:val="BOdy0"/>
              <w:spacing w:before="40" w:after="40" w:line="240" w:lineRule="auto"/>
              <w:rPr>
                <w:rFonts w:ascii="Calibri" w:hAnsi="Calibri" w:cs="Calibri"/>
                <w:sz w:val="20"/>
                <w:szCs w:val="20"/>
                <w:lang w:val="en-GB"/>
              </w:rPr>
            </w:pPr>
            <w:r w:rsidRPr="006C2684">
              <w:rPr>
                <w:rFonts w:ascii="Calibri" w:hAnsi="Calibri" w:cs="Calibri"/>
                <w:sz w:val="20"/>
                <w:szCs w:val="20"/>
                <w:lang w:val="en-GB"/>
              </w:rPr>
              <w:t>+</w:t>
            </w:r>
          </w:p>
          <w:p w14:paraId="189B0289" w14:textId="512B6874" w:rsidR="00D710EB" w:rsidRPr="006C2684" w:rsidRDefault="00895F3E" w:rsidP="009B6E7D">
            <w:pPr>
              <w:pStyle w:val="BOdy0"/>
              <w:spacing w:before="40" w:after="40" w:line="240" w:lineRule="auto"/>
              <w:rPr>
                <w:rFonts w:ascii="Calibri" w:hAnsi="Calibri" w:cs="Calibri"/>
                <w:sz w:val="20"/>
                <w:szCs w:val="20"/>
              </w:rPr>
            </w:pPr>
            <w:r>
              <w:rPr>
                <w:rFonts w:ascii="Calibri" w:hAnsi="Calibri" w:cs="Calibri"/>
                <w:sz w:val="20"/>
                <w:szCs w:val="20"/>
                <w:lang w:val="sr-Cyrl-RS"/>
              </w:rPr>
              <w:t>Прелазни додатак</w:t>
            </w:r>
            <w:r w:rsidR="00D710EB" w:rsidRPr="006C2684">
              <w:rPr>
                <w:rFonts w:ascii="Calibri" w:hAnsi="Calibri" w:cs="Calibri"/>
                <w:sz w:val="20"/>
                <w:szCs w:val="20"/>
              </w:rPr>
              <w:t xml:space="preserve"> једнак тромесечној минималној </w:t>
            </w:r>
            <w:r>
              <w:rPr>
                <w:rFonts w:ascii="Calibri" w:hAnsi="Calibri" w:cs="Calibri"/>
                <w:sz w:val="20"/>
                <w:szCs w:val="20"/>
                <w:lang w:val="sr-Cyrl-RS"/>
              </w:rPr>
              <w:t>заради</w:t>
            </w:r>
            <w:r w:rsidR="00D710EB" w:rsidRPr="006C2684">
              <w:rPr>
                <w:rFonts w:ascii="Calibri" w:hAnsi="Calibri" w:cs="Calibri"/>
                <w:sz w:val="20"/>
                <w:szCs w:val="20"/>
              </w:rPr>
              <w:t xml:space="preserve"> на нивоу земље уз </w:t>
            </w:r>
            <w:r>
              <w:rPr>
                <w:rFonts w:ascii="Calibri" w:hAnsi="Calibri" w:cs="Calibri"/>
                <w:sz w:val="20"/>
                <w:szCs w:val="20"/>
                <w:lang w:val="sr-Cyrl-RS"/>
              </w:rPr>
              <w:t>утвршивање</w:t>
            </w:r>
            <w:r w:rsidR="00D710EB" w:rsidRPr="006C2684">
              <w:rPr>
                <w:rFonts w:ascii="Calibri" w:hAnsi="Calibri" w:cs="Calibri"/>
                <w:sz w:val="20"/>
                <w:szCs w:val="20"/>
              </w:rPr>
              <w:t xml:space="preserve"> одрживе алтернативне локације, ако власник нема алтернативну локацију</w:t>
            </w:r>
          </w:p>
          <w:p w14:paraId="0DBD056F" w14:textId="77777777" w:rsidR="00D710EB" w:rsidRPr="006C2684" w:rsidRDefault="00D710EB" w:rsidP="009B6E7D">
            <w:pPr>
              <w:pStyle w:val="BOdy0"/>
              <w:spacing w:before="40" w:after="40" w:line="240" w:lineRule="auto"/>
              <w:rPr>
                <w:rFonts w:ascii="Calibri" w:hAnsi="Calibri" w:cs="Calibri"/>
                <w:sz w:val="20"/>
                <w:szCs w:val="20"/>
              </w:rPr>
            </w:pPr>
            <w:r w:rsidRPr="006C2684">
              <w:rPr>
                <w:rFonts w:ascii="Calibri" w:hAnsi="Calibri" w:cs="Calibri"/>
                <w:sz w:val="20"/>
                <w:szCs w:val="20"/>
              </w:rPr>
              <w:t>+</w:t>
            </w:r>
          </w:p>
          <w:p w14:paraId="278627A0" w14:textId="51F2A35A" w:rsidR="00D710EB" w:rsidRPr="006C2684" w:rsidRDefault="00D710EB" w:rsidP="009B6E7D">
            <w:pPr>
              <w:pStyle w:val="BOdy0"/>
              <w:spacing w:before="40" w:after="40" w:line="240" w:lineRule="auto"/>
              <w:rPr>
                <w:rFonts w:ascii="Calibri" w:hAnsi="Calibri" w:cs="Calibri"/>
                <w:sz w:val="20"/>
                <w:szCs w:val="20"/>
                <w:lang w:val="en-GB"/>
              </w:rPr>
            </w:pPr>
            <w:r w:rsidRPr="006C2684">
              <w:rPr>
                <w:rFonts w:ascii="Calibri" w:hAnsi="Calibri" w:cs="Calibri"/>
                <w:sz w:val="20"/>
                <w:szCs w:val="20"/>
              </w:rPr>
              <w:t xml:space="preserve">Изгубљени нето приход </w:t>
            </w:r>
            <w:r w:rsidR="00895F3E">
              <w:rPr>
                <w:rFonts w:ascii="Calibri" w:hAnsi="Calibri" w:cs="Calibri"/>
                <w:sz w:val="20"/>
                <w:szCs w:val="20"/>
                <w:lang w:val="sr-Cyrl-RS"/>
              </w:rPr>
              <w:t>у прелазном</w:t>
            </w:r>
            <w:r w:rsidRPr="006C2684">
              <w:rPr>
                <w:rFonts w:ascii="Calibri" w:hAnsi="Calibri" w:cs="Calibri"/>
                <w:sz w:val="20"/>
                <w:szCs w:val="20"/>
              </w:rPr>
              <w:t xml:space="preserve"> период</w:t>
            </w:r>
            <w:r w:rsidR="00895F3E">
              <w:rPr>
                <w:rFonts w:ascii="Calibri" w:hAnsi="Calibri" w:cs="Calibri"/>
                <w:sz w:val="20"/>
                <w:szCs w:val="20"/>
                <w:lang w:val="sr-Cyrl-RS"/>
              </w:rPr>
              <w:t>у</w:t>
            </w:r>
            <w:r w:rsidRPr="006C2684">
              <w:rPr>
                <w:rFonts w:ascii="Calibri" w:hAnsi="Calibri" w:cs="Calibri"/>
                <w:sz w:val="20"/>
                <w:szCs w:val="20"/>
              </w:rPr>
              <w:t xml:space="preserve"> (мерен на основу пописног истраживања)</w:t>
            </w:r>
          </w:p>
          <w:p w14:paraId="302945A3" w14:textId="77777777" w:rsidR="00674857" w:rsidRPr="006C2684" w:rsidRDefault="00D710EB" w:rsidP="009B6E7D">
            <w:pPr>
              <w:pStyle w:val="BOdy0"/>
              <w:spacing w:before="40" w:after="40" w:line="240" w:lineRule="auto"/>
              <w:rPr>
                <w:rFonts w:ascii="Calibri" w:hAnsi="Calibri" w:cs="Calibri"/>
                <w:sz w:val="20"/>
                <w:szCs w:val="20"/>
                <w:lang w:val="en-GB"/>
              </w:rPr>
            </w:pPr>
            <w:r w:rsidRPr="006C2684">
              <w:rPr>
                <w:rFonts w:ascii="Calibri" w:hAnsi="Calibri" w:cs="Calibri"/>
                <w:sz w:val="20"/>
                <w:szCs w:val="20"/>
                <w:lang w:val="en-GB"/>
              </w:rPr>
              <w:t>+</w:t>
            </w:r>
          </w:p>
          <w:p w14:paraId="60AAF6B8" w14:textId="5FA39456" w:rsidR="00D710EB" w:rsidRPr="006C2684" w:rsidRDefault="00D710EB" w:rsidP="009B6E7D">
            <w:pPr>
              <w:pStyle w:val="BOdy0"/>
              <w:spacing w:before="40" w:after="40" w:line="240" w:lineRule="auto"/>
              <w:rPr>
                <w:rFonts w:ascii="Calibri" w:hAnsi="Calibri" w:cs="Calibri"/>
                <w:sz w:val="20"/>
                <w:szCs w:val="20"/>
                <w:lang w:val="en-GB"/>
              </w:rPr>
            </w:pPr>
            <w:r w:rsidRPr="006C2684">
              <w:rPr>
                <w:rFonts w:ascii="Calibri" w:hAnsi="Calibri" w:cs="Calibri"/>
                <w:sz w:val="20"/>
                <w:szCs w:val="20"/>
                <w:lang w:val="en-GB"/>
              </w:rPr>
              <w:t xml:space="preserve">Прелазни додатак </w:t>
            </w:r>
            <w:r w:rsidRPr="006C2684">
              <w:rPr>
                <w:rFonts w:ascii="Calibri" w:hAnsi="Calibri" w:cs="Calibri"/>
                <w:sz w:val="20"/>
                <w:szCs w:val="20"/>
              </w:rPr>
              <w:t>једнак тромесечној минималној плати на нивоу земље</w:t>
            </w:r>
            <w:r w:rsidRPr="006C2684">
              <w:rPr>
                <w:rFonts w:ascii="Calibri" w:hAnsi="Calibri" w:cs="Calibri"/>
                <w:sz w:val="20"/>
                <w:szCs w:val="20"/>
                <w:lang w:val="en-GB"/>
              </w:rPr>
              <w:t>, ако је потребно</w:t>
            </w:r>
          </w:p>
        </w:tc>
      </w:tr>
      <w:tr w:rsidR="00D710EB" w:rsidRPr="000216B6" w14:paraId="6BDE7B4A" w14:textId="77777777" w:rsidTr="00530FC7">
        <w:trPr>
          <w:cantSplit/>
          <w:trHeight w:val="1961"/>
          <w:jc w:val="center"/>
        </w:trPr>
        <w:tc>
          <w:tcPr>
            <w:tcW w:w="2706" w:type="dxa"/>
            <w:vAlign w:val="center"/>
          </w:tcPr>
          <w:p w14:paraId="255A97D6" w14:textId="77777777" w:rsidR="00D710EB" w:rsidRPr="006C2684" w:rsidRDefault="00D710EB" w:rsidP="009B6E7D">
            <w:pPr>
              <w:pStyle w:val="BOdy0"/>
              <w:spacing w:before="40" w:after="40" w:line="240" w:lineRule="auto"/>
              <w:rPr>
                <w:rFonts w:ascii="Calibri" w:hAnsi="Calibri" w:cs="Calibri"/>
                <w:sz w:val="20"/>
                <w:szCs w:val="20"/>
                <w:lang w:val="en-GB"/>
              </w:rPr>
            </w:pPr>
            <w:r w:rsidRPr="006C2684">
              <w:rPr>
                <w:rFonts w:ascii="Calibri" w:hAnsi="Calibri" w:cs="Calibri"/>
                <w:sz w:val="20"/>
                <w:szCs w:val="20"/>
                <w:lang w:val="en-GB"/>
              </w:rPr>
              <w:t>Утицај на запослене у пољопривреди или прерађиваче</w:t>
            </w:r>
          </w:p>
        </w:tc>
        <w:tc>
          <w:tcPr>
            <w:tcW w:w="2786" w:type="dxa"/>
            <w:vAlign w:val="center"/>
          </w:tcPr>
          <w:p w14:paraId="1F7FB81F" w14:textId="77777777" w:rsidR="00D710EB" w:rsidRPr="006C2684" w:rsidRDefault="00D710EB" w:rsidP="009B6E7D">
            <w:pPr>
              <w:pStyle w:val="BOdy0"/>
              <w:spacing w:before="40" w:after="40" w:line="240" w:lineRule="auto"/>
              <w:rPr>
                <w:rFonts w:ascii="Calibri" w:hAnsi="Calibri" w:cs="Calibri"/>
                <w:sz w:val="20"/>
                <w:szCs w:val="20"/>
                <w:lang w:val="en-GB"/>
              </w:rPr>
            </w:pPr>
            <w:r w:rsidRPr="006C2684">
              <w:rPr>
                <w:rFonts w:ascii="Calibri" w:hAnsi="Calibri" w:cs="Calibri"/>
                <w:sz w:val="20"/>
                <w:szCs w:val="20"/>
                <w:lang w:val="en-GB"/>
              </w:rPr>
              <w:t>Радници, запослени</w:t>
            </w:r>
          </w:p>
        </w:tc>
        <w:tc>
          <w:tcPr>
            <w:tcW w:w="8678" w:type="dxa"/>
            <w:vAlign w:val="center"/>
          </w:tcPr>
          <w:p w14:paraId="01C74CC4" w14:textId="12D86D50" w:rsidR="00D710EB" w:rsidRPr="006C2684" w:rsidRDefault="00D710EB" w:rsidP="009B6E7D">
            <w:pPr>
              <w:pStyle w:val="BOdy0"/>
              <w:spacing w:before="40" w:after="40" w:line="240" w:lineRule="auto"/>
              <w:rPr>
                <w:rFonts w:ascii="Calibri" w:hAnsi="Calibri" w:cs="Calibri"/>
                <w:sz w:val="20"/>
                <w:szCs w:val="20"/>
                <w:lang w:val="en-GB"/>
              </w:rPr>
            </w:pPr>
            <w:r w:rsidRPr="006C2684">
              <w:rPr>
                <w:rFonts w:ascii="Calibri" w:hAnsi="Calibri" w:cs="Calibri"/>
                <w:sz w:val="20"/>
                <w:szCs w:val="20"/>
                <w:lang w:val="en-GB"/>
              </w:rPr>
              <w:t xml:space="preserve">У случају поремећаја </w:t>
            </w:r>
            <w:r w:rsidR="00895F3E">
              <w:rPr>
                <w:rFonts w:ascii="Calibri" w:hAnsi="Calibri" w:cs="Calibri"/>
                <w:sz w:val="20"/>
                <w:szCs w:val="20"/>
                <w:lang w:val="sr-Cyrl-RS"/>
              </w:rPr>
              <w:t xml:space="preserve">извора прихода, подршка </w:t>
            </w:r>
            <w:r w:rsidRPr="006C2684">
              <w:rPr>
                <w:rFonts w:ascii="Calibri" w:hAnsi="Calibri" w:cs="Calibri"/>
                <w:sz w:val="20"/>
                <w:szCs w:val="20"/>
              </w:rPr>
              <w:t>у висини тромесечне минималне зараде на нивоу земље</w:t>
            </w:r>
          </w:p>
          <w:p w14:paraId="55D8A3F7" w14:textId="77777777" w:rsidR="00D710EB" w:rsidRPr="006C2684" w:rsidRDefault="00D710EB" w:rsidP="009B6E7D">
            <w:pPr>
              <w:pStyle w:val="BOdy0"/>
              <w:spacing w:before="40" w:after="40" w:line="240" w:lineRule="auto"/>
              <w:rPr>
                <w:rFonts w:ascii="Calibri" w:hAnsi="Calibri" w:cs="Calibri"/>
                <w:sz w:val="20"/>
                <w:szCs w:val="20"/>
                <w:lang w:val="en-GB"/>
              </w:rPr>
            </w:pPr>
            <w:r w:rsidRPr="006C2684">
              <w:rPr>
                <w:rFonts w:ascii="Calibri" w:hAnsi="Calibri" w:cs="Calibri"/>
                <w:sz w:val="20"/>
                <w:szCs w:val="20"/>
                <w:lang w:val="en-GB"/>
              </w:rPr>
              <w:t>+</w:t>
            </w:r>
          </w:p>
          <w:p w14:paraId="73170D60" w14:textId="13E652D5" w:rsidR="00D710EB" w:rsidRPr="006C2684" w:rsidRDefault="00D710EB" w:rsidP="009B6E7D">
            <w:pPr>
              <w:pStyle w:val="BOdy0"/>
              <w:spacing w:before="40" w:after="40" w:line="240" w:lineRule="auto"/>
              <w:rPr>
                <w:rFonts w:ascii="Calibri" w:hAnsi="Calibri" w:cs="Calibri"/>
                <w:sz w:val="20"/>
                <w:szCs w:val="20"/>
                <w:lang w:val="en-GB"/>
              </w:rPr>
            </w:pPr>
            <w:r w:rsidRPr="006C2684">
              <w:rPr>
                <w:rFonts w:ascii="Calibri" w:hAnsi="Calibri" w:cs="Calibri"/>
                <w:sz w:val="20"/>
                <w:szCs w:val="20"/>
                <w:lang w:val="en-GB"/>
              </w:rPr>
              <w:t>Обука за алтернативне послове ако је могуће и ако је потребно</w:t>
            </w:r>
          </w:p>
          <w:p w14:paraId="56691A21" w14:textId="77777777" w:rsidR="00D710EB" w:rsidRPr="006C2684" w:rsidRDefault="00D710EB" w:rsidP="009B6E7D">
            <w:pPr>
              <w:pStyle w:val="BOdy0"/>
              <w:spacing w:before="40" w:after="40" w:line="240" w:lineRule="auto"/>
              <w:rPr>
                <w:rFonts w:ascii="Calibri" w:hAnsi="Calibri" w:cs="Calibri"/>
                <w:sz w:val="20"/>
                <w:szCs w:val="20"/>
                <w:lang w:val="en-GB"/>
              </w:rPr>
            </w:pPr>
            <w:r w:rsidRPr="006C2684">
              <w:rPr>
                <w:rFonts w:ascii="Calibri" w:hAnsi="Calibri" w:cs="Calibri"/>
                <w:sz w:val="20"/>
                <w:szCs w:val="20"/>
                <w:lang w:val="en-GB"/>
              </w:rPr>
              <w:t>+</w:t>
            </w:r>
          </w:p>
          <w:p w14:paraId="191C4061" w14:textId="68E9705B" w:rsidR="00D710EB" w:rsidRPr="006C2684" w:rsidRDefault="00D710EB" w:rsidP="009B6E7D">
            <w:pPr>
              <w:pStyle w:val="BOdy0"/>
              <w:spacing w:before="40" w:after="40" w:line="240" w:lineRule="auto"/>
              <w:rPr>
                <w:rFonts w:ascii="Calibri" w:hAnsi="Calibri" w:cs="Calibri"/>
                <w:sz w:val="20"/>
                <w:szCs w:val="20"/>
                <w:lang w:val="en-GB"/>
              </w:rPr>
            </w:pPr>
            <w:r w:rsidRPr="006C2684">
              <w:rPr>
                <w:rFonts w:ascii="Calibri" w:hAnsi="Calibri" w:cs="Calibri"/>
                <w:sz w:val="20"/>
                <w:szCs w:val="20"/>
                <w:lang w:val="en-GB"/>
              </w:rPr>
              <w:t xml:space="preserve">Приоритет при запошљавању на </w:t>
            </w:r>
            <w:r w:rsidR="00895F3E">
              <w:rPr>
                <w:rFonts w:ascii="Calibri" w:hAnsi="Calibri" w:cs="Calibri"/>
                <w:sz w:val="20"/>
                <w:szCs w:val="20"/>
                <w:lang w:val="sr-Cyrl-RS"/>
              </w:rPr>
              <w:t>п</w:t>
            </w:r>
            <w:r w:rsidRPr="006C2684">
              <w:rPr>
                <w:rFonts w:ascii="Calibri" w:hAnsi="Calibri" w:cs="Calibri"/>
                <w:sz w:val="20"/>
                <w:szCs w:val="20"/>
                <w:lang w:val="en-GB"/>
              </w:rPr>
              <w:t>ројекту, ако је могуће и од случаја до случаја (</w:t>
            </w:r>
            <w:r w:rsidR="00895F3E">
              <w:rPr>
                <w:rFonts w:ascii="Calibri" w:hAnsi="Calibri" w:cs="Calibri"/>
                <w:sz w:val="20"/>
                <w:szCs w:val="20"/>
                <w:lang w:val="sr-Cyrl-RS"/>
              </w:rPr>
              <w:t>у</w:t>
            </w:r>
            <w:r w:rsidRPr="006C2684">
              <w:rPr>
                <w:rFonts w:ascii="Calibri" w:hAnsi="Calibri" w:cs="Calibri"/>
                <w:sz w:val="20"/>
                <w:szCs w:val="20"/>
                <w:lang w:val="en-GB"/>
              </w:rPr>
              <w:t xml:space="preserve"> складу са социјалном проценом </w:t>
            </w:r>
            <w:r w:rsidR="00895F3E">
              <w:rPr>
                <w:rFonts w:ascii="Calibri" w:hAnsi="Calibri" w:cs="Calibri"/>
                <w:sz w:val="20"/>
                <w:szCs w:val="20"/>
                <w:lang w:val="sr-Cyrl-RS"/>
              </w:rPr>
              <w:t>наведеном у акционом планом расељавања</w:t>
            </w:r>
            <w:r w:rsidRPr="006C2684">
              <w:rPr>
                <w:rFonts w:ascii="Calibri" w:hAnsi="Calibri" w:cs="Calibri"/>
                <w:sz w:val="20"/>
                <w:szCs w:val="20"/>
                <w:lang w:val="en-GB"/>
              </w:rPr>
              <w:t>)</w:t>
            </w:r>
          </w:p>
        </w:tc>
      </w:tr>
      <w:tr w:rsidR="00D710EB" w:rsidRPr="000216B6" w14:paraId="39E6B7B6" w14:textId="77777777" w:rsidTr="00530FC7">
        <w:trPr>
          <w:cantSplit/>
          <w:jc w:val="center"/>
        </w:trPr>
        <w:tc>
          <w:tcPr>
            <w:tcW w:w="14170" w:type="dxa"/>
            <w:gridSpan w:val="3"/>
            <w:shd w:val="clear" w:color="auto" w:fill="F2F2F2" w:themeFill="background1" w:themeFillShade="F2"/>
            <w:vAlign w:val="center"/>
          </w:tcPr>
          <w:p w14:paraId="512CAC9C" w14:textId="25A64755" w:rsidR="00D710EB" w:rsidRPr="006C2684" w:rsidRDefault="004E7E13" w:rsidP="009B6E7D">
            <w:pPr>
              <w:pStyle w:val="BOdy0"/>
              <w:spacing w:before="40" w:after="40" w:line="240" w:lineRule="auto"/>
              <w:rPr>
                <w:rFonts w:ascii="Calibri" w:hAnsi="Calibri" w:cs="Calibri"/>
                <w:b/>
                <w:i/>
                <w:sz w:val="20"/>
                <w:szCs w:val="20"/>
                <w:lang w:val="en-GB"/>
              </w:rPr>
            </w:pPr>
            <w:r>
              <w:rPr>
                <w:rFonts w:ascii="Calibri" w:hAnsi="Calibri" w:cs="Calibri"/>
                <w:b/>
                <w:i/>
                <w:sz w:val="20"/>
                <w:szCs w:val="20"/>
                <w:lang w:val="sr-Cyrl-RS"/>
              </w:rPr>
              <w:t>ПРЕДУЗЕЋА</w:t>
            </w:r>
            <w:r w:rsidR="00D710EB" w:rsidRPr="006C2684">
              <w:rPr>
                <w:rFonts w:ascii="Calibri" w:hAnsi="Calibri" w:cs="Calibri"/>
                <w:b/>
                <w:i/>
                <w:sz w:val="20"/>
                <w:szCs w:val="20"/>
                <w:lang w:val="en-GB"/>
              </w:rPr>
              <w:t xml:space="preserve"> (</w:t>
            </w:r>
            <w:r>
              <w:rPr>
                <w:rFonts w:ascii="Calibri" w:hAnsi="Calibri" w:cs="Calibri"/>
                <w:b/>
                <w:i/>
                <w:sz w:val="20"/>
                <w:szCs w:val="20"/>
                <w:lang w:val="sr-Cyrl-RS"/>
              </w:rPr>
              <w:t>изузев</w:t>
            </w:r>
            <w:r w:rsidR="00D710EB" w:rsidRPr="006C2684">
              <w:rPr>
                <w:rFonts w:ascii="Calibri" w:hAnsi="Calibri" w:cs="Calibri"/>
                <w:b/>
                <w:i/>
                <w:sz w:val="20"/>
                <w:szCs w:val="20"/>
                <w:lang w:val="en-GB"/>
              </w:rPr>
              <w:t xml:space="preserve"> пољопривред</w:t>
            </w:r>
            <w:r>
              <w:rPr>
                <w:rFonts w:ascii="Calibri" w:hAnsi="Calibri" w:cs="Calibri"/>
                <w:b/>
                <w:i/>
                <w:sz w:val="20"/>
                <w:szCs w:val="20"/>
                <w:lang w:val="sr-Cyrl-RS"/>
              </w:rPr>
              <w:t>е</w:t>
            </w:r>
            <w:r w:rsidR="00D710EB" w:rsidRPr="006C2684">
              <w:rPr>
                <w:rFonts w:ascii="Calibri" w:hAnsi="Calibri" w:cs="Calibri"/>
                <w:b/>
                <w:i/>
                <w:sz w:val="20"/>
                <w:szCs w:val="20"/>
                <w:lang w:val="en-GB"/>
              </w:rPr>
              <w:t>)</w:t>
            </w:r>
          </w:p>
        </w:tc>
      </w:tr>
      <w:tr w:rsidR="00D710EB" w:rsidRPr="000216B6" w14:paraId="608729F0" w14:textId="77777777" w:rsidTr="00530FC7">
        <w:trPr>
          <w:cantSplit/>
          <w:trHeight w:val="517"/>
          <w:jc w:val="center"/>
        </w:trPr>
        <w:tc>
          <w:tcPr>
            <w:tcW w:w="2706" w:type="dxa"/>
            <w:vMerge w:val="restart"/>
            <w:vAlign w:val="center"/>
          </w:tcPr>
          <w:p w14:paraId="63228F31" w14:textId="77777777" w:rsidR="00D710EB" w:rsidRPr="006C2684" w:rsidRDefault="00D710EB" w:rsidP="009B6E7D">
            <w:pPr>
              <w:pStyle w:val="BOdy0"/>
              <w:spacing w:before="40" w:after="40" w:line="240" w:lineRule="auto"/>
              <w:rPr>
                <w:rFonts w:ascii="Calibri" w:hAnsi="Calibri" w:cs="Calibri"/>
                <w:sz w:val="20"/>
                <w:szCs w:val="20"/>
                <w:lang w:val="en-GB"/>
              </w:rPr>
            </w:pPr>
            <w:r w:rsidRPr="006C2684">
              <w:rPr>
                <w:rFonts w:ascii="Calibri" w:hAnsi="Calibri" w:cs="Calibri"/>
                <w:sz w:val="20"/>
                <w:szCs w:val="20"/>
                <w:lang w:val="en-GB"/>
              </w:rPr>
              <w:lastRenderedPageBreak/>
              <w:t>Пословни објекти (продавнице, пословне зграде) итд.</w:t>
            </w:r>
          </w:p>
        </w:tc>
        <w:tc>
          <w:tcPr>
            <w:tcW w:w="2786" w:type="dxa"/>
            <w:vAlign w:val="center"/>
          </w:tcPr>
          <w:p w14:paraId="3FDC2EFB" w14:textId="3FE8DB70" w:rsidR="00D710EB" w:rsidRPr="006C2684" w:rsidRDefault="00D710EB" w:rsidP="009B6E7D">
            <w:pPr>
              <w:pStyle w:val="BOdy0"/>
              <w:spacing w:before="40" w:after="40" w:line="240" w:lineRule="auto"/>
              <w:rPr>
                <w:rFonts w:ascii="Calibri" w:hAnsi="Calibri" w:cs="Calibri"/>
                <w:sz w:val="20"/>
                <w:szCs w:val="20"/>
                <w:lang w:val="en-GB"/>
              </w:rPr>
            </w:pPr>
            <w:r w:rsidRPr="006C2684">
              <w:rPr>
                <w:rFonts w:ascii="Calibri" w:hAnsi="Calibri" w:cs="Calibri"/>
                <w:sz w:val="20"/>
                <w:szCs w:val="20"/>
                <w:lang w:val="en-GB"/>
              </w:rPr>
              <w:t>Власници с формалним власништвом (укључујући власника с правно препознатим потраживањем)</w:t>
            </w:r>
          </w:p>
        </w:tc>
        <w:tc>
          <w:tcPr>
            <w:tcW w:w="8678" w:type="dxa"/>
            <w:vAlign w:val="center"/>
          </w:tcPr>
          <w:p w14:paraId="7D032766" w14:textId="77777777" w:rsidR="00D710EB" w:rsidRPr="006C2684" w:rsidRDefault="00D710EB" w:rsidP="009B6E7D">
            <w:pPr>
              <w:pStyle w:val="BOdy0"/>
              <w:spacing w:before="40" w:after="40" w:line="240" w:lineRule="auto"/>
              <w:rPr>
                <w:rFonts w:ascii="Calibri" w:hAnsi="Calibri" w:cs="Calibri"/>
                <w:sz w:val="20"/>
                <w:szCs w:val="20"/>
                <w:lang w:val="en-GB"/>
              </w:rPr>
            </w:pPr>
            <w:r w:rsidRPr="006C2684">
              <w:rPr>
                <w:rFonts w:ascii="Calibri" w:hAnsi="Calibri" w:cs="Calibri"/>
                <w:sz w:val="20"/>
                <w:szCs w:val="20"/>
                <w:lang w:val="en-GB"/>
              </w:rPr>
              <w:t>Новчана накнада по трошковима замене, укључујући порезе</w:t>
            </w:r>
          </w:p>
          <w:p w14:paraId="7D0B7A8C" w14:textId="77777777" w:rsidR="00D710EB" w:rsidRPr="006C2684" w:rsidRDefault="00D710EB" w:rsidP="009B6E7D">
            <w:pPr>
              <w:pStyle w:val="BOdy0"/>
              <w:spacing w:before="40" w:after="40" w:line="240" w:lineRule="auto"/>
              <w:rPr>
                <w:rFonts w:ascii="Calibri" w:hAnsi="Calibri" w:cs="Calibri"/>
                <w:sz w:val="20"/>
                <w:szCs w:val="20"/>
                <w:lang w:val="en-GB"/>
              </w:rPr>
            </w:pPr>
            <w:r w:rsidRPr="006C2684">
              <w:rPr>
                <w:rFonts w:ascii="Calibri" w:hAnsi="Calibri" w:cs="Calibri"/>
                <w:sz w:val="20"/>
                <w:szCs w:val="20"/>
                <w:lang w:val="en-GB"/>
              </w:rPr>
              <w:t>+</w:t>
            </w:r>
          </w:p>
          <w:p w14:paraId="3C694EDC" w14:textId="77777777" w:rsidR="00D710EB" w:rsidRPr="006C2684" w:rsidRDefault="00D710EB" w:rsidP="009B6E7D">
            <w:pPr>
              <w:pStyle w:val="BOdy0"/>
              <w:spacing w:before="40" w:after="40" w:line="240" w:lineRule="auto"/>
              <w:rPr>
                <w:rFonts w:ascii="Calibri" w:hAnsi="Calibri" w:cs="Calibri"/>
                <w:sz w:val="20"/>
                <w:szCs w:val="20"/>
                <w:lang w:val="en-GB"/>
              </w:rPr>
            </w:pPr>
            <w:r w:rsidRPr="006C2684">
              <w:rPr>
                <w:rFonts w:ascii="Calibri" w:hAnsi="Calibri" w:cs="Calibri"/>
                <w:sz w:val="20"/>
                <w:szCs w:val="20"/>
                <w:lang w:val="en-GB"/>
              </w:rPr>
              <w:t>Трошкови измештања и поновне инсталације опреме и инвентара</w:t>
            </w:r>
          </w:p>
          <w:p w14:paraId="2F032D75" w14:textId="77777777" w:rsidR="00D710EB" w:rsidRPr="006C2684" w:rsidRDefault="00D710EB" w:rsidP="009B6E7D">
            <w:pPr>
              <w:pStyle w:val="BOdy0"/>
              <w:spacing w:before="40" w:after="40" w:line="240" w:lineRule="auto"/>
              <w:rPr>
                <w:rFonts w:ascii="Calibri" w:hAnsi="Calibri" w:cs="Calibri"/>
                <w:sz w:val="20"/>
                <w:szCs w:val="20"/>
                <w:lang w:val="en-GB"/>
              </w:rPr>
            </w:pPr>
            <w:r w:rsidRPr="006C2684">
              <w:rPr>
                <w:rFonts w:ascii="Calibri" w:hAnsi="Calibri" w:cs="Calibri"/>
                <w:sz w:val="20"/>
                <w:szCs w:val="20"/>
                <w:lang w:val="en-GB"/>
              </w:rPr>
              <w:t>+</w:t>
            </w:r>
          </w:p>
          <w:p w14:paraId="27F3ABAF" w14:textId="27FCC4CB" w:rsidR="00D710EB" w:rsidRPr="006C2684" w:rsidRDefault="00895F3E" w:rsidP="009B6E7D">
            <w:pPr>
              <w:pStyle w:val="BOdy0"/>
              <w:spacing w:before="40" w:after="40" w:line="240" w:lineRule="auto"/>
              <w:rPr>
                <w:rFonts w:ascii="Calibri" w:hAnsi="Calibri" w:cs="Calibri"/>
                <w:sz w:val="20"/>
                <w:szCs w:val="20"/>
                <w:lang w:val="en-GB"/>
              </w:rPr>
            </w:pPr>
            <w:r>
              <w:rPr>
                <w:rFonts w:ascii="Calibri" w:hAnsi="Calibri" w:cs="Calibri"/>
                <w:sz w:val="20"/>
                <w:szCs w:val="20"/>
                <w:lang w:val="sr-Cyrl-RS"/>
              </w:rPr>
              <w:t>Прелазни додатак</w:t>
            </w:r>
            <w:r w:rsidR="00D710EB" w:rsidRPr="006C2684">
              <w:rPr>
                <w:rFonts w:ascii="Calibri" w:hAnsi="Calibri" w:cs="Calibri"/>
                <w:sz w:val="20"/>
                <w:szCs w:val="20"/>
              </w:rPr>
              <w:t xml:space="preserve"> једнак тромесечној минималној </w:t>
            </w:r>
            <w:r>
              <w:rPr>
                <w:rFonts w:ascii="Calibri" w:hAnsi="Calibri" w:cs="Calibri"/>
                <w:sz w:val="20"/>
                <w:szCs w:val="20"/>
                <w:lang w:val="sr-Cyrl-RS"/>
              </w:rPr>
              <w:t>заради</w:t>
            </w:r>
            <w:r w:rsidR="00D710EB" w:rsidRPr="006C2684">
              <w:rPr>
                <w:rFonts w:ascii="Calibri" w:hAnsi="Calibri" w:cs="Calibri"/>
                <w:sz w:val="20"/>
                <w:szCs w:val="20"/>
              </w:rPr>
              <w:t xml:space="preserve"> на нивоу земље уз </w:t>
            </w:r>
            <w:r>
              <w:rPr>
                <w:rFonts w:ascii="Calibri" w:hAnsi="Calibri" w:cs="Calibri"/>
                <w:sz w:val="20"/>
                <w:szCs w:val="20"/>
                <w:lang w:val="sr-Cyrl-RS"/>
              </w:rPr>
              <w:t>проналажење</w:t>
            </w:r>
            <w:r w:rsidR="00D710EB" w:rsidRPr="006C2684">
              <w:rPr>
                <w:rFonts w:ascii="Calibri" w:hAnsi="Calibri" w:cs="Calibri"/>
                <w:sz w:val="20"/>
                <w:szCs w:val="20"/>
              </w:rPr>
              <w:t xml:space="preserve"> одрживе алтернативне локације</w:t>
            </w:r>
          </w:p>
          <w:p w14:paraId="1CAE29D2" w14:textId="38AEA6C6" w:rsidR="00D710EB" w:rsidRPr="006C2684" w:rsidRDefault="00D710EB" w:rsidP="009B6E7D">
            <w:pPr>
              <w:pStyle w:val="BOdy0"/>
              <w:spacing w:before="40" w:after="40" w:line="240" w:lineRule="auto"/>
              <w:rPr>
                <w:rFonts w:ascii="Calibri" w:hAnsi="Calibri" w:cs="Calibri"/>
                <w:sz w:val="20"/>
                <w:szCs w:val="20"/>
                <w:lang w:val="en-GB"/>
              </w:rPr>
            </w:pPr>
            <w:r w:rsidRPr="006C2684">
              <w:rPr>
                <w:rFonts w:ascii="Calibri" w:hAnsi="Calibri" w:cs="Calibri"/>
                <w:sz w:val="20"/>
                <w:szCs w:val="20"/>
              </w:rPr>
              <w:t>Изгубљени нето приход током периода транзиције (мерен на основу пописног истраживања)</w:t>
            </w:r>
          </w:p>
        </w:tc>
      </w:tr>
      <w:tr w:rsidR="00D710EB" w:rsidRPr="000216B6" w14:paraId="473C3243" w14:textId="77777777" w:rsidTr="00530FC7">
        <w:trPr>
          <w:cantSplit/>
          <w:trHeight w:val="515"/>
          <w:jc w:val="center"/>
        </w:trPr>
        <w:tc>
          <w:tcPr>
            <w:tcW w:w="2706" w:type="dxa"/>
            <w:vMerge/>
            <w:vAlign w:val="center"/>
          </w:tcPr>
          <w:p w14:paraId="3C60D56C" w14:textId="77777777" w:rsidR="00D710EB" w:rsidRPr="006C2684" w:rsidRDefault="00D710EB" w:rsidP="009B6E7D">
            <w:pPr>
              <w:pStyle w:val="BOdy0"/>
              <w:spacing w:before="40" w:after="40" w:line="240" w:lineRule="auto"/>
              <w:rPr>
                <w:rFonts w:ascii="Calibri" w:hAnsi="Calibri" w:cs="Calibri"/>
                <w:sz w:val="20"/>
                <w:szCs w:val="20"/>
                <w:lang w:val="en-GB"/>
              </w:rPr>
            </w:pPr>
          </w:p>
        </w:tc>
        <w:tc>
          <w:tcPr>
            <w:tcW w:w="2786" w:type="dxa"/>
            <w:vAlign w:val="center"/>
          </w:tcPr>
          <w:p w14:paraId="69E86606" w14:textId="0E447062" w:rsidR="00D710EB" w:rsidRPr="006C2684" w:rsidRDefault="00D710EB" w:rsidP="009B6E7D">
            <w:pPr>
              <w:pStyle w:val="BOdy0"/>
              <w:spacing w:before="40" w:after="40" w:line="240" w:lineRule="auto"/>
              <w:rPr>
                <w:rFonts w:ascii="Calibri" w:hAnsi="Calibri" w:cs="Calibri"/>
                <w:sz w:val="20"/>
                <w:szCs w:val="20"/>
                <w:lang w:val="en-GB"/>
              </w:rPr>
            </w:pPr>
            <w:r w:rsidRPr="006C2684">
              <w:rPr>
                <w:rFonts w:ascii="Calibri" w:hAnsi="Calibri" w:cs="Calibri"/>
                <w:sz w:val="20"/>
                <w:szCs w:val="20"/>
                <w:lang w:val="en-GB"/>
              </w:rPr>
              <w:t xml:space="preserve">Закупац </w:t>
            </w:r>
            <w:r w:rsidR="0009048C">
              <w:rPr>
                <w:rFonts w:ascii="Calibri" w:hAnsi="Calibri" w:cs="Calibri"/>
                <w:sz w:val="20"/>
                <w:szCs w:val="20"/>
                <w:lang w:val="sr-Cyrl-RS"/>
              </w:rPr>
              <w:t xml:space="preserve">који </w:t>
            </w:r>
            <w:r w:rsidRPr="006C2684">
              <w:rPr>
                <w:rFonts w:ascii="Calibri" w:hAnsi="Calibri" w:cs="Calibri"/>
                <w:sz w:val="20"/>
                <w:szCs w:val="20"/>
                <w:lang w:val="en-GB"/>
              </w:rPr>
              <w:t>послује у објекту по важећем уговору о закупу</w:t>
            </w:r>
          </w:p>
        </w:tc>
        <w:tc>
          <w:tcPr>
            <w:tcW w:w="8678" w:type="dxa"/>
            <w:vAlign w:val="center"/>
          </w:tcPr>
          <w:p w14:paraId="139EF390" w14:textId="77777777" w:rsidR="00D710EB" w:rsidRPr="006C2684" w:rsidRDefault="00D710EB" w:rsidP="009B6E7D">
            <w:pPr>
              <w:pStyle w:val="BOdy0"/>
              <w:spacing w:before="40" w:after="40" w:line="240" w:lineRule="auto"/>
              <w:rPr>
                <w:rFonts w:ascii="Calibri" w:hAnsi="Calibri" w:cs="Calibri"/>
                <w:sz w:val="20"/>
                <w:szCs w:val="20"/>
                <w:lang w:val="en-GB"/>
              </w:rPr>
            </w:pPr>
            <w:r w:rsidRPr="006C2684">
              <w:rPr>
                <w:rFonts w:ascii="Calibri" w:hAnsi="Calibri" w:cs="Calibri"/>
                <w:sz w:val="20"/>
                <w:szCs w:val="20"/>
                <w:lang w:val="en-GB"/>
              </w:rPr>
              <w:t>Компензација за сва побољшања у просторијама (као што су реконструкција, реновирање итд.). Надокнада ће бити исплаћена по трошку замене.</w:t>
            </w:r>
          </w:p>
          <w:p w14:paraId="53F286B2" w14:textId="77777777" w:rsidR="00D710EB" w:rsidRPr="006C2684" w:rsidRDefault="00D710EB" w:rsidP="009B6E7D">
            <w:pPr>
              <w:pStyle w:val="BOdy0"/>
              <w:spacing w:before="40" w:after="40" w:line="240" w:lineRule="auto"/>
              <w:rPr>
                <w:rFonts w:ascii="Calibri" w:hAnsi="Calibri" w:cs="Calibri"/>
                <w:sz w:val="20"/>
                <w:szCs w:val="20"/>
                <w:lang w:val="en-GB"/>
              </w:rPr>
            </w:pPr>
            <w:r w:rsidRPr="006C2684">
              <w:rPr>
                <w:rFonts w:ascii="Calibri" w:hAnsi="Calibri" w:cs="Calibri"/>
                <w:sz w:val="20"/>
                <w:szCs w:val="20"/>
                <w:lang w:val="en-GB"/>
              </w:rPr>
              <w:t>+</w:t>
            </w:r>
          </w:p>
          <w:p w14:paraId="1A263B06" w14:textId="307844FF" w:rsidR="00D710EB" w:rsidRPr="006C2684" w:rsidRDefault="00D710EB" w:rsidP="009B6E7D">
            <w:pPr>
              <w:pStyle w:val="BOdy0"/>
              <w:spacing w:before="40" w:after="40" w:line="240" w:lineRule="auto"/>
              <w:rPr>
                <w:rFonts w:ascii="Calibri" w:hAnsi="Calibri" w:cs="Calibri"/>
                <w:sz w:val="20"/>
                <w:szCs w:val="20"/>
                <w:lang w:val="en-GB"/>
              </w:rPr>
            </w:pPr>
            <w:r w:rsidRPr="006C2684">
              <w:rPr>
                <w:rFonts w:ascii="Calibri" w:hAnsi="Calibri" w:cs="Calibri"/>
                <w:sz w:val="20"/>
                <w:szCs w:val="20"/>
                <w:lang w:val="en-GB"/>
              </w:rPr>
              <w:t>Трошкови измештања и поновног постављања опреме и инвентара</w:t>
            </w:r>
          </w:p>
          <w:p w14:paraId="47B31F49" w14:textId="77777777" w:rsidR="00D710EB" w:rsidRPr="006C2684" w:rsidRDefault="00D710EB" w:rsidP="009B6E7D">
            <w:pPr>
              <w:pStyle w:val="BOdy0"/>
              <w:spacing w:before="40" w:after="40" w:line="240" w:lineRule="auto"/>
              <w:rPr>
                <w:rFonts w:ascii="Calibri" w:hAnsi="Calibri" w:cs="Calibri"/>
                <w:sz w:val="20"/>
                <w:szCs w:val="20"/>
                <w:lang w:val="en-GB"/>
              </w:rPr>
            </w:pPr>
            <w:r w:rsidRPr="006C2684">
              <w:rPr>
                <w:rFonts w:ascii="Calibri" w:hAnsi="Calibri" w:cs="Calibri"/>
                <w:sz w:val="20"/>
                <w:szCs w:val="20"/>
                <w:lang w:val="en-GB"/>
              </w:rPr>
              <w:t>+</w:t>
            </w:r>
          </w:p>
          <w:p w14:paraId="23334BC3" w14:textId="5938EE9F" w:rsidR="00D710EB" w:rsidRPr="006C2684" w:rsidRDefault="00895F3E" w:rsidP="009B6E7D">
            <w:pPr>
              <w:pStyle w:val="BOdy0"/>
              <w:spacing w:before="40" w:after="40" w:line="240" w:lineRule="auto"/>
              <w:rPr>
                <w:rFonts w:ascii="Calibri" w:hAnsi="Calibri" w:cs="Calibri"/>
                <w:sz w:val="20"/>
                <w:szCs w:val="20"/>
                <w:lang w:val="en-GB"/>
              </w:rPr>
            </w:pPr>
            <w:r>
              <w:rPr>
                <w:rFonts w:ascii="Calibri" w:hAnsi="Calibri" w:cs="Calibri"/>
                <w:sz w:val="20"/>
                <w:szCs w:val="20"/>
                <w:lang w:val="sr-Cyrl-RS"/>
              </w:rPr>
              <w:t>П</w:t>
            </w:r>
            <w:r w:rsidR="00674857" w:rsidRPr="006C2684">
              <w:rPr>
                <w:rFonts w:ascii="Calibri" w:hAnsi="Calibri" w:cs="Calibri"/>
                <w:sz w:val="20"/>
                <w:szCs w:val="20"/>
              </w:rPr>
              <w:t>релазн</w:t>
            </w:r>
            <w:r>
              <w:rPr>
                <w:rFonts w:ascii="Calibri" w:hAnsi="Calibri" w:cs="Calibri"/>
                <w:sz w:val="20"/>
                <w:szCs w:val="20"/>
                <w:lang w:val="sr-Cyrl-RS"/>
              </w:rPr>
              <w:t>и додатак</w:t>
            </w:r>
            <w:r w:rsidR="00674857" w:rsidRPr="006C2684">
              <w:rPr>
                <w:rFonts w:ascii="Calibri" w:hAnsi="Calibri" w:cs="Calibri"/>
                <w:sz w:val="20"/>
                <w:szCs w:val="20"/>
              </w:rPr>
              <w:t xml:space="preserve"> једнак тромесечној минималној </w:t>
            </w:r>
            <w:r>
              <w:rPr>
                <w:rFonts w:ascii="Calibri" w:hAnsi="Calibri" w:cs="Calibri"/>
                <w:sz w:val="20"/>
                <w:szCs w:val="20"/>
                <w:lang w:val="sr-Cyrl-RS"/>
              </w:rPr>
              <w:t>заради</w:t>
            </w:r>
            <w:r w:rsidR="00674857" w:rsidRPr="006C2684">
              <w:rPr>
                <w:rFonts w:ascii="Calibri" w:hAnsi="Calibri" w:cs="Calibri"/>
                <w:sz w:val="20"/>
                <w:szCs w:val="20"/>
              </w:rPr>
              <w:t xml:space="preserve"> на нивоу земље</w:t>
            </w:r>
            <w:r>
              <w:rPr>
                <w:rFonts w:ascii="Calibri" w:hAnsi="Calibri" w:cs="Calibri"/>
                <w:sz w:val="20"/>
                <w:szCs w:val="20"/>
                <w:lang w:val="sr-Cyrl-RS"/>
              </w:rPr>
              <w:t xml:space="preserve"> </w:t>
            </w:r>
            <w:r w:rsidR="00D710EB" w:rsidRPr="006C2684">
              <w:rPr>
                <w:rFonts w:ascii="Calibri" w:hAnsi="Calibri" w:cs="Calibri"/>
                <w:sz w:val="20"/>
                <w:szCs w:val="20"/>
                <w:lang w:val="en-GB"/>
              </w:rPr>
              <w:t xml:space="preserve">и </w:t>
            </w:r>
            <w:r w:rsidR="00D710EB" w:rsidRPr="006C2684">
              <w:rPr>
                <w:rFonts w:ascii="Calibri" w:hAnsi="Calibri" w:cs="Calibri"/>
                <w:sz w:val="20"/>
                <w:szCs w:val="20"/>
              </w:rPr>
              <w:t xml:space="preserve">компензација за трошкове </w:t>
            </w:r>
            <w:r>
              <w:rPr>
                <w:rFonts w:ascii="Calibri" w:hAnsi="Calibri" w:cs="Calibri"/>
                <w:sz w:val="20"/>
                <w:szCs w:val="20"/>
                <w:lang w:val="sr-Cyrl-RS"/>
              </w:rPr>
              <w:t>проналађења</w:t>
            </w:r>
            <w:r w:rsidR="00D710EB" w:rsidRPr="006C2684">
              <w:rPr>
                <w:rFonts w:ascii="Calibri" w:hAnsi="Calibri" w:cs="Calibri"/>
                <w:sz w:val="20"/>
                <w:szCs w:val="20"/>
              </w:rPr>
              <w:t xml:space="preserve"> одрживе алтернативне локације</w:t>
            </w:r>
          </w:p>
          <w:p w14:paraId="01EE441F" w14:textId="77777777" w:rsidR="00D710EB" w:rsidRPr="006C2684" w:rsidRDefault="00D710EB" w:rsidP="009B6E7D">
            <w:pPr>
              <w:pStyle w:val="BOdy0"/>
              <w:spacing w:before="40" w:after="40" w:line="240" w:lineRule="auto"/>
              <w:rPr>
                <w:rFonts w:ascii="Calibri" w:hAnsi="Calibri" w:cs="Calibri"/>
                <w:sz w:val="20"/>
                <w:szCs w:val="20"/>
                <w:lang w:val="en-GB"/>
              </w:rPr>
            </w:pPr>
            <w:r w:rsidRPr="006C2684">
              <w:rPr>
                <w:rFonts w:ascii="Calibri" w:hAnsi="Calibri" w:cs="Calibri"/>
                <w:sz w:val="20"/>
                <w:szCs w:val="20"/>
                <w:lang w:val="en-GB"/>
              </w:rPr>
              <w:t>+</w:t>
            </w:r>
          </w:p>
          <w:p w14:paraId="2CB8094B" w14:textId="2A4411CA" w:rsidR="00D710EB" w:rsidRPr="006C2684" w:rsidRDefault="00D710EB" w:rsidP="009B6E7D">
            <w:pPr>
              <w:pStyle w:val="BOdy0"/>
              <w:spacing w:before="40" w:after="40" w:line="240" w:lineRule="auto"/>
              <w:rPr>
                <w:rFonts w:ascii="Calibri" w:hAnsi="Calibri" w:cs="Calibri"/>
                <w:sz w:val="20"/>
                <w:szCs w:val="20"/>
                <w:lang w:val="en-GB"/>
              </w:rPr>
            </w:pPr>
            <w:r w:rsidRPr="006C2684">
              <w:rPr>
                <w:rFonts w:ascii="Calibri" w:hAnsi="Calibri" w:cs="Calibri"/>
                <w:sz w:val="20"/>
                <w:szCs w:val="20"/>
                <w:lang w:val="en-GB"/>
              </w:rPr>
              <w:t xml:space="preserve">Заменски простор за закуп, ако је простор дат у закуп од </w:t>
            </w:r>
            <w:r w:rsidR="00895F3E">
              <w:rPr>
                <w:rFonts w:ascii="Calibri" w:hAnsi="Calibri" w:cs="Calibri"/>
                <w:sz w:val="20"/>
                <w:szCs w:val="20"/>
                <w:lang w:val="sr-Cyrl-RS"/>
              </w:rPr>
              <w:t xml:space="preserve">стране </w:t>
            </w:r>
            <w:r w:rsidRPr="006C2684">
              <w:rPr>
                <w:rFonts w:ascii="Calibri" w:hAnsi="Calibri" w:cs="Calibri"/>
                <w:sz w:val="20"/>
                <w:szCs w:val="20"/>
                <w:lang w:val="en-GB"/>
              </w:rPr>
              <w:t>државе</w:t>
            </w:r>
          </w:p>
          <w:p w14:paraId="2B494649" w14:textId="77777777" w:rsidR="00D710EB" w:rsidRPr="006C2684" w:rsidRDefault="00D710EB" w:rsidP="009B6E7D">
            <w:pPr>
              <w:pStyle w:val="BOdy0"/>
              <w:spacing w:before="40" w:after="40" w:line="240" w:lineRule="auto"/>
              <w:rPr>
                <w:rFonts w:ascii="Calibri" w:hAnsi="Calibri" w:cs="Calibri"/>
                <w:sz w:val="20"/>
                <w:szCs w:val="20"/>
                <w:lang w:val="en-GB"/>
              </w:rPr>
            </w:pPr>
            <w:r w:rsidRPr="006C2684">
              <w:rPr>
                <w:rFonts w:ascii="Calibri" w:hAnsi="Calibri" w:cs="Calibri"/>
                <w:sz w:val="20"/>
                <w:szCs w:val="20"/>
                <w:lang w:val="en-GB"/>
              </w:rPr>
              <w:t>+</w:t>
            </w:r>
          </w:p>
          <w:p w14:paraId="351A264D" w14:textId="151F6E7D" w:rsidR="00D710EB" w:rsidRPr="006C2684" w:rsidRDefault="00D710EB" w:rsidP="009B6E7D">
            <w:pPr>
              <w:pStyle w:val="BOdy0"/>
              <w:spacing w:before="40" w:after="40" w:line="240" w:lineRule="auto"/>
              <w:rPr>
                <w:rFonts w:ascii="Calibri" w:hAnsi="Calibri" w:cs="Calibri"/>
                <w:sz w:val="20"/>
                <w:szCs w:val="20"/>
                <w:lang w:val="en-GB"/>
              </w:rPr>
            </w:pPr>
            <w:r w:rsidRPr="006C2684">
              <w:rPr>
                <w:rFonts w:ascii="Calibri" w:hAnsi="Calibri" w:cs="Calibri"/>
                <w:sz w:val="20"/>
                <w:szCs w:val="20"/>
              </w:rPr>
              <w:t>Изгубљени нето приход током периода транзиције (мерен на основу пописног истраживања)</w:t>
            </w:r>
          </w:p>
        </w:tc>
      </w:tr>
      <w:tr w:rsidR="00D710EB" w:rsidRPr="000216B6" w14:paraId="60D13DEE" w14:textId="77777777" w:rsidTr="00530FC7">
        <w:trPr>
          <w:cantSplit/>
          <w:trHeight w:val="515"/>
          <w:jc w:val="center"/>
        </w:trPr>
        <w:tc>
          <w:tcPr>
            <w:tcW w:w="2706" w:type="dxa"/>
            <w:vMerge/>
            <w:vAlign w:val="center"/>
          </w:tcPr>
          <w:p w14:paraId="6B610975" w14:textId="77777777" w:rsidR="00D710EB" w:rsidRPr="006C2684" w:rsidRDefault="00D710EB" w:rsidP="009B6E7D">
            <w:pPr>
              <w:pStyle w:val="BOdy0"/>
              <w:spacing w:before="40" w:after="40" w:line="240" w:lineRule="auto"/>
              <w:rPr>
                <w:rFonts w:ascii="Calibri" w:hAnsi="Calibri" w:cs="Calibri"/>
                <w:sz w:val="20"/>
                <w:szCs w:val="20"/>
                <w:lang w:val="en-GB"/>
              </w:rPr>
            </w:pPr>
          </w:p>
        </w:tc>
        <w:tc>
          <w:tcPr>
            <w:tcW w:w="2786" w:type="dxa"/>
            <w:vAlign w:val="center"/>
          </w:tcPr>
          <w:p w14:paraId="04B4B489" w14:textId="32BA9343" w:rsidR="00D710EB" w:rsidRPr="006C2684" w:rsidRDefault="0009048C" w:rsidP="009B6E7D">
            <w:pPr>
              <w:pStyle w:val="BOdy0"/>
              <w:spacing w:before="40" w:after="40" w:line="240" w:lineRule="auto"/>
              <w:rPr>
                <w:rFonts w:ascii="Calibri" w:hAnsi="Calibri" w:cs="Calibri"/>
                <w:sz w:val="20"/>
                <w:szCs w:val="20"/>
                <w:lang w:val="en-GB"/>
              </w:rPr>
            </w:pPr>
            <w:r>
              <w:rPr>
                <w:rFonts w:ascii="Calibri" w:hAnsi="Calibri" w:cs="Calibri"/>
                <w:sz w:val="20"/>
                <w:szCs w:val="20"/>
                <w:lang w:val="sr-Cyrl-RS"/>
              </w:rPr>
              <w:t>Л</w:t>
            </w:r>
            <w:r w:rsidRPr="0009048C">
              <w:rPr>
                <w:rFonts w:ascii="Calibri" w:hAnsi="Calibri" w:cs="Calibri"/>
                <w:sz w:val="20"/>
                <w:szCs w:val="20"/>
                <w:lang w:val="en-GB"/>
              </w:rPr>
              <w:t>ица погођена пројектом</w:t>
            </w:r>
            <w:r w:rsidR="00D710EB" w:rsidRPr="006C2684">
              <w:rPr>
                <w:rFonts w:ascii="Calibri" w:hAnsi="Calibri" w:cs="Calibri"/>
                <w:sz w:val="20"/>
                <w:szCs w:val="20"/>
                <w:lang w:val="en-GB"/>
              </w:rPr>
              <w:t xml:space="preserve">, власници без формалног права </w:t>
            </w:r>
            <w:r>
              <w:rPr>
                <w:rFonts w:ascii="Calibri" w:hAnsi="Calibri" w:cs="Calibri"/>
                <w:sz w:val="20"/>
                <w:szCs w:val="20"/>
                <w:lang w:val="sr-Cyrl-RS"/>
              </w:rPr>
              <w:t xml:space="preserve">власниптва </w:t>
            </w:r>
            <w:r w:rsidR="00D710EB" w:rsidRPr="006C2684">
              <w:rPr>
                <w:rFonts w:ascii="Calibri" w:hAnsi="Calibri" w:cs="Calibri"/>
                <w:sz w:val="20"/>
                <w:szCs w:val="20"/>
                <w:lang w:val="en-GB"/>
              </w:rPr>
              <w:t xml:space="preserve">(зграда изграђена без грађевинске дозволе на земљишту у </w:t>
            </w:r>
            <w:r>
              <w:rPr>
                <w:rFonts w:ascii="Calibri" w:hAnsi="Calibri" w:cs="Calibri"/>
                <w:sz w:val="20"/>
                <w:szCs w:val="20"/>
                <w:lang w:val="sr-Cyrl-RS"/>
              </w:rPr>
              <w:t>њиховом</w:t>
            </w:r>
            <w:r w:rsidR="00D710EB" w:rsidRPr="006C2684">
              <w:rPr>
                <w:rFonts w:ascii="Calibri" w:hAnsi="Calibri" w:cs="Calibri"/>
                <w:sz w:val="20"/>
                <w:szCs w:val="20"/>
                <w:lang w:val="en-GB"/>
              </w:rPr>
              <w:t xml:space="preserve"> власништву или земљишту у власништву трећих лица у заједничкој државној својини)</w:t>
            </w:r>
          </w:p>
        </w:tc>
        <w:tc>
          <w:tcPr>
            <w:tcW w:w="8678" w:type="dxa"/>
            <w:vAlign w:val="center"/>
          </w:tcPr>
          <w:p w14:paraId="237E95F5" w14:textId="77777777" w:rsidR="00D710EB" w:rsidRPr="006C2684" w:rsidRDefault="00D710EB" w:rsidP="009B6E7D">
            <w:pPr>
              <w:pStyle w:val="BOdy0"/>
              <w:spacing w:before="40" w:after="40" w:line="240" w:lineRule="auto"/>
              <w:rPr>
                <w:rFonts w:ascii="Calibri" w:hAnsi="Calibri" w:cs="Calibri"/>
                <w:sz w:val="20"/>
                <w:szCs w:val="20"/>
                <w:lang w:val="en-GB"/>
              </w:rPr>
            </w:pPr>
            <w:r w:rsidRPr="006C2684">
              <w:rPr>
                <w:rFonts w:ascii="Calibri" w:hAnsi="Calibri" w:cs="Calibri"/>
                <w:sz w:val="20"/>
                <w:szCs w:val="20"/>
                <w:lang w:val="en-GB"/>
              </w:rPr>
              <w:t>Новчана накнада за зграду по трошку замене објекта, укључујући порезе</w:t>
            </w:r>
          </w:p>
          <w:p w14:paraId="4A4B9598" w14:textId="77777777" w:rsidR="00D710EB" w:rsidRPr="006C2684" w:rsidRDefault="00D710EB" w:rsidP="009B6E7D">
            <w:pPr>
              <w:pStyle w:val="BOdy0"/>
              <w:spacing w:before="40" w:after="40" w:line="240" w:lineRule="auto"/>
              <w:rPr>
                <w:rFonts w:ascii="Calibri" w:hAnsi="Calibri" w:cs="Calibri"/>
                <w:sz w:val="20"/>
                <w:szCs w:val="20"/>
                <w:lang w:val="en-GB"/>
              </w:rPr>
            </w:pPr>
            <w:r w:rsidRPr="006C2684">
              <w:rPr>
                <w:rFonts w:ascii="Calibri" w:hAnsi="Calibri" w:cs="Calibri"/>
                <w:sz w:val="20"/>
                <w:szCs w:val="20"/>
                <w:lang w:val="en-GB"/>
              </w:rPr>
              <w:t>+</w:t>
            </w:r>
          </w:p>
          <w:p w14:paraId="50B6CDE5" w14:textId="4E787084" w:rsidR="00D710EB" w:rsidRPr="006C2684" w:rsidRDefault="00D710EB" w:rsidP="009B6E7D">
            <w:pPr>
              <w:pStyle w:val="BOdy0"/>
              <w:spacing w:before="40" w:after="40" w:line="240" w:lineRule="auto"/>
              <w:rPr>
                <w:rFonts w:ascii="Calibri" w:hAnsi="Calibri" w:cs="Calibri"/>
                <w:sz w:val="20"/>
                <w:szCs w:val="20"/>
                <w:lang w:val="en-GB"/>
              </w:rPr>
            </w:pPr>
            <w:r w:rsidRPr="006C2684">
              <w:rPr>
                <w:rFonts w:ascii="Calibri" w:hAnsi="Calibri" w:cs="Calibri"/>
                <w:sz w:val="20"/>
                <w:szCs w:val="20"/>
                <w:lang w:val="en-GB"/>
              </w:rPr>
              <w:t xml:space="preserve">Прелазни додатак до </w:t>
            </w:r>
            <w:r w:rsidR="00895F3E">
              <w:rPr>
                <w:rFonts w:ascii="Calibri" w:hAnsi="Calibri" w:cs="Calibri"/>
                <w:sz w:val="20"/>
                <w:szCs w:val="20"/>
                <w:lang w:val="sr-Cyrl-RS"/>
              </w:rPr>
              <w:t>три</w:t>
            </w:r>
            <w:r w:rsidRPr="006C2684">
              <w:rPr>
                <w:rFonts w:ascii="Calibri" w:hAnsi="Calibri" w:cs="Calibri"/>
                <w:sz w:val="20"/>
                <w:szCs w:val="20"/>
                <w:lang w:val="en-GB"/>
              </w:rPr>
              <w:t xml:space="preserve"> месеца у вредности оперативних трошкова</w:t>
            </w:r>
            <w:r w:rsidR="00895F3E">
              <w:rPr>
                <w:rFonts w:ascii="Calibri" w:hAnsi="Calibri" w:cs="Calibri"/>
                <w:sz w:val="20"/>
                <w:szCs w:val="20"/>
                <w:lang w:val="sr-Cyrl-RS"/>
              </w:rPr>
              <w:t>,</w:t>
            </w:r>
            <w:r w:rsidRPr="006C2684">
              <w:rPr>
                <w:rFonts w:ascii="Calibri" w:hAnsi="Calibri" w:cs="Calibri"/>
                <w:sz w:val="20"/>
                <w:szCs w:val="20"/>
                <w:lang w:val="en-GB"/>
              </w:rPr>
              <w:t xml:space="preserve"> укључујући трошкове опреме и премештања инвентара и поновну инсталацију</w:t>
            </w:r>
          </w:p>
          <w:p w14:paraId="463E5860" w14:textId="6B978FE5" w:rsidR="00D710EB" w:rsidRPr="006C2684" w:rsidRDefault="00D710EB" w:rsidP="009B6E7D">
            <w:pPr>
              <w:pStyle w:val="BOdy0"/>
              <w:spacing w:before="40" w:after="40" w:line="240" w:lineRule="auto"/>
              <w:rPr>
                <w:rFonts w:ascii="Calibri" w:hAnsi="Calibri" w:cs="Calibri"/>
                <w:sz w:val="20"/>
                <w:szCs w:val="20"/>
                <w:lang w:val="en-GB"/>
              </w:rPr>
            </w:pPr>
            <w:r w:rsidRPr="006C2684">
              <w:rPr>
                <w:rFonts w:ascii="Calibri" w:hAnsi="Calibri" w:cs="Calibri"/>
                <w:sz w:val="20"/>
                <w:szCs w:val="20"/>
              </w:rPr>
              <w:t xml:space="preserve">Надокнада за трошкове </w:t>
            </w:r>
            <w:r w:rsidR="00895F3E">
              <w:rPr>
                <w:rFonts w:ascii="Calibri" w:hAnsi="Calibri" w:cs="Calibri"/>
                <w:sz w:val="20"/>
                <w:szCs w:val="20"/>
                <w:lang w:val="sr-Cyrl-RS"/>
              </w:rPr>
              <w:t>утвршивања</w:t>
            </w:r>
            <w:r w:rsidRPr="006C2684">
              <w:rPr>
                <w:rFonts w:ascii="Calibri" w:hAnsi="Calibri" w:cs="Calibri"/>
                <w:sz w:val="20"/>
                <w:szCs w:val="20"/>
              </w:rPr>
              <w:t xml:space="preserve"> одрживе алтернативне локације</w:t>
            </w:r>
          </w:p>
        </w:tc>
      </w:tr>
      <w:tr w:rsidR="00D710EB" w:rsidRPr="000216B6" w14:paraId="15660EF6" w14:textId="77777777" w:rsidTr="00530FC7">
        <w:trPr>
          <w:cantSplit/>
          <w:jc w:val="center"/>
        </w:trPr>
        <w:tc>
          <w:tcPr>
            <w:tcW w:w="2706" w:type="dxa"/>
            <w:vAlign w:val="center"/>
          </w:tcPr>
          <w:p w14:paraId="5641B23F" w14:textId="77777777" w:rsidR="00D710EB" w:rsidRPr="006C2684" w:rsidRDefault="00D710EB" w:rsidP="009B6E7D">
            <w:pPr>
              <w:pStyle w:val="BOdy0"/>
              <w:spacing w:before="40" w:after="40" w:line="240" w:lineRule="auto"/>
              <w:rPr>
                <w:rFonts w:ascii="Calibri" w:hAnsi="Calibri" w:cs="Calibri"/>
                <w:sz w:val="20"/>
                <w:szCs w:val="20"/>
                <w:lang w:val="en-GB"/>
              </w:rPr>
            </w:pPr>
            <w:r w:rsidRPr="006C2684">
              <w:rPr>
                <w:rFonts w:ascii="Calibri" w:hAnsi="Calibri" w:cs="Calibri"/>
                <w:sz w:val="20"/>
                <w:szCs w:val="20"/>
                <w:lang w:val="en-GB"/>
              </w:rPr>
              <w:lastRenderedPageBreak/>
              <w:t>Губитак било каквог непољопривредног посла</w:t>
            </w:r>
          </w:p>
        </w:tc>
        <w:tc>
          <w:tcPr>
            <w:tcW w:w="2786" w:type="dxa"/>
            <w:vAlign w:val="center"/>
          </w:tcPr>
          <w:p w14:paraId="315FEC1C" w14:textId="413228CA" w:rsidR="00D710EB" w:rsidRPr="006C2684" w:rsidRDefault="00D710EB" w:rsidP="009B6E7D">
            <w:pPr>
              <w:pStyle w:val="BOdy0"/>
              <w:spacing w:before="40" w:after="40" w:line="240" w:lineRule="auto"/>
              <w:rPr>
                <w:rFonts w:ascii="Calibri" w:hAnsi="Calibri" w:cs="Calibri"/>
                <w:sz w:val="20"/>
                <w:szCs w:val="20"/>
                <w:lang w:val="en-GB"/>
              </w:rPr>
            </w:pPr>
            <w:r w:rsidRPr="006C2684">
              <w:rPr>
                <w:rFonts w:ascii="Calibri" w:hAnsi="Calibri" w:cs="Calibri"/>
                <w:sz w:val="20"/>
                <w:szCs w:val="20"/>
                <w:lang w:val="en-GB"/>
              </w:rPr>
              <w:t xml:space="preserve">Власник предузећа (без обзира </w:t>
            </w:r>
            <w:r w:rsidR="0009048C">
              <w:rPr>
                <w:rFonts w:ascii="Calibri" w:hAnsi="Calibri" w:cs="Calibri"/>
                <w:sz w:val="20"/>
                <w:szCs w:val="20"/>
                <w:lang w:val="sr-Cyrl-RS"/>
              </w:rPr>
              <w:t xml:space="preserve">на то </w:t>
            </w:r>
            <w:r w:rsidRPr="006C2684">
              <w:rPr>
                <w:rFonts w:ascii="Calibri" w:hAnsi="Calibri" w:cs="Calibri"/>
                <w:sz w:val="20"/>
                <w:szCs w:val="20"/>
                <w:lang w:val="en-GB"/>
              </w:rPr>
              <w:t>да ли је званично регистрован или не, све док делатност није санкционисана законом)</w:t>
            </w:r>
          </w:p>
        </w:tc>
        <w:tc>
          <w:tcPr>
            <w:tcW w:w="8678" w:type="dxa"/>
            <w:vAlign w:val="center"/>
          </w:tcPr>
          <w:p w14:paraId="47F1C41D" w14:textId="25231698" w:rsidR="00D710EB" w:rsidRPr="006C2684" w:rsidRDefault="00D710EB" w:rsidP="009B6E7D">
            <w:pPr>
              <w:pStyle w:val="BOdy0"/>
              <w:spacing w:before="40" w:after="40" w:line="240" w:lineRule="auto"/>
              <w:rPr>
                <w:rFonts w:ascii="Calibri" w:hAnsi="Calibri" w:cs="Calibri"/>
                <w:sz w:val="20"/>
                <w:szCs w:val="20"/>
                <w:lang w:val="en-GB"/>
              </w:rPr>
            </w:pPr>
            <w:r w:rsidRPr="006C2684">
              <w:rPr>
                <w:rFonts w:ascii="Calibri" w:hAnsi="Calibri" w:cs="Calibri"/>
                <w:sz w:val="20"/>
                <w:szCs w:val="20"/>
                <w:lang w:val="en-GB"/>
              </w:rPr>
              <w:t>Трошкови селидбе, укључујући надокнаду за непокретни инвентар и трошкове замене инвестиције</w:t>
            </w:r>
          </w:p>
          <w:p w14:paraId="20FD737D" w14:textId="77777777" w:rsidR="00D710EB" w:rsidRPr="006C2684" w:rsidRDefault="00D710EB" w:rsidP="009B6E7D">
            <w:pPr>
              <w:pStyle w:val="BOdy0"/>
              <w:spacing w:before="40" w:after="40" w:line="240" w:lineRule="auto"/>
              <w:rPr>
                <w:rFonts w:ascii="Calibri" w:hAnsi="Calibri" w:cs="Calibri"/>
                <w:sz w:val="20"/>
                <w:szCs w:val="20"/>
                <w:lang w:val="en-GB"/>
              </w:rPr>
            </w:pPr>
            <w:r w:rsidRPr="006C2684">
              <w:rPr>
                <w:rFonts w:ascii="Calibri" w:hAnsi="Calibri" w:cs="Calibri"/>
                <w:sz w:val="20"/>
                <w:szCs w:val="20"/>
                <w:lang w:val="en-GB"/>
              </w:rPr>
              <w:t>+</w:t>
            </w:r>
          </w:p>
          <w:p w14:paraId="11DBBAFD" w14:textId="77777777" w:rsidR="00674857" w:rsidRPr="006C2684" w:rsidRDefault="00D710EB" w:rsidP="009B6E7D">
            <w:pPr>
              <w:pStyle w:val="BOdy0"/>
              <w:spacing w:before="40" w:after="40" w:line="240" w:lineRule="auto"/>
              <w:rPr>
                <w:rFonts w:ascii="Calibri" w:hAnsi="Calibri" w:cs="Calibri"/>
                <w:sz w:val="20"/>
                <w:szCs w:val="20"/>
              </w:rPr>
            </w:pPr>
            <w:r w:rsidRPr="006C2684">
              <w:rPr>
                <w:rFonts w:ascii="Calibri" w:hAnsi="Calibri" w:cs="Calibri"/>
                <w:sz w:val="20"/>
                <w:szCs w:val="20"/>
              </w:rPr>
              <w:t>Прелазни додатак за тромесечни губитак нето прихода током периода транзиције (нето приход мерен на основу пописног истраживања)</w:t>
            </w:r>
          </w:p>
          <w:p w14:paraId="36444BEA" w14:textId="630CE1DA" w:rsidR="00D710EB" w:rsidRPr="006C2684" w:rsidRDefault="00D710EB" w:rsidP="009B6E7D">
            <w:pPr>
              <w:pStyle w:val="BOdy0"/>
              <w:spacing w:before="40" w:after="40" w:line="240" w:lineRule="auto"/>
              <w:rPr>
                <w:rFonts w:ascii="Calibri" w:hAnsi="Calibri" w:cs="Calibri"/>
                <w:sz w:val="20"/>
                <w:szCs w:val="20"/>
                <w:lang w:val="en-GB"/>
              </w:rPr>
            </w:pPr>
            <w:r w:rsidRPr="006C2684">
              <w:rPr>
                <w:rFonts w:ascii="Calibri" w:hAnsi="Calibri" w:cs="Calibri"/>
                <w:sz w:val="20"/>
                <w:szCs w:val="20"/>
                <w:lang w:val="en-GB"/>
              </w:rPr>
              <w:t>+</w:t>
            </w:r>
          </w:p>
          <w:p w14:paraId="7521311D" w14:textId="724AB43E" w:rsidR="00D710EB" w:rsidRPr="006C2684" w:rsidRDefault="00D710EB" w:rsidP="009B6E7D">
            <w:pPr>
              <w:pStyle w:val="BOdy0"/>
              <w:spacing w:before="40" w:after="40" w:line="240" w:lineRule="auto"/>
              <w:rPr>
                <w:rFonts w:ascii="Calibri" w:hAnsi="Calibri" w:cs="Calibri"/>
                <w:sz w:val="20"/>
                <w:szCs w:val="20"/>
                <w:lang w:val="en-GB"/>
              </w:rPr>
            </w:pPr>
            <w:r w:rsidRPr="006C2684">
              <w:rPr>
                <w:rFonts w:ascii="Calibri" w:hAnsi="Calibri" w:cs="Calibri"/>
                <w:sz w:val="20"/>
                <w:szCs w:val="20"/>
                <w:lang w:val="en-GB"/>
              </w:rPr>
              <w:t xml:space="preserve">Одговарајући ниво подршке за </w:t>
            </w:r>
            <w:r w:rsidR="00895F3E">
              <w:rPr>
                <w:rFonts w:ascii="Calibri" w:hAnsi="Calibri" w:cs="Calibri"/>
                <w:sz w:val="20"/>
                <w:szCs w:val="20"/>
                <w:lang w:val="sr-Cyrl-RS"/>
              </w:rPr>
              <w:t>унапређивање</w:t>
            </w:r>
            <w:r w:rsidRPr="006C2684">
              <w:rPr>
                <w:rFonts w:ascii="Calibri" w:hAnsi="Calibri" w:cs="Calibri"/>
                <w:sz w:val="20"/>
                <w:szCs w:val="20"/>
                <w:lang w:val="en-GB"/>
              </w:rPr>
              <w:t xml:space="preserve"> вештина, ако је потребно, за обнављање </w:t>
            </w:r>
            <w:r w:rsidR="00895F3E">
              <w:rPr>
                <w:rFonts w:ascii="Calibri" w:hAnsi="Calibri" w:cs="Calibri"/>
                <w:sz w:val="20"/>
                <w:szCs w:val="20"/>
                <w:lang w:val="sr-Cyrl-RS"/>
              </w:rPr>
              <w:t>односно</w:t>
            </w:r>
            <w:r w:rsidRPr="006C2684">
              <w:rPr>
                <w:rFonts w:ascii="Calibri" w:hAnsi="Calibri" w:cs="Calibri"/>
                <w:sz w:val="20"/>
                <w:szCs w:val="20"/>
                <w:lang w:val="en-GB"/>
              </w:rPr>
              <w:t xml:space="preserve"> диверсификацију извора </w:t>
            </w:r>
            <w:r w:rsidR="00895F3E">
              <w:rPr>
                <w:rFonts w:ascii="Calibri" w:hAnsi="Calibri" w:cs="Calibri"/>
                <w:sz w:val="20"/>
                <w:szCs w:val="20"/>
                <w:lang w:val="sr-Cyrl-RS"/>
              </w:rPr>
              <w:t>прихода</w:t>
            </w:r>
            <w:r w:rsidRPr="006C2684">
              <w:rPr>
                <w:rFonts w:ascii="Calibri" w:hAnsi="Calibri" w:cs="Calibri"/>
                <w:sz w:val="20"/>
                <w:szCs w:val="20"/>
                <w:lang w:val="en-GB"/>
              </w:rPr>
              <w:t xml:space="preserve"> за живот</w:t>
            </w:r>
          </w:p>
        </w:tc>
      </w:tr>
      <w:tr w:rsidR="00D710EB" w:rsidRPr="000216B6" w14:paraId="78349A09" w14:textId="77777777" w:rsidTr="00530FC7">
        <w:trPr>
          <w:cantSplit/>
          <w:trHeight w:val="2042"/>
          <w:jc w:val="center"/>
        </w:trPr>
        <w:tc>
          <w:tcPr>
            <w:tcW w:w="2706" w:type="dxa"/>
            <w:vAlign w:val="center"/>
          </w:tcPr>
          <w:p w14:paraId="0758BCBA" w14:textId="77777777" w:rsidR="00D710EB" w:rsidRPr="006C2684" w:rsidRDefault="00D710EB" w:rsidP="009B6E7D">
            <w:pPr>
              <w:pStyle w:val="BOdy0"/>
              <w:spacing w:before="40" w:after="40" w:line="240" w:lineRule="auto"/>
              <w:rPr>
                <w:rFonts w:ascii="Calibri" w:hAnsi="Calibri" w:cs="Calibri"/>
                <w:sz w:val="20"/>
                <w:szCs w:val="20"/>
                <w:lang w:val="en-GB"/>
              </w:rPr>
            </w:pPr>
            <w:r w:rsidRPr="006C2684">
              <w:rPr>
                <w:rFonts w:ascii="Calibri" w:hAnsi="Calibri" w:cs="Calibri"/>
                <w:sz w:val="20"/>
                <w:szCs w:val="20"/>
                <w:lang w:val="en-GB"/>
              </w:rPr>
              <w:t>Губитак непољопривредних предузећа</w:t>
            </w:r>
          </w:p>
        </w:tc>
        <w:tc>
          <w:tcPr>
            <w:tcW w:w="2786" w:type="dxa"/>
            <w:vAlign w:val="center"/>
          </w:tcPr>
          <w:p w14:paraId="724CD860" w14:textId="77777777" w:rsidR="00D710EB" w:rsidRPr="006C2684" w:rsidRDefault="00D710EB" w:rsidP="009B6E7D">
            <w:pPr>
              <w:pStyle w:val="BOdy0"/>
              <w:spacing w:before="40" w:after="40" w:line="240" w:lineRule="auto"/>
              <w:rPr>
                <w:rFonts w:ascii="Calibri" w:hAnsi="Calibri" w:cs="Calibri"/>
                <w:sz w:val="20"/>
                <w:szCs w:val="20"/>
                <w:lang w:val="en-GB"/>
              </w:rPr>
            </w:pPr>
            <w:r w:rsidRPr="006C2684">
              <w:rPr>
                <w:rFonts w:ascii="Calibri" w:hAnsi="Calibri" w:cs="Calibri"/>
                <w:sz w:val="20"/>
                <w:szCs w:val="20"/>
                <w:lang w:val="en-GB"/>
              </w:rPr>
              <w:t>Радници, запослени</w:t>
            </w:r>
          </w:p>
        </w:tc>
        <w:tc>
          <w:tcPr>
            <w:tcW w:w="8678" w:type="dxa"/>
            <w:vAlign w:val="center"/>
          </w:tcPr>
          <w:p w14:paraId="0915CC8B" w14:textId="518E7328" w:rsidR="00D710EB" w:rsidRPr="006C2684" w:rsidRDefault="00D710EB" w:rsidP="009B6E7D">
            <w:pPr>
              <w:pStyle w:val="BOdy0"/>
              <w:spacing w:before="40" w:after="40" w:line="240" w:lineRule="auto"/>
              <w:rPr>
                <w:rFonts w:ascii="Calibri" w:hAnsi="Calibri" w:cs="Calibri"/>
                <w:sz w:val="20"/>
                <w:szCs w:val="20"/>
                <w:lang w:val="en-GB"/>
              </w:rPr>
            </w:pPr>
            <w:r w:rsidRPr="006C2684">
              <w:rPr>
                <w:rFonts w:ascii="Calibri" w:hAnsi="Calibri" w:cs="Calibri"/>
                <w:sz w:val="20"/>
                <w:szCs w:val="20"/>
                <w:lang w:val="en-GB"/>
              </w:rPr>
              <w:t>У случају престанка или прекида радног односа због откуп</w:t>
            </w:r>
            <w:r w:rsidR="00277E93">
              <w:rPr>
                <w:rFonts w:ascii="Calibri" w:hAnsi="Calibri" w:cs="Calibri"/>
                <w:sz w:val="20"/>
                <w:szCs w:val="20"/>
                <w:lang w:val="sr-Cyrl-RS"/>
              </w:rPr>
              <w:t>а</w:t>
            </w:r>
            <w:r w:rsidRPr="006C2684">
              <w:rPr>
                <w:rFonts w:ascii="Calibri" w:hAnsi="Calibri" w:cs="Calibri"/>
                <w:sz w:val="20"/>
                <w:szCs w:val="20"/>
                <w:lang w:val="en-GB"/>
              </w:rPr>
              <w:t xml:space="preserve"> земљишта</w:t>
            </w:r>
            <w:r w:rsidR="00277E93">
              <w:rPr>
                <w:rFonts w:ascii="Calibri" w:hAnsi="Calibri" w:cs="Calibri"/>
                <w:sz w:val="20"/>
                <w:szCs w:val="20"/>
                <w:lang w:val="sr-Cyrl-RS"/>
              </w:rPr>
              <w:t xml:space="preserve">, </w:t>
            </w:r>
            <w:r w:rsidRPr="006C2684">
              <w:rPr>
                <w:rFonts w:ascii="Calibri" w:hAnsi="Calibri" w:cs="Calibri"/>
                <w:sz w:val="20"/>
                <w:szCs w:val="20"/>
                <w:lang w:val="en-GB"/>
              </w:rPr>
              <w:t>једнократн</w:t>
            </w:r>
            <w:r w:rsidR="00277E93">
              <w:rPr>
                <w:rFonts w:ascii="Calibri" w:hAnsi="Calibri" w:cs="Calibri"/>
                <w:sz w:val="20"/>
                <w:szCs w:val="20"/>
                <w:lang w:val="sr-Cyrl-RS"/>
              </w:rPr>
              <w:t>а накнада</w:t>
            </w:r>
            <w:r w:rsidRPr="006C2684">
              <w:rPr>
                <w:rFonts w:ascii="Calibri" w:hAnsi="Calibri" w:cs="Calibri"/>
                <w:sz w:val="20"/>
                <w:szCs w:val="20"/>
                <w:lang w:val="en-GB"/>
              </w:rPr>
              <w:t xml:space="preserve"> у </w:t>
            </w:r>
            <w:r w:rsidR="00895F3E">
              <w:rPr>
                <w:rFonts w:ascii="Calibri" w:hAnsi="Calibri" w:cs="Calibri"/>
                <w:sz w:val="20"/>
                <w:szCs w:val="20"/>
                <w:lang w:val="sr-Cyrl-RS"/>
              </w:rPr>
              <w:t>висини</w:t>
            </w:r>
            <w:r w:rsidRPr="006C2684">
              <w:rPr>
                <w:rFonts w:ascii="Calibri" w:hAnsi="Calibri" w:cs="Calibri"/>
                <w:sz w:val="20"/>
                <w:szCs w:val="20"/>
                <w:lang w:val="en-GB"/>
              </w:rPr>
              <w:t xml:space="preserve"> тромесечне зараде биће исплаћена сразмерно губитку прихода. Одређује се од случаја до случаја</w:t>
            </w:r>
          </w:p>
          <w:p w14:paraId="2454B91B" w14:textId="77777777" w:rsidR="00D710EB" w:rsidRPr="006C2684" w:rsidRDefault="00D710EB" w:rsidP="009B6E7D">
            <w:pPr>
              <w:pStyle w:val="BOdy0"/>
              <w:spacing w:before="40" w:after="40" w:line="240" w:lineRule="auto"/>
              <w:rPr>
                <w:rFonts w:ascii="Calibri" w:hAnsi="Calibri" w:cs="Calibri"/>
                <w:sz w:val="20"/>
                <w:szCs w:val="20"/>
                <w:lang w:val="en-GB"/>
              </w:rPr>
            </w:pPr>
            <w:r w:rsidRPr="006C2684">
              <w:rPr>
                <w:rFonts w:ascii="Calibri" w:hAnsi="Calibri" w:cs="Calibri"/>
                <w:sz w:val="20"/>
                <w:szCs w:val="20"/>
                <w:lang w:val="en-GB"/>
              </w:rPr>
              <w:t>+</w:t>
            </w:r>
          </w:p>
          <w:p w14:paraId="614DF4A8" w14:textId="60E49627" w:rsidR="00D710EB" w:rsidRPr="006C2684" w:rsidRDefault="00D710EB" w:rsidP="009B6E7D">
            <w:pPr>
              <w:pStyle w:val="BOdy0"/>
              <w:spacing w:before="40" w:after="40" w:line="240" w:lineRule="auto"/>
              <w:rPr>
                <w:rFonts w:ascii="Calibri" w:hAnsi="Calibri" w:cs="Calibri"/>
                <w:sz w:val="20"/>
                <w:szCs w:val="20"/>
                <w:lang w:val="en-GB"/>
              </w:rPr>
            </w:pPr>
            <w:r w:rsidRPr="006C2684">
              <w:rPr>
                <w:rFonts w:ascii="Calibri" w:hAnsi="Calibri" w:cs="Calibri"/>
                <w:sz w:val="20"/>
                <w:szCs w:val="20"/>
                <w:lang w:val="en-GB"/>
              </w:rPr>
              <w:t>Обука за алтернативне послове ако је могуће</w:t>
            </w:r>
          </w:p>
          <w:p w14:paraId="06AFC58C" w14:textId="77777777" w:rsidR="00D710EB" w:rsidRPr="006C2684" w:rsidRDefault="00D710EB" w:rsidP="009B6E7D">
            <w:pPr>
              <w:pStyle w:val="BOdy0"/>
              <w:spacing w:before="40" w:after="40" w:line="240" w:lineRule="auto"/>
              <w:rPr>
                <w:rFonts w:ascii="Calibri" w:hAnsi="Calibri" w:cs="Calibri"/>
                <w:sz w:val="20"/>
                <w:szCs w:val="20"/>
                <w:lang w:val="en-GB"/>
              </w:rPr>
            </w:pPr>
            <w:r w:rsidRPr="006C2684">
              <w:rPr>
                <w:rFonts w:ascii="Calibri" w:hAnsi="Calibri" w:cs="Calibri"/>
                <w:sz w:val="20"/>
                <w:szCs w:val="20"/>
                <w:lang w:val="en-GB"/>
              </w:rPr>
              <w:t>+</w:t>
            </w:r>
          </w:p>
          <w:p w14:paraId="203A50A5" w14:textId="163FB583" w:rsidR="00D710EB" w:rsidRPr="006C2684" w:rsidRDefault="00D710EB" w:rsidP="009B6E7D">
            <w:pPr>
              <w:pStyle w:val="BOdy0"/>
              <w:spacing w:before="40" w:after="40" w:line="240" w:lineRule="auto"/>
              <w:rPr>
                <w:rFonts w:ascii="Calibri" w:hAnsi="Calibri" w:cs="Calibri"/>
                <w:sz w:val="20"/>
                <w:szCs w:val="20"/>
                <w:lang w:val="en-GB"/>
              </w:rPr>
            </w:pPr>
            <w:r w:rsidRPr="006C2684">
              <w:rPr>
                <w:rFonts w:ascii="Calibri" w:hAnsi="Calibri" w:cs="Calibri"/>
                <w:sz w:val="20"/>
                <w:szCs w:val="20"/>
                <w:lang w:val="en-GB"/>
              </w:rPr>
              <w:t xml:space="preserve">Приоритет при запошљавању на </w:t>
            </w:r>
            <w:r w:rsidR="00895F3E">
              <w:rPr>
                <w:rFonts w:ascii="Calibri" w:hAnsi="Calibri" w:cs="Calibri"/>
                <w:sz w:val="20"/>
                <w:szCs w:val="20"/>
                <w:lang w:val="sr-Cyrl-RS"/>
              </w:rPr>
              <w:t>п</w:t>
            </w:r>
            <w:r w:rsidRPr="006C2684">
              <w:rPr>
                <w:rFonts w:ascii="Calibri" w:hAnsi="Calibri" w:cs="Calibri"/>
                <w:sz w:val="20"/>
                <w:szCs w:val="20"/>
                <w:lang w:val="en-GB"/>
              </w:rPr>
              <w:t>ројекту ако је могуће и од случаја до случаја (</w:t>
            </w:r>
            <w:r w:rsidR="00895F3E">
              <w:rPr>
                <w:rFonts w:ascii="Calibri" w:hAnsi="Calibri" w:cs="Calibri"/>
                <w:sz w:val="20"/>
                <w:szCs w:val="20"/>
                <w:lang w:val="sr-Cyrl-RS"/>
              </w:rPr>
              <w:t>у</w:t>
            </w:r>
            <w:r w:rsidRPr="006C2684">
              <w:rPr>
                <w:rFonts w:ascii="Calibri" w:hAnsi="Calibri" w:cs="Calibri"/>
                <w:sz w:val="20"/>
                <w:szCs w:val="20"/>
                <w:lang w:val="en-GB"/>
              </w:rPr>
              <w:t xml:space="preserve"> складу са социјалном проценом </w:t>
            </w:r>
            <w:r w:rsidR="00895F3E">
              <w:rPr>
                <w:rFonts w:ascii="Calibri" w:hAnsi="Calibri" w:cs="Calibri"/>
                <w:sz w:val="20"/>
                <w:szCs w:val="20"/>
                <w:lang w:val="sr-Cyrl-RS"/>
              </w:rPr>
              <w:t>у акционим плановима расељавања</w:t>
            </w:r>
            <w:r w:rsidRPr="006C2684">
              <w:rPr>
                <w:rFonts w:ascii="Calibri" w:hAnsi="Calibri" w:cs="Calibri"/>
                <w:sz w:val="20"/>
                <w:szCs w:val="20"/>
                <w:lang w:val="en-GB"/>
              </w:rPr>
              <w:t>)</w:t>
            </w:r>
          </w:p>
        </w:tc>
      </w:tr>
      <w:tr w:rsidR="00D710EB" w:rsidRPr="000216B6" w14:paraId="24680116" w14:textId="77777777" w:rsidTr="00530FC7">
        <w:trPr>
          <w:cantSplit/>
          <w:trHeight w:val="1357"/>
          <w:jc w:val="center"/>
        </w:trPr>
        <w:tc>
          <w:tcPr>
            <w:tcW w:w="2706" w:type="dxa"/>
            <w:vAlign w:val="center"/>
          </w:tcPr>
          <w:p w14:paraId="15065225" w14:textId="27693F3D" w:rsidR="00D710EB" w:rsidRPr="006C2684" w:rsidRDefault="00D710EB" w:rsidP="009B6E7D">
            <w:pPr>
              <w:pStyle w:val="BOdy0"/>
              <w:spacing w:before="40" w:after="40" w:line="240" w:lineRule="auto"/>
              <w:rPr>
                <w:rFonts w:ascii="Calibri" w:hAnsi="Calibri" w:cs="Calibri"/>
                <w:sz w:val="20"/>
                <w:szCs w:val="20"/>
                <w:lang w:val="en-GB"/>
              </w:rPr>
            </w:pPr>
            <w:r w:rsidRPr="006C2684">
              <w:rPr>
                <w:rFonts w:ascii="Calibri" w:hAnsi="Calibri" w:cs="Calibri"/>
                <w:sz w:val="20"/>
                <w:szCs w:val="20"/>
                <w:lang w:val="en-GB"/>
              </w:rPr>
              <w:t>Губитак зграда (кућа, станова) датих у закуп и обезбеђивања извора за живот</w:t>
            </w:r>
          </w:p>
        </w:tc>
        <w:tc>
          <w:tcPr>
            <w:tcW w:w="2786" w:type="dxa"/>
            <w:vAlign w:val="center"/>
          </w:tcPr>
          <w:p w14:paraId="2E8A071F" w14:textId="77777777" w:rsidR="00D710EB" w:rsidRPr="006C2684" w:rsidRDefault="00D710EB" w:rsidP="009B6E7D">
            <w:pPr>
              <w:pStyle w:val="BOdy0"/>
              <w:spacing w:before="40" w:after="40" w:line="240" w:lineRule="auto"/>
              <w:rPr>
                <w:rFonts w:ascii="Calibri" w:hAnsi="Calibri" w:cs="Calibri"/>
                <w:sz w:val="20"/>
                <w:szCs w:val="20"/>
                <w:lang w:val="en-GB"/>
              </w:rPr>
            </w:pPr>
            <w:r w:rsidRPr="006C2684">
              <w:rPr>
                <w:rFonts w:ascii="Calibri" w:hAnsi="Calibri" w:cs="Calibri"/>
                <w:sz w:val="20"/>
                <w:szCs w:val="20"/>
                <w:lang w:val="en-GB"/>
              </w:rPr>
              <w:t>Власник имовине</w:t>
            </w:r>
          </w:p>
        </w:tc>
        <w:tc>
          <w:tcPr>
            <w:tcW w:w="8678" w:type="dxa"/>
            <w:vAlign w:val="center"/>
          </w:tcPr>
          <w:p w14:paraId="003FF427" w14:textId="77777777" w:rsidR="00D710EB" w:rsidRPr="006C2684" w:rsidRDefault="00D710EB" w:rsidP="009B6E7D">
            <w:pPr>
              <w:pStyle w:val="BOdy0"/>
              <w:spacing w:before="40" w:after="40" w:line="240" w:lineRule="auto"/>
              <w:rPr>
                <w:rFonts w:ascii="Calibri" w:hAnsi="Calibri" w:cs="Calibri"/>
                <w:sz w:val="20"/>
                <w:szCs w:val="20"/>
                <w:lang w:val="en-GB"/>
              </w:rPr>
            </w:pPr>
            <w:r w:rsidRPr="006C2684">
              <w:rPr>
                <w:rFonts w:ascii="Calibri" w:hAnsi="Calibri" w:cs="Calibri"/>
                <w:sz w:val="20"/>
                <w:szCs w:val="20"/>
                <w:lang w:val="en-GB"/>
              </w:rPr>
              <w:t>Новчана накнада за изгубљену имовину уз пуну цену замене</w:t>
            </w:r>
          </w:p>
          <w:p w14:paraId="30861F03" w14:textId="77777777" w:rsidR="00D710EB" w:rsidRPr="006C2684" w:rsidRDefault="00D710EB" w:rsidP="009B6E7D">
            <w:pPr>
              <w:pStyle w:val="BOdy0"/>
              <w:spacing w:before="40" w:after="40" w:line="240" w:lineRule="auto"/>
              <w:rPr>
                <w:rFonts w:ascii="Calibri" w:hAnsi="Calibri" w:cs="Calibri"/>
                <w:sz w:val="20"/>
                <w:szCs w:val="20"/>
                <w:lang w:val="en-GB"/>
              </w:rPr>
            </w:pPr>
            <w:r w:rsidRPr="006C2684">
              <w:rPr>
                <w:rFonts w:ascii="Calibri" w:hAnsi="Calibri" w:cs="Calibri"/>
                <w:sz w:val="20"/>
                <w:szCs w:val="20"/>
                <w:lang w:val="en-GB"/>
              </w:rPr>
              <w:t>+</w:t>
            </w:r>
          </w:p>
          <w:p w14:paraId="24607B54" w14:textId="5350CAA7" w:rsidR="00D710EB" w:rsidRPr="006C2684" w:rsidRDefault="00D710EB" w:rsidP="009B6E7D">
            <w:pPr>
              <w:pStyle w:val="BOdy0"/>
              <w:spacing w:before="40" w:after="40" w:line="240" w:lineRule="auto"/>
              <w:rPr>
                <w:rFonts w:ascii="Calibri" w:hAnsi="Calibri" w:cs="Calibri"/>
                <w:sz w:val="20"/>
                <w:szCs w:val="20"/>
                <w:lang w:val="en-GB"/>
              </w:rPr>
            </w:pPr>
            <w:r w:rsidRPr="006C2684">
              <w:rPr>
                <w:rFonts w:ascii="Calibri" w:hAnsi="Calibri" w:cs="Calibri"/>
                <w:sz w:val="20"/>
                <w:szCs w:val="20"/>
                <w:lang w:val="en-GB"/>
              </w:rPr>
              <w:t xml:space="preserve">Трошкови пресељења (накнада за селидбу) и </w:t>
            </w:r>
            <w:r w:rsidR="00277E93" w:rsidRPr="006C2684">
              <w:rPr>
                <w:rFonts w:ascii="Calibri" w:hAnsi="Calibri" w:cs="Calibri"/>
                <w:sz w:val="20"/>
                <w:szCs w:val="20"/>
                <w:lang w:val="en-GB"/>
              </w:rPr>
              <w:t>једнократн</w:t>
            </w:r>
            <w:r w:rsidR="00277E93">
              <w:rPr>
                <w:rFonts w:ascii="Calibri" w:hAnsi="Calibri" w:cs="Calibri"/>
                <w:sz w:val="20"/>
                <w:szCs w:val="20"/>
                <w:lang w:val="sr-Cyrl-RS"/>
              </w:rPr>
              <w:t>а</w:t>
            </w:r>
            <w:r w:rsidR="00277E93" w:rsidRPr="006C2684">
              <w:rPr>
                <w:rFonts w:ascii="Calibri" w:hAnsi="Calibri" w:cs="Calibri"/>
                <w:sz w:val="20"/>
                <w:szCs w:val="20"/>
                <w:lang w:val="en-GB"/>
              </w:rPr>
              <w:t xml:space="preserve"> </w:t>
            </w:r>
            <w:r w:rsidRPr="006C2684">
              <w:rPr>
                <w:rFonts w:ascii="Calibri" w:hAnsi="Calibri" w:cs="Calibri"/>
                <w:sz w:val="20"/>
                <w:szCs w:val="20"/>
                <w:lang w:val="en-GB"/>
              </w:rPr>
              <w:t>новчана накнада (прелазн</w:t>
            </w:r>
            <w:r w:rsidR="00277E93">
              <w:rPr>
                <w:rFonts w:ascii="Calibri" w:hAnsi="Calibri" w:cs="Calibri"/>
                <w:sz w:val="20"/>
                <w:szCs w:val="20"/>
                <w:lang w:val="sr-Cyrl-RS"/>
              </w:rPr>
              <w:t>и додатак</w:t>
            </w:r>
            <w:r w:rsidRPr="006C2684">
              <w:rPr>
                <w:rFonts w:ascii="Calibri" w:hAnsi="Calibri" w:cs="Calibri"/>
                <w:sz w:val="20"/>
                <w:szCs w:val="20"/>
                <w:lang w:val="en-GB"/>
              </w:rPr>
              <w:t xml:space="preserve">, ако је кирија била главни извор </w:t>
            </w:r>
            <w:r w:rsidR="00895F3E">
              <w:rPr>
                <w:rFonts w:ascii="Calibri" w:hAnsi="Calibri" w:cs="Calibri"/>
                <w:sz w:val="20"/>
                <w:szCs w:val="20"/>
                <w:lang w:val="sr-Cyrl-RS"/>
              </w:rPr>
              <w:t>прихода</w:t>
            </w:r>
            <w:r w:rsidRPr="006C2684">
              <w:rPr>
                <w:rFonts w:ascii="Calibri" w:hAnsi="Calibri" w:cs="Calibri"/>
                <w:sz w:val="20"/>
                <w:szCs w:val="20"/>
                <w:lang w:val="en-GB"/>
              </w:rPr>
              <w:t xml:space="preserve"> за живот)</w:t>
            </w:r>
          </w:p>
        </w:tc>
      </w:tr>
      <w:tr w:rsidR="00D710EB" w:rsidRPr="000216B6" w14:paraId="6F813E7E" w14:textId="77777777" w:rsidTr="00530FC7">
        <w:trPr>
          <w:cantSplit/>
          <w:jc w:val="center"/>
        </w:trPr>
        <w:tc>
          <w:tcPr>
            <w:tcW w:w="14170" w:type="dxa"/>
            <w:gridSpan w:val="3"/>
            <w:shd w:val="clear" w:color="auto" w:fill="F2F2F2" w:themeFill="background1" w:themeFillShade="F2"/>
            <w:vAlign w:val="center"/>
          </w:tcPr>
          <w:p w14:paraId="44FE6BFA" w14:textId="0A636030" w:rsidR="00D710EB" w:rsidRPr="004E7E13" w:rsidRDefault="00D710EB" w:rsidP="009B6E7D">
            <w:pPr>
              <w:pStyle w:val="BOdy0"/>
              <w:spacing w:before="40" w:after="40" w:line="240" w:lineRule="auto"/>
              <w:rPr>
                <w:rFonts w:ascii="Calibri" w:hAnsi="Calibri" w:cs="Calibri"/>
                <w:b/>
                <w:i/>
                <w:sz w:val="20"/>
                <w:szCs w:val="20"/>
                <w:lang w:val="sr-Cyrl-RS"/>
              </w:rPr>
            </w:pPr>
            <w:r w:rsidRPr="006C2684">
              <w:rPr>
                <w:rFonts w:ascii="Calibri" w:hAnsi="Calibri" w:cs="Calibri"/>
                <w:b/>
                <w:i/>
                <w:sz w:val="20"/>
                <w:szCs w:val="20"/>
                <w:lang w:val="en-GB"/>
              </w:rPr>
              <w:t xml:space="preserve">ФИЗИЧКО </w:t>
            </w:r>
            <w:r w:rsidR="004E7E13">
              <w:rPr>
                <w:rFonts w:ascii="Calibri" w:hAnsi="Calibri" w:cs="Calibri"/>
                <w:b/>
                <w:i/>
                <w:sz w:val="20"/>
                <w:szCs w:val="20"/>
                <w:lang w:val="sr-Cyrl-RS"/>
              </w:rPr>
              <w:t>РАСЕЉАВАЊЕ</w:t>
            </w:r>
          </w:p>
        </w:tc>
      </w:tr>
      <w:tr w:rsidR="00D710EB" w:rsidRPr="000216B6" w14:paraId="6F1B11AD" w14:textId="77777777" w:rsidTr="00530FC7">
        <w:trPr>
          <w:cantSplit/>
          <w:trHeight w:val="64"/>
          <w:jc w:val="center"/>
        </w:trPr>
        <w:tc>
          <w:tcPr>
            <w:tcW w:w="2706" w:type="dxa"/>
            <w:vMerge w:val="restart"/>
            <w:shd w:val="clear" w:color="auto" w:fill="FFFFFF" w:themeFill="background1"/>
            <w:vAlign w:val="center"/>
          </w:tcPr>
          <w:p w14:paraId="4C475E76" w14:textId="77777777" w:rsidR="00D710EB" w:rsidRPr="006C2684" w:rsidRDefault="00D710EB" w:rsidP="009B6E7D">
            <w:pPr>
              <w:pStyle w:val="BOdy0"/>
              <w:spacing w:before="40" w:after="40" w:line="240" w:lineRule="auto"/>
              <w:rPr>
                <w:rFonts w:ascii="Calibri" w:hAnsi="Calibri" w:cs="Calibri"/>
                <w:sz w:val="20"/>
                <w:szCs w:val="20"/>
                <w:lang w:val="en-GB"/>
              </w:rPr>
            </w:pPr>
            <w:r w:rsidRPr="006C2684">
              <w:rPr>
                <w:rFonts w:ascii="Calibri" w:hAnsi="Calibri" w:cs="Calibri"/>
                <w:sz w:val="20"/>
                <w:szCs w:val="20"/>
                <w:lang w:val="en-GB"/>
              </w:rPr>
              <w:t>Зграде (стамбене, куће, станови итд.)</w:t>
            </w:r>
          </w:p>
        </w:tc>
        <w:tc>
          <w:tcPr>
            <w:tcW w:w="2786" w:type="dxa"/>
            <w:shd w:val="clear" w:color="auto" w:fill="FFFFFF" w:themeFill="background1"/>
            <w:vAlign w:val="center"/>
          </w:tcPr>
          <w:p w14:paraId="68FFA3EA" w14:textId="79669B2D" w:rsidR="00D710EB" w:rsidRPr="006C2684" w:rsidRDefault="00D710EB" w:rsidP="009B6E7D">
            <w:pPr>
              <w:pStyle w:val="BOdy0"/>
              <w:spacing w:before="40" w:after="40" w:line="240" w:lineRule="auto"/>
              <w:rPr>
                <w:rFonts w:ascii="Calibri" w:hAnsi="Calibri" w:cs="Calibri"/>
                <w:sz w:val="20"/>
                <w:szCs w:val="20"/>
                <w:lang w:val="en-GB"/>
              </w:rPr>
            </w:pPr>
            <w:r w:rsidRPr="006C2684">
              <w:rPr>
                <w:rFonts w:ascii="Calibri" w:hAnsi="Calibri" w:cs="Calibri"/>
                <w:sz w:val="20"/>
                <w:szCs w:val="20"/>
                <w:lang w:val="en-GB"/>
              </w:rPr>
              <w:t>Власник с формалним правом</w:t>
            </w:r>
            <w:r w:rsidR="0009048C">
              <w:rPr>
                <w:rFonts w:ascii="Calibri" w:hAnsi="Calibri" w:cs="Calibri"/>
                <w:sz w:val="20"/>
                <w:szCs w:val="20"/>
                <w:lang w:val="sr-Cyrl-RS"/>
              </w:rPr>
              <w:t xml:space="preserve"> својине</w:t>
            </w:r>
            <w:r w:rsidRPr="006C2684">
              <w:rPr>
                <w:rFonts w:ascii="Calibri" w:hAnsi="Calibri" w:cs="Calibri"/>
                <w:sz w:val="20"/>
                <w:szCs w:val="20"/>
                <w:lang w:val="en-GB"/>
              </w:rPr>
              <w:t xml:space="preserve"> (укључујући власника с правно препозна</w:t>
            </w:r>
            <w:r w:rsidR="0009048C">
              <w:rPr>
                <w:rFonts w:ascii="Calibri" w:hAnsi="Calibri" w:cs="Calibri"/>
                <w:sz w:val="20"/>
                <w:szCs w:val="20"/>
                <w:lang w:val="sr-Cyrl-RS"/>
              </w:rPr>
              <w:t>т</w:t>
            </w:r>
            <w:r w:rsidRPr="006C2684">
              <w:rPr>
                <w:rFonts w:ascii="Calibri" w:hAnsi="Calibri" w:cs="Calibri"/>
                <w:sz w:val="20"/>
                <w:szCs w:val="20"/>
                <w:lang w:val="en-GB"/>
              </w:rPr>
              <w:t>им потраживањ</w:t>
            </w:r>
            <w:r w:rsidR="0009048C">
              <w:rPr>
                <w:rFonts w:ascii="Calibri" w:hAnsi="Calibri" w:cs="Calibri"/>
                <w:sz w:val="20"/>
                <w:szCs w:val="20"/>
                <w:lang w:val="sr-Cyrl-RS"/>
              </w:rPr>
              <w:t>има</w:t>
            </w:r>
            <w:r w:rsidRPr="006C2684">
              <w:rPr>
                <w:rFonts w:ascii="Calibri" w:hAnsi="Calibri" w:cs="Calibri"/>
                <w:sz w:val="20"/>
                <w:szCs w:val="20"/>
                <w:lang w:val="en-GB"/>
              </w:rPr>
              <w:t>)</w:t>
            </w:r>
          </w:p>
        </w:tc>
        <w:tc>
          <w:tcPr>
            <w:tcW w:w="8678" w:type="dxa"/>
            <w:vMerge w:val="restart"/>
            <w:shd w:val="clear" w:color="auto" w:fill="FFFFFF" w:themeFill="background1"/>
            <w:vAlign w:val="center"/>
          </w:tcPr>
          <w:p w14:paraId="32403A0D" w14:textId="4250AB2A" w:rsidR="00D710EB" w:rsidRPr="006C2684" w:rsidRDefault="00D710EB" w:rsidP="009B6E7D">
            <w:pPr>
              <w:pStyle w:val="BOdy0"/>
              <w:spacing w:before="40" w:after="40" w:line="240" w:lineRule="auto"/>
              <w:rPr>
                <w:rFonts w:ascii="Calibri" w:hAnsi="Calibri" w:cs="Calibri"/>
                <w:sz w:val="20"/>
                <w:szCs w:val="20"/>
                <w:lang w:val="en-GB"/>
              </w:rPr>
            </w:pPr>
            <w:r w:rsidRPr="006C2684">
              <w:rPr>
                <w:rFonts w:ascii="Calibri" w:hAnsi="Calibri" w:cs="Calibri"/>
                <w:sz w:val="20"/>
                <w:szCs w:val="20"/>
                <w:lang w:val="en-GB"/>
              </w:rPr>
              <w:t>Новчана накнада по трошковима замене или</w:t>
            </w:r>
          </w:p>
          <w:p w14:paraId="64FFC9BB" w14:textId="191410C2" w:rsidR="00D710EB" w:rsidRPr="006C2684" w:rsidRDefault="00D710EB" w:rsidP="009B6E7D">
            <w:pPr>
              <w:pStyle w:val="BOdy0"/>
              <w:spacing w:before="40" w:after="40" w:line="240" w:lineRule="auto"/>
              <w:rPr>
                <w:rFonts w:ascii="Calibri" w:hAnsi="Calibri" w:cs="Calibri"/>
                <w:sz w:val="20"/>
                <w:szCs w:val="20"/>
                <w:lang w:val="en-GB"/>
              </w:rPr>
            </w:pPr>
            <w:r w:rsidRPr="006C2684">
              <w:rPr>
                <w:rFonts w:ascii="Calibri" w:hAnsi="Calibri" w:cs="Calibri"/>
                <w:sz w:val="20"/>
                <w:szCs w:val="20"/>
                <w:lang w:val="en-GB"/>
              </w:rPr>
              <w:t xml:space="preserve">заменска имовина једнаке или веће вредности, у непосредној близини или у околини имовине </w:t>
            </w:r>
            <w:r w:rsidR="00277E93">
              <w:rPr>
                <w:rFonts w:ascii="Calibri" w:hAnsi="Calibri" w:cs="Calibri"/>
                <w:sz w:val="20"/>
                <w:szCs w:val="20"/>
                <w:lang w:val="sr-Cyrl-RS"/>
              </w:rPr>
              <w:t xml:space="preserve">која је предмет експропријације, </w:t>
            </w:r>
            <w:r w:rsidRPr="006C2684">
              <w:rPr>
                <w:rFonts w:ascii="Calibri" w:hAnsi="Calibri" w:cs="Calibri"/>
                <w:sz w:val="20"/>
                <w:szCs w:val="20"/>
                <w:lang w:val="en-GB"/>
              </w:rPr>
              <w:t xml:space="preserve">заједно са свим трошковима пресељења и административним таксама потребним за пренос права својине, ако </w:t>
            </w:r>
            <w:proofErr w:type="gramStart"/>
            <w:r w:rsidRPr="006C2684">
              <w:rPr>
                <w:rFonts w:ascii="Calibri" w:hAnsi="Calibri" w:cs="Calibri"/>
                <w:sz w:val="20"/>
                <w:szCs w:val="20"/>
                <w:lang w:val="en-GB"/>
              </w:rPr>
              <w:t>постоје;</w:t>
            </w:r>
            <w:proofErr w:type="gramEnd"/>
          </w:p>
          <w:p w14:paraId="43EAEFF0" w14:textId="77777777" w:rsidR="00D710EB" w:rsidRPr="006C2684" w:rsidRDefault="00D710EB" w:rsidP="009B6E7D">
            <w:pPr>
              <w:pStyle w:val="BOdy0"/>
              <w:spacing w:before="40" w:after="40" w:line="240" w:lineRule="auto"/>
              <w:rPr>
                <w:rFonts w:ascii="Calibri" w:hAnsi="Calibri" w:cs="Calibri"/>
                <w:sz w:val="20"/>
                <w:szCs w:val="20"/>
                <w:lang w:val="en-GB"/>
              </w:rPr>
            </w:pPr>
            <w:r w:rsidRPr="006C2684">
              <w:rPr>
                <w:rFonts w:ascii="Calibri" w:hAnsi="Calibri" w:cs="Calibri"/>
                <w:sz w:val="20"/>
                <w:szCs w:val="20"/>
                <w:lang w:val="en-GB"/>
              </w:rPr>
              <w:lastRenderedPageBreak/>
              <w:t>+</w:t>
            </w:r>
          </w:p>
          <w:p w14:paraId="50DDFC0B" w14:textId="60447F6F" w:rsidR="00D710EB" w:rsidRPr="006C2684" w:rsidRDefault="00D710EB" w:rsidP="009B6E7D">
            <w:pPr>
              <w:pStyle w:val="BOdy0"/>
              <w:spacing w:before="40" w:after="40" w:line="240" w:lineRule="auto"/>
              <w:rPr>
                <w:rFonts w:ascii="Calibri" w:hAnsi="Calibri" w:cs="Calibri"/>
                <w:b/>
                <w:sz w:val="20"/>
                <w:szCs w:val="20"/>
                <w:lang w:val="en-GB"/>
              </w:rPr>
            </w:pPr>
            <w:r w:rsidRPr="006C2684">
              <w:rPr>
                <w:rFonts w:ascii="Calibri" w:hAnsi="Calibri" w:cs="Calibri"/>
                <w:sz w:val="20"/>
                <w:szCs w:val="20"/>
                <w:lang w:val="en-GB"/>
              </w:rPr>
              <w:t xml:space="preserve">Плаћање трошкова пресељења (надокнада за селидбу) и накнада за остале трошкове током пресељења, односно </w:t>
            </w:r>
            <w:r w:rsidR="00277E93" w:rsidRPr="006C2684">
              <w:rPr>
                <w:rFonts w:ascii="Calibri" w:hAnsi="Calibri" w:cs="Calibri"/>
                <w:sz w:val="20"/>
                <w:szCs w:val="20"/>
              </w:rPr>
              <w:t>прелазн</w:t>
            </w:r>
            <w:r w:rsidR="00277E93">
              <w:rPr>
                <w:rFonts w:ascii="Calibri" w:hAnsi="Calibri" w:cs="Calibri"/>
                <w:sz w:val="20"/>
                <w:szCs w:val="20"/>
                <w:lang w:val="sr-Cyrl-RS"/>
              </w:rPr>
              <w:t>и додатак</w:t>
            </w:r>
            <w:r w:rsidR="00277E93" w:rsidRPr="006C2684">
              <w:rPr>
                <w:rFonts w:ascii="Calibri" w:hAnsi="Calibri" w:cs="Calibri"/>
                <w:sz w:val="20"/>
                <w:szCs w:val="20"/>
              </w:rPr>
              <w:t xml:space="preserve"> у висини </w:t>
            </w:r>
            <w:r w:rsidR="00277E93">
              <w:rPr>
                <w:rFonts w:ascii="Calibri" w:hAnsi="Calibri" w:cs="Calibri"/>
                <w:sz w:val="20"/>
                <w:szCs w:val="20"/>
                <w:lang w:val="sr-Cyrl-RS"/>
              </w:rPr>
              <w:t>тро</w:t>
            </w:r>
            <w:r w:rsidR="00277E93" w:rsidRPr="006C2684">
              <w:rPr>
                <w:rFonts w:ascii="Calibri" w:hAnsi="Calibri" w:cs="Calibri"/>
                <w:sz w:val="20"/>
                <w:szCs w:val="20"/>
              </w:rPr>
              <w:t xml:space="preserve">месечне </w:t>
            </w:r>
            <w:r w:rsidRPr="006C2684">
              <w:rPr>
                <w:rFonts w:ascii="Calibri" w:hAnsi="Calibri" w:cs="Calibri"/>
                <w:sz w:val="20"/>
                <w:szCs w:val="20"/>
              </w:rPr>
              <w:t xml:space="preserve">минималне зараде на нивоу земље </w:t>
            </w:r>
            <w:r w:rsidRPr="006C2684">
              <w:rPr>
                <w:rFonts w:ascii="Calibri" w:hAnsi="Calibri" w:cs="Calibri"/>
                <w:sz w:val="20"/>
                <w:szCs w:val="20"/>
                <w:lang w:val="en-GB"/>
              </w:rPr>
              <w:t>(прелазни додатак)</w:t>
            </w:r>
          </w:p>
        </w:tc>
      </w:tr>
      <w:tr w:rsidR="00D710EB" w:rsidRPr="000216B6" w14:paraId="31F09110" w14:textId="77777777" w:rsidTr="00530FC7">
        <w:trPr>
          <w:cantSplit/>
          <w:trHeight w:val="62"/>
          <w:jc w:val="center"/>
        </w:trPr>
        <w:tc>
          <w:tcPr>
            <w:tcW w:w="2706" w:type="dxa"/>
            <w:vMerge/>
            <w:shd w:val="clear" w:color="auto" w:fill="FFFFFF" w:themeFill="background1"/>
            <w:vAlign w:val="center"/>
          </w:tcPr>
          <w:p w14:paraId="7C821853" w14:textId="77777777" w:rsidR="00D710EB" w:rsidRPr="006C2684" w:rsidRDefault="00D710EB" w:rsidP="009B6E7D">
            <w:pPr>
              <w:pStyle w:val="BOdy0"/>
              <w:spacing w:before="40" w:after="40" w:line="240" w:lineRule="auto"/>
              <w:rPr>
                <w:rFonts w:ascii="Calibri" w:hAnsi="Calibri" w:cs="Calibri"/>
                <w:sz w:val="20"/>
                <w:szCs w:val="20"/>
                <w:lang w:val="en-GB"/>
              </w:rPr>
            </w:pPr>
          </w:p>
        </w:tc>
        <w:tc>
          <w:tcPr>
            <w:tcW w:w="2786" w:type="dxa"/>
            <w:shd w:val="clear" w:color="auto" w:fill="FFFFFF" w:themeFill="background1"/>
            <w:vAlign w:val="center"/>
          </w:tcPr>
          <w:p w14:paraId="25EC195F" w14:textId="16302F98" w:rsidR="00D710EB" w:rsidRPr="006C2684" w:rsidRDefault="00D710EB" w:rsidP="009B6E7D">
            <w:pPr>
              <w:pStyle w:val="BOdy0"/>
              <w:spacing w:before="40" w:after="40" w:line="240" w:lineRule="auto"/>
              <w:rPr>
                <w:rFonts w:ascii="Calibri" w:hAnsi="Calibri" w:cs="Calibri"/>
                <w:sz w:val="20"/>
                <w:szCs w:val="20"/>
                <w:lang w:val="en-GB"/>
              </w:rPr>
            </w:pPr>
            <w:r w:rsidRPr="006C2684">
              <w:rPr>
                <w:rFonts w:ascii="Calibri" w:hAnsi="Calibri" w:cs="Calibri"/>
                <w:sz w:val="20"/>
                <w:szCs w:val="20"/>
                <w:lang w:val="en-GB"/>
              </w:rPr>
              <w:t xml:space="preserve">Неформални власник </w:t>
            </w:r>
            <w:r w:rsidR="0009048C">
              <w:rPr>
                <w:rFonts w:ascii="Calibri" w:hAnsi="Calibri" w:cs="Calibri"/>
                <w:sz w:val="20"/>
                <w:szCs w:val="20"/>
                <w:lang w:val="sr-Cyrl-RS"/>
              </w:rPr>
              <w:t>–</w:t>
            </w:r>
            <w:r w:rsidRPr="006C2684">
              <w:rPr>
                <w:rFonts w:ascii="Calibri" w:hAnsi="Calibri" w:cs="Calibri"/>
                <w:sz w:val="20"/>
                <w:szCs w:val="20"/>
                <w:lang w:val="en-GB"/>
              </w:rPr>
              <w:t xml:space="preserve"> објекат изграђен без грађевинске дозволе на сопственој парцели ако је предмет легализације</w:t>
            </w:r>
          </w:p>
        </w:tc>
        <w:tc>
          <w:tcPr>
            <w:tcW w:w="8678" w:type="dxa"/>
            <w:vMerge/>
            <w:shd w:val="clear" w:color="auto" w:fill="FFFFFF" w:themeFill="background1"/>
            <w:vAlign w:val="center"/>
          </w:tcPr>
          <w:p w14:paraId="6D9616AB" w14:textId="77777777" w:rsidR="00D710EB" w:rsidRPr="006C2684" w:rsidRDefault="00D710EB" w:rsidP="009B6E7D">
            <w:pPr>
              <w:pStyle w:val="BOdy0"/>
              <w:spacing w:before="40" w:after="40" w:line="240" w:lineRule="auto"/>
              <w:rPr>
                <w:rFonts w:ascii="Calibri" w:hAnsi="Calibri" w:cs="Calibri"/>
                <w:sz w:val="20"/>
                <w:szCs w:val="20"/>
                <w:lang w:val="en-GB"/>
              </w:rPr>
            </w:pPr>
          </w:p>
        </w:tc>
      </w:tr>
      <w:tr w:rsidR="00D710EB" w:rsidRPr="000216B6" w14:paraId="4681D67B" w14:textId="77777777" w:rsidTr="00530FC7">
        <w:trPr>
          <w:cantSplit/>
          <w:trHeight w:val="62"/>
          <w:jc w:val="center"/>
        </w:trPr>
        <w:tc>
          <w:tcPr>
            <w:tcW w:w="2706" w:type="dxa"/>
            <w:vMerge/>
            <w:shd w:val="clear" w:color="auto" w:fill="FFFFFF" w:themeFill="background1"/>
            <w:vAlign w:val="center"/>
          </w:tcPr>
          <w:p w14:paraId="74F9DEDD" w14:textId="77777777" w:rsidR="00D710EB" w:rsidRPr="006C2684" w:rsidRDefault="00D710EB" w:rsidP="009B6E7D">
            <w:pPr>
              <w:pStyle w:val="BOdy0"/>
              <w:spacing w:before="40" w:after="40" w:line="240" w:lineRule="auto"/>
              <w:rPr>
                <w:rFonts w:ascii="Calibri" w:hAnsi="Calibri" w:cs="Calibri"/>
                <w:sz w:val="20"/>
                <w:szCs w:val="20"/>
                <w:lang w:val="en-GB"/>
              </w:rPr>
            </w:pPr>
          </w:p>
        </w:tc>
        <w:tc>
          <w:tcPr>
            <w:tcW w:w="2786" w:type="dxa"/>
            <w:shd w:val="clear" w:color="auto" w:fill="FFFFFF" w:themeFill="background1"/>
            <w:vAlign w:val="center"/>
          </w:tcPr>
          <w:p w14:paraId="30E7AC23" w14:textId="0B5929E8" w:rsidR="00D710EB" w:rsidRPr="006C2684" w:rsidRDefault="00D710EB" w:rsidP="009B6E7D">
            <w:pPr>
              <w:pStyle w:val="BOdy0"/>
              <w:spacing w:before="40" w:after="40" w:line="240" w:lineRule="auto"/>
              <w:rPr>
                <w:rFonts w:ascii="Calibri" w:hAnsi="Calibri" w:cs="Calibri"/>
                <w:sz w:val="20"/>
                <w:szCs w:val="20"/>
                <w:lang w:val="en-GB"/>
              </w:rPr>
            </w:pPr>
            <w:r w:rsidRPr="006C2684">
              <w:rPr>
                <w:rFonts w:ascii="Calibri" w:hAnsi="Calibri" w:cs="Calibri"/>
                <w:sz w:val="20"/>
                <w:szCs w:val="20"/>
                <w:lang w:val="en-GB"/>
              </w:rPr>
              <w:t xml:space="preserve">Неформални власник </w:t>
            </w:r>
            <w:r w:rsidR="0009048C">
              <w:rPr>
                <w:rFonts w:ascii="Calibri" w:hAnsi="Calibri" w:cs="Calibri"/>
                <w:sz w:val="20"/>
                <w:szCs w:val="20"/>
                <w:lang w:val="sr-Cyrl-RS"/>
              </w:rPr>
              <w:t>–</w:t>
            </w:r>
            <w:r w:rsidRPr="006C2684">
              <w:rPr>
                <w:rFonts w:ascii="Calibri" w:hAnsi="Calibri" w:cs="Calibri"/>
                <w:sz w:val="20"/>
                <w:szCs w:val="20"/>
                <w:lang w:val="en-GB"/>
              </w:rPr>
              <w:t xml:space="preserve"> објекат изграђен без грађевинске дозволе на сопственој парцели или изграђен без грађевинске дозволе на туђој </w:t>
            </w:r>
            <w:r w:rsidR="0009048C">
              <w:rPr>
                <w:rFonts w:ascii="Calibri" w:hAnsi="Calibri" w:cs="Calibri"/>
                <w:sz w:val="20"/>
                <w:szCs w:val="20"/>
                <w:lang w:val="sr-Cyrl-RS"/>
              </w:rPr>
              <w:t xml:space="preserve">земљи </w:t>
            </w:r>
            <w:r w:rsidRPr="006C2684">
              <w:rPr>
                <w:rFonts w:ascii="Calibri" w:hAnsi="Calibri" w:cs="Calibri"/>
                <w:sz w:val="20"/>
                <w:szCs w:val="20"/>
                <w:lang w:val="en-GB"/>
              </w:rPr>
              <w:t xml:space="preserve">или </w:t>
            </w:r>
            <w:r w:rsidR="0009048C">
              <w:rPr>
                <w:rFonts w:ascii="Calibri" w:hAnsi="Calibri" w:cs="Calibri"/>
                <w:sz w:val="20"/>
                <w:szCs w:val="20"/>
                <w:lang w:val="sr-Cyrl-RS"/>
              </w:rPr>
              <w:t xml:space="preserve">земљишту </w:t>
            </w:r>
            <w:r w:rsidRPr="006C2684">
              <w:rPr>
                <w:rFonts w:ascii="Calibri" w:hAnsi="Calibri" w:cs="Calibri"/>
                <w:sz w:val="20"/>
                <w:szCs w:val="20"/>
                <w:lang w:val="en-GB"/>
              </w:rPr>
              <w:t xml:space="preserve">у државној својини </w:t>
            </w:r>
            <w:r w:rsidR="0009048C">
              <w:rPr>
                <w:rFonts w:ascii="Calibri" w:hAnsi="Calibri" w:cs="Calibri"/>
                <w:sz w:val="20"/>
                <w:szCs w:val="20"/>
                <w:lang w:val="sr-Cyrl-RS"/>
              </w:rPr>
              <w:t>–</w:t>
            </w:r>
            <w:r w:rsidRPr="006C2684">
              <w:rPr>
                <w:rFonts w:ascii="Calibri" w:hAnsi="Calibri" w:cs="Calibri"/>
                <w:sz w:val="20"/>
                <w:szCs w:val="20"/>
                <w:lang w:val="en-GB"/>
              </w:rPr>
              <w:t xml:space="preserve"> не подлеже легализацији</w:t>
            </w:r>
          </w:p>
        </w:tc>
        <w:tc>
          <w:tcPr>
            <w:tcW w:w="8678" w:type="dxa"/>
            <w:shd w:val="clear" w:color="auto" w:fill="FFFFFF" w:themeFill="background1"/>
            <w:vAlign w:val="center"/>
          </w:tcPr>
          <w:p w14:paraId="42C38B43" w14:textId="77777777" w:rsidR="00D710EB" w:rsidRPr="006C2684" w:rsidRDefault="00D710EB" w:rsidP="009B6E7D">
            <w:pPr>
              <w:pStyle w:val="BOdy0"/>
              <w:spacing w:before="40" w:after="40" w:line="240" w:lineRule="auto"/>
              <w:rPr>
                <w:rFonts w:ascii="Calibri" w:hAnsi="Calibri" w:cs="Calibri"/>
                <w:sz w:val="20"/>
                <w:szCs w:val="20"/>
                <w:lang w:val="en-GB"/>
              </w:rPr>
            </w:pPr>
            <w:r w:rsidRPr="006C2684">
              <w:rPr>
                <w:rFonts w:ascii="Calibri" w:hAnsi="Calibri" w:cs="Calibri"/>
                <w:sz w:val="20"/>
                <w:szCs w:val="20"/>
                <w:lang w:val="en-GB"/>
              </w:rPr>
              <w:t>Новчана накнада за зграду по трошку замене објекта</w:t>
            </w:r>
          </w:p>
          <w:p w14:paraId="62C26D4B" w14:textId="77777777" w:rsidR="00D710EB" w:rsidRPr="006C2684" w:rsidRDefault="00D710EB" w:rsidP="009B6E7D">
            <w:pPr>
              <w:pStyle w:val="BOdy0"/>
              <w:spacing w:before="40" w:after="40" w:line="240" w:lineRule="auto"/>
              <w:rPr>
                <w:rFonts w:ascii="Calibri" w:hAnsi="Calibri" w:cs="Calibri"/>
                <w:sz w:val="20"/>
                <w:szCs w:val="20"/>
                <w:lang w:val="en-GB"/>
              </w:rPr>
            </w:pPr>
            <w:r w:rsidRPr="006C2684">
              <w:rPr>
                <w:rFonts w:ascii="Calibri" w:hAnsi="Calibri" w:cs="Calibri"/>
                <w:sz w:val="20"/>
                <w:szCs w:val="20"/>
                <w:lang w:val="en-GB"/>
              </w:rPr>
              <w:t>+</w:t>
            </w:r>
          </w:p>
          <w:p w14:paraId="57E7BBEC" w14:textId="77777777" w:rsidR="00D710EB" w:rsidRPr="006C2684" w:rsidRDefault="00D710EB" w:rsidP="009B6E7D">
            <w:pPr>
              <w:pStyle w:val="BOdy0"/>
              <w:spacing w:before="40" w:after="40" w:line="240" w:lineRule="auto"/>
              <w:rPr>
                <w:rFonts w:ascii="Calibri" w:hAnsi="Calibri" w:cs="Calibri"/>
                <w:sz w:val="20"/>
                <w:szCs w:val="20"/>
              </w:rPr>
            </w:pPr>
            <w:r w:rsidRPr="006C2684">
              <w:rPr>
                <w:rFonts w:ascii="Calibri" w:hAnsi="Calibri" w:cs="Calibri"/>
                <w:sz w:val="20"/>
                <w:szCs w:val="20"/>
              </w:rPr>
              <w:t>Обезбедите аранжмане који ће им омогућити да добију адекватан смештај уз сигурност закупа (ако немају друге структуре)</w:t>
            </w:r>
          </w:p>
          <w:p w14:paraId="7021393A" w14:textId="77777777" w:rsidR="00D710EB" w:rsidRPr="006C2684" w:rsidRDefault="00D710EB" w:rsidP="009B6E7D">
            <w:pPr>
              <w:pStyle w:val="BOdy0"/>
              <w:spacing w:before="40" w:after="40" w:line="240" w:lineRule="auto"/>
              <w:rPr>
                <w:rFonts w:ascii="Calibri" w:hAnsi="Calibri" w:cs="Calibri"/>
                <w:sz w:val="20"/>
                <w:szCs w:val="20"/>
                <w:lang w:val="en-GB"/>
              </w:rPr>
            </w:pPr>
            <w:r w:rsidRPr="006C2684">
              <w:rPr>
                <w:rFonts w:ascii="Calibri" w:hAnsi="Calibri" w:cs="Calibri"/>
                <w:sz w:val="20"/>
                <w:szCs w:val="20"/>
              </w:rPr>
              <w:t>+</w:t>
            </w:r>
          </w:p>
          <w:p w14:paraId="515BB6D4" w14:textId="4201F5F2" w:rsidR="00D710EB" w:rsidRPr="006C2684" w:rsidRDefault="00D710EB" w:rsidP="009B6E7D">
            <w:pPr>
              <w:pStyle w:val="BOdy0"/>
              <w:spacing w:before="40" w:after="40" w:line="240" w:lineRule="auto"/>
              <w:rPr>
                <w:rFonts w:ascii="Calibri" w:hAnsi="Calibri" w:cs="Calibri"/>
                <w:b/>
                <w:sz w:val="20"/>
                <w:szCs w:val="20"/>
                <w:lang w:val="en-GB"/>
              </w:rPr>
            </w:pPr>
            <w:r w:rsidRPr="006C2684">
              <w:rPr>
                <w:rFonts w:ascii="Calibri" w:hAnsi="Calibri" w:cs="Calibri"/>
                <w:sz w:val="20"/>
                <w:szCs w:val="20"/>
                <w:lang w:val="en-GB"/>
              </w:rPr>
              <w:t xml:space="preserve">Плаћање трошкова пресељења (надокнада за селидбу) и накнада за остале трошкове током пресељења, односно </w:t>
            </w:r>
            <w:r w:rsidRPr="006C2684">
              <w:rPr>
                <w:rFonts w:ascii="Calibri" w:hAnsi="Calibri" w:cs="Calibri"/>
                <w:sz w:val="20"/>
                <w:szCs w:val="20"/>
              </w:rPr>
              <w:t>прелазн</w:t>
            </w:r>
            <w:r w:rsidR="00277E93">
              <w:rPr>
                <w:rFonts w:ascii="Calibri" w:hAnsi="Calibri" w:cs="Calibri"/>
                <w:sz w:val="20"/>
                <w:szCs w:val="20"/>
                <w:lang w:val="sr-Cyrl-RS"/>
              </w:rPr>
              <w:t>и додатак</w:t>
            </w:r>
            <w:r w:rsidRPr="006C2684">
              <w:rPr>
                <w:rFonts w:ascii="Calibri" w:hAnsi="Calibri" w:cs="Calibri"/>
                <w:sz w:val="20"/>
                <w:szCs w:val="20"/>
              </w:rPr>
              <w:t xml:space="preserve"> у висини </w:t>
            </w:r>
            <w:r w:rsidR="00277E93">
              <w:rPr>
                <w:rFonts w:ascii="Calibri" w:hAnsi="Calibri" w:cs="Calibri"/>
                <w:sz w:val="20"/>
                <w:szCs w:val="20"/>
                <w:lang w:val="sr-Cyrl-RS"/>
              </w:rPr>
              <w:t>тро</w:t>
            </w:r>
            <w:r w:rsidRPr="006C2684">
              <w:rPr>
                <w:rFonts w:ascii="Calibri" w:hAnsi="Calibri" w:cs="Calibri"/>
                <w:sz w:val="20"/>
                <w:szCs w:val="20"/>
              </w:rPr>
              <w:t>месечне минималне зараде на нивоу земље</w:t>
            </w:r>
            <w:r w:rsidRPr="006C2684" w:rsidDel="002205B7">
              <w:rPr>
                <w:rFonts w:ascii="Calibri" w:hAnsi="Calibri" w:cs="Calibri"/>
                <w:sz w:val="20"/>
                <w:szCs w:val="20"/>
                <w:lang w:val="en-GB"/>
              </w:rPr>
              <w:t xml:space="preserve"> </w:t>
            </w:r>
          </w:p>
        </w:tc>
      </w:tr>
      <w:tr w:rsidR="00D710EB" w:rsidRPr="000216B6" w14:paraId="08E94B85" w14:textId="77777777" w:rsidTr="00530FC7">
        <w:trPr>
          <w:cantSplit/>
          <w:trHeight w:val="62"/>
          <w:jc w:val="center"/>
        </w:trPr>
        <w:tc>
          <w:tcPr>
            <w:tcW w:w="2706" w:type="dxa"/>
            <w:vMerge/>
            <w:shd w:val="clear" w:color="auto" w:fill="FFFFFF" w:themeFill="background1"/>
            <w:vAlign w:val="center"/>
          </w:tcPr>
          <w:p w14:paraId="7E0E02FF" w14:textId="77777777" w:rsidR="00D710EB" w:rsidRPr="006C2684" w:rsidRDefault="00D710EB" w:rsidP="009B6E7D">
            <w:pPr>
              <w:pStyle w:val="BOdy0"/>
              <w:spacing w:before="40" w:after="40" w:line="240" w:lineRule="auto"/>
              <w:rPr>
                <w:rFonts w:ascii="Calibri" w:hAnsi="Calibri" w:cs="Calibri"/>
                <w:sz w:val="20"/>
                <w:szCs w:val="20"/>
                <w:lang w:val="en-GB"/>
              </w:rPr>
            </w:pPr>
          </w:p>
        </w:tc>
        <w:tc>
          <w:tcPr>
            <w:tcW w:w="2786" w:type="dxa"/>
            <w:shd w:val="clear" w:color="auto" w:fill="FFFFFF" w:themeFill="background1"/>
            <w:vAlign w:val="center"/>
          </w:tcPr>
          <w:p w14:paraId="7A95FA6D" w14:textId="77777777" w:rsidR="00D710EB" w:rsidRPr="006C2684" w:rsidRDefault="00D710EB" w:rsidP="009B6E7D">
            <w:pPr>
              <w:pStyle w:val="BOdy0"/>
              <w:spacing w:before="40" w:after="40" w:line="240" w:lineRule="auto"/>
              <w:rPr>
                <w:rFonts w:ascii="Calibri" w:hAnsi="Calibri" w:cs="Calibri"/>
                <w:sz w:val="20"/>
                <w:szCs w:val="20"/>
                <w:lang w:val="en-GB"/>
              </w:rPr>
            </w:pPr>
            <w:r w:rsidRPr="006C2684">
              <w:rPr>
                <w:rFonts w:ascii="Calibri" w:hAnsi="Calibri" w:cs="Calibri"/>
                <w:sz w:val="20"/>
                <w:szCs w:val="20"/>
                <w:lang w:val="en-GB"/>
              </w:rPr>
              <w:t>Закупац предметне имовине</w:t>
            </w:r>
          </w:p>
        </w:tc>
        <w:tc>
          <w:tcPr>
            <w:tcW w:w="8678" w:type="dxa"/>
            <w:shd w:val="clear" w:color="auto" w:fill="FFFFFF" w:themeFill="background1"/>
            <w:vAlign w:val="center"/>
          </w:tcPr>
          <w:p w14:paraId="4EFE32A2" w14:textId="0FE6A441" w:rsidR="00D710EB" w:rsidRPr="00277E93" w:rsidRDefault="00D710EB" w:rsidP="009B6E7D">
            <w:pPr>
              <w:pStyle w:val="BOdy0"/>
              <w:spacing w:before="40" w:after="40" w:line="240" w:lineRule="auto"/>
              <w:rPr>
                <w:rFonts w:ascii="Calibri" w:hAnsi="Calibri" w:cs="Calibri"/>
                <w:sz w:val="20"/>
                <w:szCs w:val="20"/>
                <w:lang w:val="sr-Cyrl-RS"/>
              </w:rPr>
            </w:pPr>
            <w:r w:rsidRPr="006C2684">
              <w:rPr>
                <w:rFonts w:ascii="Calibri" w:hAnsi="Calibri" w:cs="Calibri"/>
                <w:sz w:val="20"/>
                <w:szCs w:val="20"/>
                <w:lang w:val="en-GB"/>
              </w:rPr>
              <w:t xml:space="preserve">Исплата накнаде за селидбу и накнаде за остале трошкове настале пресељењем и новчана накнада, односно </w:t>
            </w:r>
            <w:r w:rsidR="00277E93">
              <w:rPr>
                <w:rFonts w:ascii="Calibri" w:hAnsi="Calibri" w:cs="Calibri"/>
                <w:sz w:val="20"/>
                <w:szCs w:val="20"/>
                <w:lang w:val="sr-Cyrl-RS"/>
              </w:rPr>
              <w:t>прелазни додатак</w:t>
            </w:r>
            <w:r w:rsidRPr="006C2684">
              <w:rPr>
                <w:rFonts w:ascii="Calibri" w:hAnsi="Calibri" w:cs="Calibri"/>
                <w:sz w:val="20"/>
                <w:szCs w:val="20"/>
              </w:rPr>
              <w:t xml:space="preserve"> у висини тромесечне минималне зараде на нивоу земље</w:t>
            </w:r>
          </w:p>
        </w:tc>
      </w:tr>
      <w:tr w:rsidR="00D710EB" w:rsidRPr="000216B6" w14:paraId="0293F13E" w14:textId="77777777" w:rsidTr="00530FC7">
        <w:trPr>
          <w:cantSplit/>
          <w:trHeight w:val="442"/>
          <w:jc w:val="center"/>
        </w:trPr>
        <w:tc>
          <w:tcPr>
            <w:tcW w:w="2706" w:type="dxa"/>
            <w:vMerge/>
            <w:shd w:val="clear" w:color="auto" w:fill="FFFFFF" w:themeFill="background1"/>
            <w:vAlign w:val="center"/>
          </w:tcPr>
          <w:p w14:paraId="7902D88C" w14:textId="77777777" w:rsidR="00D710EB" w:rsidRPr="006C2684" w:rsidRDefault="00D710EB" w:rsidP="009B6E7D">
            <w:pPr>
              <w:pStyle w:val="BOdy0"/>
              <w:spacing w:before="40" w:after="40" w:line="240" w:lineRule="auto"/>
              <w:rPr>
                <w:rFonts w:ascii="Calibri" w:hAnsi="Calibri" w:cs="Calibri"/>
                <w:sz w:val="20"/>
                <w:szCs w:val="20"/>
                <w:lang w:val="en-GB"/>
              </w:rPr>
            </w:pPr>
          </w:p>
        </w:tc>
        <w:tc>
          <w:tcPr>
            <w:tcW w:w="2786" w:type="dxa"/>
            <w:shd w:val="clear" w:color="auto" w:fill="FFFFFF" w:themeFill="background1"/>
            <w:vAlign w:val="center"/>
          </w:tcPr>
          <w:p w14:paraId="7D3A6BA4" w14:textId="25E9F492" w:rsidR="00D710EB" w:rsidRPr="006C2684" w:rsidRDefault="00D710EB" w:rsidP="009B6E7D">
            <w:pPr>
              <w:pStyle w:val="BOdy0"/>
              <w:spacing w:before="40" w:after="40" w:line="240" w:lineRule="auto"/>
              <w:rPr>
                <w:rFonts w:ascii="Calibri" w:hAnsi="Calibri" w:cs="Calibri"/>
                <w:sz w:val="20"/>
                <w:szCs w:val="20"/>
                <w:lang w:val="en-GB"/>
              </w:rPr>
            </w:pPr>
            <w:r w:rsidRPr="006C2684">
              <w:rPr>
                <w:rFonts w:ascii="Calibri" w:hAnsi="Calibri" w:cs="Calibri"/>
                <w:sz w:val="20"/>
                <w:szCs w:val="20"/>
                <w:lang w:val="en-GB"/>
              </w:rPr>
              <w:t>Закупац или лице са станарским правом на</w:t>
            </w:r>
            <w:r w:rsidR="0009048C">
              <w:rPr>
                <w:rFonts w:ascii="Calibri" w:hAnsi="Calibri" w:cs="Calibri"/>
                <w:sz w:val="20"/>
                <w:szCs w:val="20"/>
                <w:lang w:val="sr-Cyrl-RS"/>
              </w:rPr>
              <w:t>д</w:t>
            </w:r>
            <w:r w:rsidRPr="006C2684">
              <w:rPr>
                <w:rFonts w:ascii="Calibri" w:hAnsi="Calibri" w:cs="Calibri"/>
                <w:sz w:val="20"/>
                <w:szCs w:val="20"/>
                <w:lang w:val="en-GB"/>
              </w:rPr>
              <w:t xml:space="preserve"> стан</w:t>
            </w:r>
            <w:r w:rsidR="0009048C">
              <w:rPr>
                <w:rFonts w:ascii="Calibri" w:hAnsi="Calibri" w:cs="Calibri"/>
                <w:sz w:val="20"/>
                <w:szCs w:val="20"/>
                <w:lang w:val="sr-Cyrl-RS"/>
              </w:rPr>
              <w:t>ом</w:t>
            </w:r>
            <w:r w:rsidRPr="006C2684">
              <w:rPr>
                <w:rFonts w:ascii="Calibri" w:hAnsi="Calibri" w:cs="Calibri"/>
                <w:sz w:val="20"/>
                <w:szCs w:val="20"/>
                <w:lang w:val="en-GB"/>
              </w:rPr>
              <w:t xml:space="preserve"> у државном власништву</w:t>
            </w:r>
          </w:p>
        </w:tc>
        <w:tc>
          <w:tcPr>
            <w:tcW w:w="8678" w:type="dxa"/>
            <w:shd w:val="clear" w:color="auto" w:fill="FFFFFF" w:themeFill="background1"/>
            <w:vAlign w:val="center"/>
          </w:tcPr>
          <w:p w14:paraId="45406B4A" w14:textId="157F54C8" w:rsidR="00D710EB" w:rsidRPr="006C2684" w:rsidRDefault="00D710EB" w:rsidP="009B6E7D">
            <w:pPr>
              <w:pStyle w:val="BOdy0"/>
              <w:spacing w:before="40" w:after="40" w:line="240" w:lineRule="auto"/>
              <w:rPr>
                <w:rFonts w:ascii="Calibri" w:hAnsi="Calibri" w:cs="Calibri"/>
                <w:sz w:val="20"/>
                <w:szCs w:val="20"/>
                <w:lang w:val="en-GB"/>
              </w:rPr>
            </w:pPr>
            <w:r w:rsidRPr="006C2684">
              <w:rPr>
                <w:rFonts w:ascii="Calibri" w:hAnsi="Calibri" w:cs="Calibri"/>
                <w:sz w:val="20"/>
                <w:szCs w:val="20"/>
                <w:lang w:val="en-GB"/>
              </w:rPr>
              <w:t>Обезбедити закуп или станарско право на истој врсти еквивалентне друштвене или државне имовине у близини.</w:t>
            </w:r>
          </w:p>
          <w:p w14:paraId="5360C156" w14:textId="422E3070" w:rsidR="00D710EB" w:rsidRPr="006C2684" w:rsidRDefault="00D710EB" w:rsidP="009B6E7D">
            <w:pPr>
              <w:pStyle w:val="BOdy0"/>
              <w:spacing w:before="40" w:after="40" w:line="240" w:lineRule="auto"/>
              <w:rPr>
                <w:rFonts w:ascii="Calibri" w:hAnsi="Calibri" w:cs="Calibri"/>
                <w:sz w:val="20"/>
                <w:szCs w:val="20"/>
                <w:lang w:val="en-GB"/>
              </w:rPr>
            </w:pPr>
            <w:r w:rsidRPr="006C2684">
              <w:rPr>
                <w:rFonts w:ascii="Calibri" w:hAnsi="Calibri" w:cs="Calibri"/>
                <w:sz w:val="20"/>
                <w:szCs w:val="20"/>
                <w:lang w:val="en-GB"/>
              </w:rPr>
              <w:t xml:space="preserve">Уколико еквивалентан државни или друштвени стан није доступан у близини, </w:t>
            </w:r>
            <w:r w:rsidR="00277E93">
              <w:rPr>
                <w:rFonts w:ascii="Calibri" w:hAnsi="Calibri" w:cs="Calibri"/>
                <w:sz w:val="20"/>
                <w:szCs w:val="20"/>
                <w:lang w:val="sr-Cyrl-RS"/>
              </w:rPr>
              <w:t>лицу погођеном пројектом</w:t>
            </w:r>
            <w:r w:rsidRPr="006C2684">
              <w:rPr>
                <w:rFonts w:ascii="Calibri" w:hAnsi="Calibri" w:cs="Calibri"/>
                <w:sz w:val="20"/>
                <w:szCs w:val="20"/>
                <w:lang w:val="en-GB"/>
              </w:rPr>
              <w:t xml:space="preserve"> би</w:t>
            </w:r>
            <w:r w:rsidR="00277E93">
              <w:rPr>
                <w:rFonts w:ascii="Calibri" w:hAnsi="Calibri" w:cs="Calibri"/>
                <w:sz w:val="20"/>
                <w:szCs w:val="20"/>
                <w:lang w:val="sr-Cyrl-RS"/>
              </w:rPr>
              <w:t>ће</w:t>
            </w:r>
            <w:r w:rsidRPr="006C2684">
              <w:rPr>
                <w:rFonts w:ascii="Calibri" w:hAnsi="Calibri" w:cs="Calibri"/>
                <w:sz w:val="20"/>
                <w:szCs w:val="20"/>
                <w:lang w:val="en-GB"/>
              </w:rPr>
              <w:t xml:space="preserve"> понуђен државни или друштвени стан удаљенији од подручја стана</w:t>
            </w:r>
            <w:r w:rsidR="00277E93">
              <w:rPr>
                <w:rFonts w:ascii="Calibri" w:hAnsi="Calibri" w:cs="Calibri"/>
                <w:sz w:val="20"/>
                <w:szCs w:val="20"/>
                <w:lang w:val="sr-Cyrl-RS"/>
              </w:rPr>
              <w:t xml:space="preserve"> који је предмет експропријације</w:t>
            </w:r>
          </w:p>
          <w:p w14:paraId="41E5D6B6" w14:textId="77777777" w:rsidR="00D710EB" w:rsidRPr="006C2684" w:rsidRDefault="00D710EB" w:rsidP="009B6E7D">
            <w:pPr>
              <w:pStyle w:val="BOdy0"/>
              <w:spacing w:before="40" w:after="40" w:line="240" w:lineRule="auto"/>
              <w:rPr>
                <w:rFonts w:ascii="Calibri" w:hAnsi="Calibri" w:cs="Calibri"/>
                <w:sz w:val="20"/>
                <w:szCs w:val="20"/>
                <w:lang w:val="en-GB"/>
              </w:rPr>
            </w:pPr>
            <w:r w:rsidRPr="006C2684">
              <w:rPr>
                <w:rFonts w:ascii="Calibri" w:hAnsi="Calibri" w:cs="Calibri"/>
                <w:sz w:val="20"/>
                <w:szCs w:val="20"/>
                <w:lang w:val="en-GB"/>
              </w:rPr>
              <w:t>+</w:t>
            </w:r>
          </w:p>
          <w:p w14:paraId="296ACF1F" w14:textId="6E7CA491" w:rsidR="00D710EB" w:rsidRPr="006C2684" w:rsidRDefault="00D710EB" w:rsidP="009B6E7D">
            <w:pPr>
              <w:pStyle w:val="BOdy0"/>
              <w:spacing w:before="40" w:after="40" w:line="240" w:lineRule="auto"/>
              <w:rPr>
                <w:rFonts w:ascii="Calibri" w:hAnsi="Calibri" w:cs="Calibri"/>
                <w:sz w:val="20"/>
                <w:szCs w:val="20"/>
                <w:lang w:val="en-GB"/>
              </w:rPr>
            </w:pPr>
            <w:r w:rsidRPr="006C2684">
              <w:rPr>
                <w:rFonts w:ascii="Calibri" w:hAnsi="Calibri" w:cs="Calibri"/>
                <w:sz w:val="20"/>
                <w:szCs w:val="20"/>
                <w:lang w:val="en-GB"/>
              </w:rPr>
              <w:t xml:space="preserve">Плаћање трошкова пресељења (надокнада за селидбу) и накнада за остале трошкове током пресељења, односно </w:t>
            </w:r>
            <w:r w:rsidRPr="006C2684">
              <w:rPr>
                <w:rFonts w:ascii="Calibri" w:hAnsi="Calibri" w:cs="Calibri"/>
                <w:sz w:val="20"/>
                <w:szCs w:val="20"/>
              </w:rPr>
              <w:t xml:space="preserve">прелазну подршку у висини </w:t>
            </w:r>
            <w:r w:rsidR="00277E93">
              <w:rPr>
                <w:rFonts w:ascii="Calibri" w:hAnsi="Calibri" w:cs="Calibri"/>
                <w:sz w:val="20"/>
                <w:szCs w:val="20"/>
                <w:lang w:val="sr-Cyrl-RS"/>
              </w:rPr>
              <w:t>тро</w:t>
            </w:r>
            <w:r w:rsidRPr="006C2684">
              <w:rPr>
                <w:rFonts w:ascii="Calibri" w:hAnsi="Calibri" w:cs="Calibri"/>
                <w:sz w:val="20"/>
                <w:szCs w:val="20"/>
              </w:rPr>
              <w:t>месечне минималне зараде на нивоу земље</w:t>
            </w:r>
          </w:p>
          <w:p w14:paraId="0198AB49" w14:textId="77777777" w:rsidR="00D710EB" w:rsidRPr="006C2684" w:rsidRDefault="00D710EB" w:rsidP="009B6E7D">
            <w:pPr>
              <w:pStyle w:val="BOdy0"/>
              <w:spacing w:before="40" w:after="40" w:line="240" w:lineRule="auto"/>
              <w:rPr>
                <w:rFonts w:ascii="Calibri" w:hAnsi="Calibri" w:cs="Calibri"/>
                <w:sz w:val="20"/>
                <w:szCs w:val="20"/>
                <w:lang w:val="en-GB"/>
              </w:rPr>
            </w:pPr>
            <w:r w:rsidRPr="006C2684">
              <w:rPr>
                <w:rFonts w:ascii="Calibri" w:hAnsi="Calibri" w:cs="Calibri"/>
                <w:sz w:val="20"/>
                <w:szCs w:val="20"/>
                <w:lang w:val="en-GB"/>
              </w:rPr>
              <w:t>+</w:t>
            </w:r>
          </w:p>
          <w:p w14:paraId="58EFCCE2" w14:textId="370CD88F" w:rsidR="00D710EB" w:rsidRPr="006C2684" w:rsidRDefault="00277E93" w:rsidP="009B6E7D">
            <w:pPr>
              <w:pStyle w:val="BOdy0"/>
              <w:spacing w:before="40" w:after="40" w:line="240" w:lineRule="auto"/>
              <w:rPr>
                <w:rFonts w:ascii="Calibri" w:hAnsi="Calibri" w:cs="Calibri"/>
                <w:sz w:val="20"/>
                <w:szCs w:val="20"/>
                <w:lang w:val="en-GB"/>
              </w:rPr>
            </w:pPr>
            <w:r>
              <w:rPr>
                <w:rFonts w:ascii="Calibri" w:hAnsi="Calibri" w:cs="Calibri"/>
                <w:sz w:val="20"/>
                <w:szCs w:val="20"/>
                <w:lang w:val="sr-Cyrl-RS"/>
              </w:rPr>
              <w:t>Прелазни додатак</w:t>
            </w:r>
            <w:r w:rsidR="00D710EB" w:rsidRPr="006C2684">
              <w:rPr>
                <w:rFonts w:ascii="Calibri" w:hAnsi="Calibri" w:cs="Calibri"/>
                <w:sz w:val="20"/>
                <w:szCs w:val="20"/>
                <w:lang w:val="en-GB"/>
              </w:rPr>
              <w:t xml:space="preserve"> </w:t>
            </w:r>
            <w:r w:rsidR="00D710EB" w:rsidRPr="006C2684">
              <w:rPr>
                <w:rFonts w:ascii="Calibri" w:hAnsi="Calibri" w:cs="Calibri"/>
                <w:sz w:val="20"/>
                <w:szCs w:val="20"/>
              </w:rPr>
              <w:t>прилагођен потребама сваке групе расељених лица</w:t>
            </w:r>
          </w:p>
        </w:tc>
      </w:tr>
      <w:tr w:rsidR="00D710EB" w:rsidRPr="000216B6" w14:paraId="44716990" w14:textId="77777777" w:rsidTr="00530FC7">
        <w:trPr>
          <w:cantSplit/>
          <w:trHeight w:val="442"/>
          <w:jc w:val="center"/>
        </w:trPr>
        <w:tc>
          <w:tcPr>
            <w:tcW w:w="14170" w:type="dxa"/>
            <w:gridSpan w:val="3"/>
            <w:shd w:val="clear" w:color="auto" w:fill="F2F2F2" w:themeFill="background1" w:themeFillShade="F2"/>
            <w:vAlign w:val="center"/>
          </w:tcPr>
          <w:p w14:paraId="009A8F20" w14:textId="625F5573" w:rsidR="00D710EB" w:rsidRPr="004E7E13" w:rsidRDefault="00D710EB" w:rsidP="009B6E7D">
            <w:pPr>
              <w:pStyle w:val="BOdy0"/>
              <w:spacing w:before="40" w:after="40" w:line="240" w:lineRule="auto"/>
              <w:rPr>
                <w:rFonts w:ascii="Calibri" w:hAnsi="Calibri" w:cs="Calibri"/>
                <w:b/>
                <w:i/>
                <w:sz w:val="20"/>
                <w:szCs w:val="20"/>
                <w:lang w:val="sr-Cyrl-RS"/>
              </w:rPr>
            </w:pPr>
            <w:r w:rsidRPr="006C2684">
              <w:rPr>
                <w:rFonts w:ascii="Calibri" w:hAnsi="Calibri" w:cs="Calibri"/>
                <w:b/>
                <w:i/>
                <w:sz w:val="20"/>
                <w:szCs w:val="20"/>
                <w:lang w:val="en-GB"/>
              </w:rPr>
              <w:t xml:space="preserve">ДРУГЕ СИТУАЦИЈЕ </w:t>
            </w:r>
            <w:r w:rsidR="004E7E13">
              <w:rPr>
                <w:rFonts w:ascii="Calibri" w:hAnsi="Calibri" w:cs="Calibri"/>
                <w:b/>
                <w:i/>
                <w:sz w:val="20"/>
                <w:szCs w:val="20"/>
                <w:lang w:val="sr-Cyrl-RS"/>
              </w:rPr>
              <w:t>РАСЕЉАВАЊА</w:t>
            </w:r>
          </w:p>
        </w:tc>
      </w:tr>
      <w:tr w:rsidR="00D710EB" w:rsidRPr="000216B6" w14:paraId="6D67E711" w14:textId="77777777" w:rsidTr="00530FC7">
        <w:trPr>
          <w:cantSplit/>
          <w:trHeight w:val="442"/>
          <w:jc w:val="center"/>
        </w:trPr>
        <w:tc>
          <w:tcPr>
            <w:tcW w:w="2706" w:type="dxa"/>
            <w:shd w:val="clear" w:color="auto" w:fill="FFFFFF" w:themeFill="background1"/>
            <w:vAlign w:val="center"/>
          </w:tcPr>
          <w:p w14:paraId="4DEB86DB" w14:textId="77777777" w:rsidR="00D710EB" w:rsidRPr="006C2684" w:rsidRDefault="00D710EB" w:rsidP="009B6E7D">
            <w:pPr>
              <w:pStyle w:val="BOdy0"/>
              <w:spacing w:before="40" w:after="40" w:line="240" w:lineRule="auto"/>
              <w:rPr>
                <w:rFonts w:ascii="Calibri" w:hAnsi="Calibri" w:cs="Calibri"/>
                <w:sz w:val="20"/>
                <w:szCs w:val="20"/>
                <w:lang w:val="en-GB"/>
              </w:rPr>
            </w:pPr>
            <w:r w:rsidRPr="006C2684">
              <w:rPr>
                <w:rFonts w:ascii="Calibri" w:hAnsi="Calibri" w:cs="Calibri"/>
                <w:sz w:val="20"/>
                <w:szCs w:val="20"/>
                <w:lang w:val="en-GB"/>
              </w:rPr>
              <w:lastRenderedPageBreak/>
              <w:t>Зграде у јавној или државној својини, или део зграда</w:t>
            </w:r>
          </w:p>
        </w:tc>
        <w:tc>
          <w:tcPr>
            <w:tcW w:w="2786" w:type="dxa"/>
            <w:shd w:val="clear" w:color="auto" w:fill="FFFFFF" w:themeFill="background1"/>
            <w:vAlign w:val="center"/>
          </w:tcPr>
          <w:p w14:paraId="5FA16C94" w14:textId="080B560C" w:rsidR="00D710EB" w:rsidRPr="0009048C" w:rsidRDefault="00D710EB" w:rsidP="009B6E7D">
            <w:pPr>
              <w:pStyle w:val="BOdy0"/>
              <w:spacing w:before="40" w:after="40" w:line="240" w:lineRule="auto"/>
              <w:rPr>
                <w:rFonts w:ascii="Calibri" w:hAnsi="Calibri" w:cs="Calibri"/>
                <w:sz w:val="20"/>
                <w:szCs w:val="20"/>
                <w:lang w:val="sr-Cyrl-RS"/>
              </w:rPr>
            </w:pPr>
            <w:r w:rsidRPr="006C2684">
              <w:rPr>
                <w:rFonts w:ascii="Calibri" w:hAnsi="Calibri" w:cs="Calibri"/>
                <w:sz w:val="20"/>
                <w:szCs w:val="20"/>
                <w:lang w:val="en-GB"/>
              </w:rPr>
              <w:t xml:space="preserve">Неформални корисници, </w:t>
            </w:r>
            <w:r w:rsidR="0009048C">
              <w:rPr>
                <w:rFonts w:ascii="Calibri" w:hAnsi="Calibri" w:cs="Calibri"/>
                <w:sz w:val="20"/>
                <w:szCs w:val="20"/>
                <w:lang w:val="sr-Cyrl-RS"/>
              </w:rPr>
              <w:t>бесправни становници</w:t>
            </w:r>
          </w:p>
        </w:tc>
        <w:tc>
          <w:tcPr>
            <w:tcW w:w="8678" w:type="dxa"/>
            <w:shd w:val="clear" w:color="auto" w:fill="FFFFFF" w:themeFill="background1"/>
            <w:vAlign w:val="center"/>
          </w:tcPr>
          <w:p w14:paraId="4ECF4E9E" w14:textId="5CE5F815" w:rsidR="00D710EB" w:rsidRPr="006C2684" w:rsidRDefault="00D710EB" w:rsidP="009B6E7D">
            <w:pPr>
              <w:pStyle w:val="BOdy0"/>
              <w:spacing w:before="40" w:after="40" w:line="240" w:lineRule="auto"/>
              <w:rPr>
                <w:rFonts w:ascii="Calibri" w:hAnsi="Calibri" w:cs="Calibri"/>
                <w:sz w:val="20"/>
                <w:szCs w:val="20"/>
              </w:rPr>
            </w:pPr>
            <w:r w:rsidRPr="006C2684">
              <w:rPr>
                <w:rFonts w:ascii="Calibri" w:hAnsi="Calibri" w:cs="Calibri"/>
                <w:sz w:val="20"/>
                <w:szCs w:val="20"/>
              </w:rPr>
              <w:t xml:space="preserve">Обезбедите аранжмане који ће им омогућити </w:t>
            </w:r>
            <w:r w:rsidR="002702D0">
              <w:rPr>
                <w:rFonts w:ascii="Calibri" w:hAnsi="Calibri" w:cs="Calibri"/>
                <w:sz w:val="20"/>
                <w:szCs w:val="20"/>
                <w:lang w:val="sr-Cyrl-RS"/>
              </w:rPr>
              <w:t>добијање</w:t>
            </w:r>
            <w:r w:rsidRPr="006C2684">
              <w:rPr>
                <w:rFonts w:ascii="Calibri" w:hAnsi="Calibri" w:cs="Calibri"/>
                <w:sz w:val="20"/>
                <w:szCs w:val="20"/>
              </w:rPr>
              <w:t xml:space="preserve"> адекват</w:t>
            </w:r>
            <w:r w:rsidR="002702D0">
              <w:rPr>
                <w:rFonts w:ascii="Calibri" w:hAnsi="Calibri" w:cs="Calibri"/>
                <w:sz w:val="20"/>
                <w:szCs w:val="20"/>
                <w:lang w:val="sr-Cyrl-RS"/>
              </w:rPr>
              <w:t>ног</w:t>
            </w:r>
            <w:r w:rsidRPr="006C2684">
              <w:rPr>
                <w:rFonts w:ascii="Calibri" w:hAnsi="Calibri" w:cs="Calibri"/>
                <w:sz w:val="20"/>
                <w:szCs w:val="20"/>
              </w:rPr>
              <w:t xml:space="preserve"> смештај</w:t>
            </w:r>
            <w:r w:rsidR="002702D0">
              <w:rPr>
                <w:rFonts w:ascii="Calibri" w:hAnsi="Calibri" w:cs="Calibri"/>
                <w:sz w:val="20"/>
                <w:szCs w:val="20"/>
                <w:lang w:val="sr-Cyrl-RS"/>
              </w:rPr>
              <w:t>а</w:t>
            </w:r>
            <w:r w:rsidRPr="006C2684">
              <w:rPr>
                <w:rFonts w:ascii="Calibri" w:hAnsi="Calibri" w:cs="Calibri"/>
                <w:sz w:val="20"/>
                <w:szCs w:val="20"/>
              </w:rPr>
              <w:t xml:space="preserve"> уз сигур</w:t>
            </w:r>
            <w:r w:rsidR="002702D0">
              <w:rPr>
                <w:rFonts w:ascii="Calibri" w:hAnsi="Calibri" w:cs="Calibri"/>
                <w:sz w:val="20"/>
                <w:szCs w:val="20"/>
                <w:lang w:val="sr-Cyrl-RS"/>
              </w:rPr>
              <w:t>а</w:t>
            </w:r>
            <w:r w:rsidRPr="006C2684">
              <w:rPr>
                <w:rFonts w:ascii="Calibri" w:hAnsi="Calibri" w:cs="Calibri"/>
                <w:sz w:val="20"/>
                <w:szCs w:val="20"/>
              </w:rPr>
              <w:t>н закуп (</w:t>
            </w:r>
            <w:r w:rsidR="002702D0">
              <w:rPr>
                <w:rFonts w:ascii="Calibri" w:hAnsi="Calibri" w:cs="Calibri"/>
                <w:sz w:val="20"/>
                <w:szCs w:val="20"/>
                <w:lang w:val="sr-Cyrl-RS"/>
              </w:rPr>
              <w:t>уколико не поседују</w:t>
            </w:r>
            <w:r w:rsidRPr="006C2684">
              <w:rPr>
                <w:rFonts w:ascii="Calibri" w:hAnsi="Calibri" w:cs="Calibri"/>
                <w:sz w:val="20"/>
                <w:szCs w:val="20"/>
              </w:rPr>
              <w:t xml:space="preserve"> друге структуре)</w:t>
            </w:r>
          </w:p>
          <w:p w14:paraId="0207EFF9" w14:textId="77777777" w:rsidR="00D710EB" w:rsidRPr="006C2684" w:rsidRDefault="00D710EB" w:rsidP="009B6E7D">
            <w:pPr>
              <w:pStyle w:val="BOdy0"/>
              <w:spacing w:before="40" w:after="40" w:line="240" w:lineRule="auto"/>
              <w:rPr>
                <w:rFonts w:ascii="Calibri" w:hAnsi="Calibri" w:cs="Calibri"/>
                <w:sz w:val="20"/>
                <w:szCs w:val="20"/>
              </w:rPr>
            </w:pPr>
            <w:r w:rsidRPr="006C2684">
              <w:rPr>
                <w:rFonts w:ascii="Calibri" w:hAnsi="Calibri" w:cs="Calibri"/>
                <w:sz w:val="20"/>
                <w:szCs w:val="20"/>
              </w:rPr>
              <w:t>+</w:t>
            </w:r>
          </w:p>
          <w:p w14:paraId="058DDE81" w14:textId="52E00434" w:rsidR="00D710EB" w:rsidRPr="002702D0" w:rsidRDefault="00D710EB" w:rsidP="009B6E7D">
            <w:pPr>
              <w:pStyle w:val="BOdy0"/>
              <w:spacing w:before="40" w:after="40" w:line="240" w:lineRule="auto"/>
              <w:rPr>
                <w:rFonts w:ascii="Calibri" w:hAnsi="Calibri" w:cs="Calibri"/>
                <w:sz w:val="20"/>
                <w:szCs w:val="20"/>
                <w:lang w:val="sr-Cyrl-RS"/>
              </w:rPr>
            </w:pPr>
            <w:r w:rsidRPr="006C2684">
              <w:rPr>
                <w:rFonts w:ascii="Calibri" w:hAnsi="Calibri" w:cs="Calibri"/>
                <w:sz w:val="20"/>
                <w:szCs w:val="20"/>
                <w:lang w:val="en-GB"/>
              </w:rPr>
              <w:t xml:space="preserve">Плаћање трошкова пресељења (надокнада за селидбу) и накнада за остале трошкове приликом пресељења и </w:t>
            </w:r>
            <w:r w:rsidR="002702D0" w:rsidRPr="006C2684">
              <w:rPr>
                <w:rFonts w:ascii="Calibri" w:hAnsi="Calibri" w:cs="Calibri"/>
                <w:sz w:val="20"/>
                <w:szCs w:val="20"/>
                <w:lang w:val="en-GB"/>
              </w:rPr>
              <w:t>једнократн</w:t>
            </w:r>
            <w:r w:rsidR="002702D0">
              <w:rPr>
                <w:rFonts w:ascii="Calibri" w:hAnsi="Calibri" w:cs="Calibri"/>
                <w:sz w:val="20"/>
                <w:szCs w:val="20"/>
                <w:lang w:val="sr-Cyrl-RS"/>
              </w:rPr>
              <w:t>е</w:t>
            </w:r>
            <w:r w:rsidR="002702D0" w:rsidRPr="006C2684">
              <w:rPr>
                <w:rFonts w:ascii="Calibri" w:hAnsi="Calibri" w:cs="Calibri"/>
                <w:sz w:val="20"/>
                <w:szCs w:val="20"/>
                <w:lang w:val="en-GB"/>
              </w:rPr>
              <w:t xml:space="preserve"> </w:t>
            </w:r>
            <w:r w:rsidRPr="006C2684">
              <w:rPr>
                <w:rFonts w:ascii="Calibri" w:hAnsi="Calibri" w:cs="Calibri"/>
                <w:sz w:val="20"/>
                <w:szCs w:val="20"/>
                <w:lang w:val="en-GB"/>
              </w:rPr>
              <w:t>новчан</w:t>
            </w:r>
            <w:r w:rsidR="002702D0">
              <w:rPr>
                <w:rFonts w:ascii="Calibri" w:hAnsi="Calibri" w:cs="Calibri"/>
                <w:sz w:val="20"/>
                <w:szCs w:val="20"/>
                <w:lang w:val="sr-Cyrl-RS"/>
              </w:rPr>
              <w:t>е</w:t>
            </w:r>
            <w:r w:rsidRPr="006C2684">
              <w:rPr>
                <w:rFonts w:ascii="Calibri" w:hAnsi="Calibri" w:cs="Calibri"/>
                <w:sz w:val="20"/>
                <w:szCs w:val="20"/>
                <w:lang w:val="en-GB"/>
              </w:rPr>
              <w:t xml:space="preserve"> накнад</w:t>
            </w:r>
            <w:r w:rsidR="002702D0">
              <w:rPr>
                <w:rFonts w:ascii="Calibri" w:hAnsi="Calibri" w:cs="Calibri"/>
                <w:sz w:val="20"/>
                <w:szCs w:val="20"/>
                <w:lang w:val="sr-Cyrl-RS"/>
              </w:rPr>
              <w:t>е</w:t>
            </w:r>
            <w:r w:rsidRPr="006C2684">
              <w:rPr>
                <w:rFonts w:ascii="Calibri" w:hAnsi="Calibri" w:cs="Calibri"/>
                <w:sz w:val="20"/>
                <w:szCs w:val="20"/>
                <w:lang w:val="en-GB"/>
              </w:rPr>
              <w:t xml:space="preserve"> (прелазни додатак)</w:t>
            </w:r>
          </w:p>
          <w:p w14:paraId="2E9DB370" w14:textId="77777777" w:rsidR="00D710EB" w:rsidRPr="006C2684" w:rsidRDefault="00D710EB" w:rsidP="009B6E7D">
            <w:pPr>
              <w:pStyle w:val="BOdy0"/>
              <w:spacing w:before="40" w:after="40" w:line="240" w:lineRule="auto"/>
              <w:rPr>
                <w:rFonts w:ascii="Calibri" w:hAnsi="Calibri" w:cs="Calibri"/>
                <w:sz w:val="20"/>
                <w:szCs w:val="20"/>
                <w:lang w:val="en-GB"/>
              </w:rPr>
            </w:pPr>
            <w:r w:rsidRPr="006C2684">
              <w:rPr>
                <w:rFonts w:ascii="Calibri" w:hAnsi="Calibri" w:cs="Calibri"/>
                <w:sz w:val="20"/>
                <w:szCs w:val="20"/>
                <w:lang w:val="en-GB"/>
              </w:rPr>
              <w:t>+</w:t>
            </w:r>
          </w:p>
          <w:p w14:paraId="72F99F79" w14:textId="2C332400" w:rsidR="00D710EB" w:rsidRPr="006C2684" w:rsidRDefault="002702D0" w:rsidP="009B6E7D">
            <w:pPr>
              <w:pStyle w:val="BOdy0"/>
              <w:spacing w:before="40" w:after="40" w:line="240" w:lineRule="auto"/>
              <w:rPr>
                <w:rFonts w:ascii="Calibri" w:hAnsi="Calibri" w:cs="Calibri"/>
                <w:sz w:val="20"/>
                <w:szCs w:val="20"/>
                <w:lang w:val="en-GB"/>
              </w:rPr>
            </w:pPr>
            <w:r>
              <w:rPr>
                <w:rFonts w:ascii="Calibri" w:hAnsi="Calibri" w:cs="Calibri"/>
                <w:sz w:val="20"/>
                <w:szCs w:val="20"/>
                <w:lang w:val="sr-Cyrl-RS"/>
              </w:rPr>
              <w:t>Прелазни додатак</w:t>
            </w:r>
            <w:r w:rsidR="00D710EB" w:rsidRPr="006C2684">
              <w:rPr>
                <w:rFonts w:ascii="Calibri" w:hAnsi="Calibri" w:cs="Calibri"/>
                <w:sz w:val="20"/>
                <w:szCs w:val="20"/>
                <w:lang w:val="en-GB"/>
              </w:rPr>
              <w:t xml:space="preserve"> </w:t>
            </w:r>
            <w:r w:rsidR="00D710EB" w:rsidRPr="006C2684">
              <w:rPr>
                <w:rFonts w:ascii="Calibri" w:hAnsi="Calibri" w:cs="Calibri"/>
                <w:sz w:val="20"/>
                <w:szCs w:val="20"/>
              </w:rPr>
              <w:t>прилагођен потребама сваке групе расељених лица</w:t>
            </w:r>
          </w:p>
        </w:tc>
      </w:tr>
      <w:tr w:rsidR="00D710EB" w:rsidRPr="000216B6" w14:paraId="2D383A47" w14:textId="77777777" w:rsidTr="00530FC7">
        <w:trPr>
          <w:cantSplit/>
          <w:trHeight w:val="442"/>
          <w:jc w:val="center"/>
        </w:trPr>
        <w:tc>
          <w:tcPr>
            <w:tcW w:w="2706" w:type="dxa"/>
            <w:shd w:val="clear" w:color="auto" w:fill="FFFFFF" w:themeFill="background1"/>
            <w:vAlign w:val="center"/>
          </w:tcPr>
          <w:p w14:paraId="46187462" w14:textId="77777777" w:rsidR="00D710EB" w:rsidRPr="006C2684" w:rsidRDefault="00D710EB" w:rsidP="009B6E7D">
            <w:pPr>
              <w:pStyle w:val="BOdy0"/>
              <w:spacing w:before="40" w:after="40" w:line="240" w:lineRule="auto"/>
              <w:rPr>
                <w:rFonts w:ascii="Calibri" w:hAnsi="Calibri" w:cs="Calibri"/>
                <w:sz w:val="20"/>
                <w:szCs w:val="20"/>
                <w:lang w:val="en-GB"/>
              </w:rPr>
            </w:pPr>
            <w:r w:rsidRPr="006C2684">
              <w:rPr>
                <w:rFonts w:ascii="Calibri" w:hAnsi="Calibri" w:cs="Calibri"/>
                <w:sz w:val="20"/>
                <w:szCs w:val="20"/>
                <w:lang w:val="en-GB"/>
              </w:rPr>
              <w:t>Губитак приступа уобичајеним природним ресурсима и зградама</w:t>
            </w:r>
          </w:p>
        </w:tc>
        <w:tc>
          <w:tcPr>
            <w:tcW w:w="2786" w:type="dxa"/>
            <w:shd w:val="clear" w:color="auto" w:fill="FFFFFF" w:themeFill="background1"/>
            <w:vAlign w:val="center"/>
          </w:tcPr>
          <w:p w14:paraId="33359B29" w14:textId="77777777" w:rsidR="00D710EB" w:rsidRPr="006C2684" w:rsidRDefault="00D710EB" w:rsidP="009B6E7D">
            <w:pPr>
              <w:pStyle w:val="BOdy0"/>
              <w:spacing w:before="40" w:after="40" w:line="240" w:lineRule="auto"/>
              <w:rPr>
                <w:rFonts w:ascii="Calibri" w:hAnsi="Calibri" w:cs="Calibri"/>
                <w:sz w:val="20"/>
                <w:szCs w:val="20"/>
                <w:lang w:val="en-GB"/>
              </w:rPr>
            </w:pPr>
            <w:r w:rsidRPr="006C2684">
              <w:rPr>
                <w:rFonts w:ascii="Calibri" w:hAnsi="Calibri" w:cs="Calibri"/>
                <w:sz w:val="20"/>
                <w:szCs w:val="20"/>
                <w:lang w:val="en-GB"/>
              </w:rPr>
              <w:t>Заједнице, предузећа, појединци или домаћинства</w:t>
            </w:r>
          </w:p>
        </w:tc>
        <w:tc>
          <w:tcPr>
            <w:tcW w:w="8678" w:type="dxa"/>
            <w:shd w:val="clear" w:color="auto" w:fill="FFFFFF" w:themeFill="background1"/>
            <w:vAlign w:val="center"/>
          </w:tcPr>
          <w:p w14:paraId="2A8E3948" w14:textId="19AD3154" w:rsidR="00D710EB" w:rsidRPr="006C2684" w:rsidRDefault="002702D0" w:rsidP="009B6E7D">
            <w:pPr>
              <w:pStyle w:val="BOdy0"/>
              <w:spacing w:before="40" w:after="40" w:line="240" w:lineRule="auto"/>
              <w:rPr>
                <w:rFonts w:ascii="Calibri" w:hAnsi="Calibri" w:cs="Calibri"/>
                <w:sz w:val="20"/>
                <w:szCs w:val="20"/>
                <w:lang w:val="en-GB"/>
              </w:rPr>
            </w:pPr>
            <w:r w:rsidRPr="002702D0">
              <w:rPr>
                <w:rFonts w:ascii="Calibri" w:hAnsi="Calibri" w:cs="Calibri"/>
                <w:sz w:val="20"/>
                <w:szCs w:val="20"/>
              </w:rPr>
              <w:t xml:space="preserve">Замена јавне својине или погодности (путева и сличног) и обезбеђивање приступа једнаким погодностима или услугама. Биће спроведене мере које ће омогућити наставак приступа погођеним ресурсима или ће обезбедити приступ алтернативним ресурсима са </w:t>
            </w:r>
            <w:r>
              <w:rPr>
                <w:rFonts w:ascii="Calibri" w:hAnsi="Calibri" w:cs="Calibri"/>
                <w:sz w:val="20"/>
                <w:szCs w:val="20"/>
                <w:lang w:val="sr-Cyrl-RS"/>
              </w:rPr>
              <w:t>истим</w:t>
            </w:r>
            <w:r w:rsidRPr="002702D0">
              <w:rPr>
                <w:rFonts w:ascii="Calibri" w:hAnsi="Calibri" w:cs="Calibri"/>
                <w:sz w:val="20"/>
                <w:szCs w:val="20"/>
              </w:rPr>
              <w:t xml:space="preserve"> потенцијалом за остваривање егзистенције и доступношћу. У случајевима кад су погођени заједнички ресурси у власништву заједнице, накнада за ограничења у коришћењу природних ресурса може имати колективни карактер.</w:t>
            </w:r>
          </w:p>
        </w:tc>
      </w:tr>
      <w:tr w:rsidR="00D710EB" w:rsidRPr="000216B6" w14:paraId="3670DBB0" w14:textId="77777777" w:rsidTr="00530FC7">
        <w:trPr>
          <w:cantSplit/>
          <w:trHeight w:val="442"/>
          <w:jc w:val="center"/>
        </w:trPr>
        <w:tc>
          <w:tcPr>
            <w:tcW w:w="2706" w:type="dxa"/>
            <w:shd w:val="clear" w:color="auto" w:fill="FFFFFF" w:themeFill="background1"/>
            <w:vAlign w:val="center"/>
          </w:tcPr>
          <w:p w14:paraId="61207555" w14:textId="77777777" w:rsidR="00D710EB" w:rsidRPr="006C2684" w:rsidRDefault="00D710EB" w:rsidP="009B6E7D">
            <w:pPr>
              <w:pStyle w:val="BOdy0"/>
              <w:spacing w:before="40" w:after="40" w:line="240" w:lineRule="auto"/>
              <w:rPr>
                <w:rFonts w:ascii="Calibri" w:hAnsi="Calibri" w:cs="Calibri"/>
                <w:sz w:val="20"/>
                <w:szCs w:val="20"/>
                <w:lang w:val="en-GB"/>
              </w:rPr>
            </w:pPr>
            <w:r w:rsidRPr="006C2684">
              <w:rPr>
                <w:rFonts w:ascii="Calibri" w:hAnsi="Calibri" w:cs="Calibri"/>
                <w:sz w:val="20"/>
                <w:szCs w:val="20"/>
                <w:lang w:val="en-GB"/>
              </w:rPr>
              <w:t>Утицаји узроковани привременим заузећем земљишта и било какве штете на имовини</w:t>
            </w:r>
          </w:p>
        </w:tc>
        <w:tc>
          <w:tcPr>
            <w:tcW w:w="2786" w:type="dxa"/>
            <w:shd w:val="clear" w:color="auto" w:fill="FFFFFF" w:themeFill="background1"/>
            <w:vAlign w:val="center"/>
          </w:tcPr>
          <w:p w14:paraId="354218EB" w14:textId="7F3FF869" w:rsidR="00D710EB" w:rsidRPr="006C2684" w:rsidRDefault="00D710EB" w:rsidP="009B6E7D">
            <w:pPr>
              <w:pStyle w:val="BOdy0"/>
              <w:spacing w:before="40" w:after="40" w:line="240" w:lineRule="auto"/>
              <w:rPr>
                <w:rFonts w:ascii="Calibri" w:hAnsi="Calibri" w:cs="Calibri"/>
                <w:sz w:val="20"/>
                <w:szCs w:val="20"/>
                <w:lang w:val="en-GB"/>
              </w:rPr>
            </w:pPr>
            <w:r w:rsidRPr="006C2684">
              <w:rPr>
                <w:rFonts w:ascii="Calibri" w:hAnsi="Calibri" w:cs="Calibri"/>
                <w:sz w:val="20"/>
                <w:szCs w:val="20"/>
                <w:lang w:val="en-GB"/>
              </w:rPr>
              <w:t>Власник имовине (укључујући власника с правно препознатим потраживањем)</w:t>
            </w:r>
          </w:p>
        </w:tc>
        <w:tc>
          <w:tcPr>
            <w:tcW w:w="8678" w:type="dxa"/>
            <w:shd w:val="clear" w:color="auto" w:fill="FFFFFF" w:themeFill="background1"/>
            <w:vAlign w:val="center"/>
          </w:tcPr>
          <w:p w14:paraId="43C2BD72" w14:textId="0005388B" w:rsidR="00D710EB" w:rsidRPr="006C2684" w:rsidRDefault="00D710EB" w:rsidP="009B6E7D">
            <w:pPr>
              <w:pStyle w:val="BOdy0"/>
              <w:spacing w:before="40" w:after="40" w:line="240" w:lineRule="auto"/>
              <w:rPr>
                <w:rFonts w:ascii="Calibri" w:hAnsi="Calibri" w:cs="Calibri"/>
                <w:sz w:val="20"/>
                <w:szCs w:val="20"/>
                <w:lang w:val="en-GB"/>
              </w:rPr>
            </w:pPr>
            <w:r w:rsidRPr="006C2684">
              <w:rPr>
                <w:rFonts w:ascii="Calibri" w:hAnsi="Calibri" w:cs="Calibri"/>
                <w:sz w:val="20"/>
                <w:szCs w:val="20"/>
                <w:lang w:val="en-GB"/>
              </w:rPr>
              <w:t xml:space="preserve">Тржишна цена закупа за време трајања закупа. Земљиште се мора вратити у првобитно стање. </w:t>
            </w:r>
            <w:r w:rsidR="002702D0">
              <w:rPr>
                <w:rFonts w:ascii="Calibri" w:hAnsi="Calibri" w:cs="Calibri"/>
                <w:sz w:val="20"/>
                <w:szCs w:val="20"/>
                <w:lang w:val="sr-Cyrl-RS"/>
              </w:rPr>
              <w:t>Земљиште п</w:t>
            </w:r>
            <w:r w:rsidRPr="006C2684">
              <w:rPr>
                <w:rFonts w:ascii="Calibri" w:hAnsi="Calibri" w:cs="Calibri"/>
                <w:sz w:val="20"/>
                <w:szCs w:val="20"/>
                <w:lang w:val="en-GB"/>
              </w:rPr>
              <w:t>обољшан</w:t>
            </w:r>
            <w:r w:rsidR="002702D0">
              <w:rPr>
                <w:rFonts w:ascii="Calibri" w:hAnsi="Calibri" w:cs="Calibri"/>
                <w:sz w:val="20"/>
                <w:szCs w:val="20"/>
                <w:lang w:val="sr-Cyrl-RS"/>
              </w:rPr>
              <w:t>ог</w:t>
            </w:r>
            <w:r w:rsidRPr="006C2684">
              <w:rPr>
                <w:rFonts w:ascii="Calibri" w:hAnsi="Calibri" w:cs="Calibri"/>
                <w:sz w:val="20"/>
                <w:szCs w:val="20"/>
                <w:lang w:val="en-GB"/>
              </w:rPr>
              <w:t xml:space="preserve"> квалитет</w:t>
            </w:r>
            <w:r w:rsidR="002702D0">
              <w:rPr>
                <w:rFonts w:ascii="Calibri" w:hAnsi="Calibri" w:cs="Calibri"/>
                <w:sz w:val="20"/>
                <w:szCs w:val="20"/>
                <w:lang w:val="sr-Cyrl-RS"/>
              </w:rPr>
              <w:t>а после</w:t>
            </w:r>
            <w:r w:rsidRPr="006C2684">
              <w:rPr>
                <w:rFonts w:ascii="Calibri" w:hAnsi="Calibri" w:cs="Calibri"/>
                <w:sz w:val="20"/>
                <w:szCs w:val="20"/>
                <w:lang w:val="en-GB"/>
              </w:rPr>
              <w:t xml:space="preserve"> радова на </w:t>
            </w:r>
            <w:r w:rsidR="00974304">
              <w:rPr>
                <w:rFonts w:ascii="Calibri" w:hAnsi="Calibri" w:cs="Calibri"/>
                <w:sz w:val="20"/>
                <w:szCs w:val="20"/>
                <w:lang w:val="sr-Cyrl-RS"/>
              </w:rPr>
              <w:t xml:space="preserve">површинском слоју земљишта </w:t>
            </w:r>
            <w:r w:rsidRPr="006C2684">
              <w:rPr>
                <w:rFonts w:ascii="Calibri" w:hAnsi="Calibri" w:cs="Calibri"/>
                <w:sz w:val="20"/>
                <w:szCs w:val="20"/>
                <w:lang w:val="en-GB"/>
              </w:rPr>
              <w:t xml:space="preserve">не треба уклањати, осим ако </w:t>
            </w:r>
            <w:r w:rsidR="00974304">
              <w:rPr>
                <w:rFonts w:ascii="Calibri" w:hAnsi="Calibri" w:cs="Calibri"/>
                <w:sz w:val="20"/>
                <w:szCs w:val="20"/>
                <w:lang w:val="sr-Cyrl-RS"/>
              </w:rPr>
              <w:t>ни</w:t>
            </w:r>
            <w:r w:rsidRPr="006C2684">
              <w:rPr>
                <w:rFonts w:ascii="Calibri" w:hAnsi="Calibri" w:cs="Calibri"/>
                <w:sz w:val="20"/>
                <w:szCs w:val="20"/>
                <w:lang w:val="en-GB"/>
              </w:rPr>
              <w:t>је другачије договорено с</w:t>
            </w:r>
            <w:r w:rsidR="00974304">
              <w:rPr>
                <w:rFonts w:ascii="Calibri" w:hAnsi="Calibri" w:cs="Calibri"/>
                <w:sz w:val="20"/>
                <w:szCs w:val="20"/>
                <w:lang w:val="sr-Cyrl-RS"/>
              </w:rPr>
              <w:t xml:space="preserve"> </w:t>
            </w:r>
            <w:r w:rsidR="00974304">
              <w:rPr>
                <w:rFonts w:ascii="Calibri" w:hAnsi="Calibri" w:cs="Calibri"/>
                <w:lang w:val="sr-Cyrl-RS"/>
              </w:rPr>
              <w:t>лиц</w:t>
            </w:r>
            <w:r w:rsidR="00974304">
              <w:rPr>
                <w:rFonts w:ascii="Calibri" w:hAnsi="Calibri" w:cs="Calibri"/>
                <w:lang w:val="sr-Cyrl-RS"/>
              </w:rPr>
              <w:t>има</w:t>
            </w:r>
            <w:r w:rsidR="00974304">
              <w:rPr>
                <w:rFonts w:ascii="Calibri" w:hAnsi="Calibri" w:cs="Calibri"/>
                <w:lang w:val="sr-Cyrl-RS"/>
              </w:rPr>
              <w:t xml:space="preserve"> погођен</w:t>
            </w:r>
            <w:r w:rsidR="00974304">
              <w:rPr>
                <w:rFonts w:ascii="Calibri" w:hAnsi="Calibri" w:cs="Calibri"/>
                <w:lang w:val="sr-Cyrl-RS"/>
              </w:rPr>
              <w:t>им</w:t>
            </w:r>
            <w:r w:rsidR="00974304">
              <w:rPr>
                <w:rFonts w:ascii="Calibri" w:hAnsi="Calibri" w:cs="Calibri"/>
                <w:lang w:val="sr-Cyrl-RS"/>
              </w:rPr>
              <w:t xml:space="preserve"> пројектом</w:t>
            </w:r>
          </w:p>
          <w:p w14:paraId="20EAA298" w14:textId="77777777" w:rsidR="00D710EB" w:rsidRPr="006C2684" w:rsidRDefault="00D710EB" w:rsidP="009B6E7D">
            <w:pPr>
              <w:pStyle w:val="BOdy0"/>
              <w:spacing w:before="40" w:after="40" w:line="240" w:lineRule="auto"/>
              <w:rPr>
                <w:rFonts w:ascii="Calibri" w:hAnsi="Calibri" w:cs="Calibri"/>
                <w:sz w:val="20"/>
                <w:szCs w:val="20"/>
                <w:lang w:val="en-GB"/>
              </w:rPr>
            </w:pPr>
            <w:r w:rsidRPr="006C2684">
              <w:rPr>
                <w:rFonts w:ascii="Calibri" w:hAnsi="Calibri" w:cs="Calibri"/>
                <w:sz w:val="20"/>
                <w:szCs w:val="20"/>
                <w:lang w:val="en-GB"/>
              </w:rPr>
              <w:t>+</w:t>
            </w:r>
          </w:p>
          <w:p w14:paraId="646C7570" w14:textId="77777777" w:rsidR="00D710EB" w:rsidRPr="006C2684" w:rsidRDefault="00D710EB" w:rsidP="009B6E7D">
            <w:pPr>
              <w:pStyle w:val="BOdy0"/>
              <w:spacing w:before="40" w:after="40" w:line="240" w:lineRule="auto"/>
              <w:rPr>
                <w:rFonts w:ascii="Calibri" w:hAnsi="Calibri" w:cs="Calibri"/>
                <w:sz w:val="20"/>
                <w:szCs w:val="20"/>
                <w:lang w:val="en-GB"/>
              </w:rPr>
            </w:pPr>
            <w:r w:rsidRPr="006C2684">
              <w:rPr>
                <w:rFonts w:ascii="Calibri" w:hAnsi="Calibri" w:cs="Calibri"/>
                <w:sz w:val="20"/>
                <w:szCs w:val="20"/>
                <w:lang w:val="en-GB"/>
              </w:rPr>
              <w:t>Трошкови замене у складу са овом матрицом за погођене усеве, воћњаке, расаднике итд.</w:t>
            </w:r>
          </w:p>
          <w:p w14:paraId="2FE229D2" w14:textId="77777777" w:rsidR="00D710EB" w:rsidRPr="006C2684" w:rsidRDefault="00D710EB" w:rsidP="009B6E7D">
            <w:pPr>
              <w:pStyle w:val="BOdy0"/>
              <w:spacing w:before="40" w:after="40" w:line="240" w:lineRule="auto"/>
              <w:rPr>
                <w:rFonts w:ascii="Calibri" w:hAnsi="Calibri" w:cs="Calibri"/>
                <w:sz w:val="20"/>
                <w:szCs w:val="20"/>
                <w:lang w:val="en-GB"/>
              </w:rPr>
            </w:pPr>
            <w:r w:rsidRPr="006C2684">
              <w:rPr>
                <w:rFonts w:ascii="Calibri" w:hAnsi="Calibri" w:cs="Calibri"/>
                <w:sz w:val="20"/>
                <w:szCs w:val="20"/>
                <w:lang w:val="en-GB"/>
              </w:rPr>
              <w:t>+</w:t>
            </w:r>
          </w:p>
          <w:p w14:paraId="126B38DB" w14:textId="29CEDD1C" w:rsidR="00D710EB" w:rsidRPr="006C2684" w:rsidRDefault="00D710EB" w:rsidP="009B6E7D">
            <w:pPr>
              <w:pStyle w:val="BOdy0"/>
              <w:spacing w:before="40" w:after="40" w:line="240" w:lineRule="auto"/>
              <w:rPr>
                <w:rFonts w:ascii="Calibri" w:hAnsi="Calibri" w:cs="Calibri"/>
                <w:sz w:val="20"/>
                <w:szCs w:val="20"/>
                <w:lang w:val="en-GB"/>
              </w:rPr>
            </w:pPr>
            <w:r w:rsidRPr="006C2684">
              <w:rPr>
                <w:rFonts w:ascii="Calibri" w:hAnsi="Calibri" w:cs="Calibri"/>
                <w:sz w:val="20"/>
                <w:szCs w:val="20"/>
                <w:lang w:val="en-GB"/>
              </w:rPr>
              <w:t>Накнада за било какву штету на имовини процењена по трошковима замене</w:t>
            </w:r>
          </w:p>
        </w:tc>
      </w:tr>
      <w:tr w:rsidR="00D710EB" w:rsidRPr="000216B6" w14:paraId="24DCFF3A" w14:textId="77777777" w:rsidTr="00530FC7">
        <w:trPr>
          <w:cantSplit/>
          <w:trHeight w:val="442"/>
          <w:jc w:val="center"/>
        </w:trPr>
        <w:tc>
          <w:tcPr>
            <w:tcW w:w="2706" w:type="dxa"/>
            <w:shd w:val="clear" w:color="auto" w:fill="FFFFFF" w:themeFill="background1"/>
            <w:vAlign w:val="center"/>
          </w:tcPr>
          <w:p w14:paraId="22A8B645" w14:textId="77777777" w:rsidR="00D710EB" w:rsidRPr="006C2684" w:rsidRDefault="00D710EB" w:rsidP="009B6E7D">
            <w:pPr>
              <w:pStyle w:val="BOdy0"/>
              <w:spacing w:before="40" w:after="40" w:line="240" w:lineRule="auto"/>
              <w:rPr>
                <w:rFonts w:ascii="Calibri" w:hAnsi="Calibri" w:cs="Calibri"/>
                <w:sz w:val="20"/>
                <w:szCs w:val="20"/>
              </w:rPr>
            </w:pPr>
            <w:r w:rsidRPr="006C2684">
              <w:rPr>
                <w:rFonts w:ascii="Calibri" w:hAnsi="Calibri" w:cs="Calibri"/>
                <w:sz w:val="20"/>
                <w:szCs w:val="20"/>
                <w:lang w:val="en-GB"/>
              </w:rPr>
              <w:t>Успостављена трајна права служности на некретнини (тј. право пролаза на земљишту или имовини)</w:t>
            </w:r>
          </w:p>
        </w:tc>
        <w:tc>
          <w:tcPr>
            <w:tcW w:w="2786" w:type="dxa"/>
            <w:shd w:val="clear" w:color="auto" w:fill="FFFFFF" w:themeFill="background1"/>
            <w:vAlign w:val="center"/>
          </w:tcPr>
          <w:p w14:paraId="3D654BE9" w14:textId="7C398A0A" w:rsidR="00D710EB" w:rsidRPr="006C2684" w:rsidRDefault="00D710EB" w:rsidP="009B6E7D">
            <w:pPr>
              <w:pStyle w:val="BOdy0"/>
              <w:spacing w:before="40" w:after="40" w:line="240" w:lineRule="auto"/>
              <w:rPr>
                <w:rFonts w:ascii="Calibri" w:hAnsi="Calibri" w:cs="Calibri"/>
                <w:sz w:val="20"/>
                <w:szCs w:val="20"/>
                <w:lang w:val="en-GB"/>
              </w:rPr>
            </w:pPr>
            <w:r w:rsidRPr="006C2684">
              <w:rPr>
                <w:rFonts w:ascii="Calibri" w:hAnsi="Calibri" w:cs="Calibri"/>
                <w:sz w:val="20"/>
                <w:szCs w:val="20"/>
                <w:lang w:val="en-GB"/>
              </w:rPr>
              <w:t>Власник имовине (укључујући власника с правно препознатим потраживањем)</w:t>
            </w:r>
          </w:p>
        </w:tc>
        <w:tc>
          <w:tcPr>
            <w:tcW w:w="8678" w:type="dxa"/>
            <w:shd w:val="clear" w:color="auto" w:fill="FFFFFF" w:themeFill="background1"/>
            <w:vAlign w:val="center"/>
          </w:tcPr>
          <w:p w14:paraId="721DF120" w14:textId="6C801C30" w:rsidR="00D710EB" w:rsidRPr="00974304" w:rsidRDefault="00D710EB" w:rsidP="009B6E7D">
            <w:pPr>
              <w:pStyle w:val="BOdy0"/>
              <w:spacing w:before="40" w:after="40" w:line="240" w:lineRule="auto"/>
              <w:rPr>
                <w:rFonts w:ascii="Calibri" w:hAnsi="Calibri" w:cs="Calibri"/>
                <w:sz w:val="20"/>
                <w:szCs w:val="20"/>
                <w:lang w:val="sr-Cyrl-RS"/>
              </w:rPr>
            </w:pPr>
            <w:r w:rsidRPr="006C2684">
              <w:rPr>
                <w:rFonts w:ascii="Calibri" w:hAnsi="Calibri" w:cs="Calibri"/>
                <w:sz w:val="20"/>
                <w:szCs w:val="20"/>
                <w:lang w:val="en-GB"/>
              </w:rPr>
              <w:t xml:space="preserve">Накнада за </w:t>
            </w:r>
            <w:r w:rsidRPr="006C2684">
              <w:rPr>
                <w:rFonts w:ascii="Calibri" w:hAnsi="Calibri" w:cs="Calibri"/>
                <w:sz w:val="20"/>
                <w:szCs w:val="20"/>
              </w:rPr>
              <w:t xml:space="preserve">смањење тржишне вредности земљишта или зграде због спровођења права </w:t>
            </w:r>
            <w:r w:rsidR="00974304">
              <w:rPr>
                <w:rFonts w:ascii="Calibri" w:hAnsi="Calibri" w:cs="Calibri"/>
                <w:sz w:val="20"/>
                <w:szCs w:val="20"/>
                <w:lang w:val="sr-Cyrl-RS"/>
              </w:rPr>
              <w:t>коришћења</w:t>
            </w:r>
          </w:p>
          <w:p w14:paraId="01B83D68" w14:textId="77777777" w:rsidR="00D710EB" w:rsidRPr="006C2684" w:rsidRDefault="00D710EB" w:rsidP="009B6E7D">
            <w:pPr>
              <w:pStyle w:val="BOdy0"/>
              <w:spacing w:before="40" w:after="40" w:line="240" w:lineRule="auto"/>
              <w:rPr>
                <w:rFonts w:ascii="Calibri" w:hAnsi="Calibri" w:cs="Calibri"/>
                <w:sz w:val="20"/>
                <w:szCs w:val="20"/>
              </w:rPr>
            </w:pPr>
            <w:r w:rsidRPr="006C2684">
              <w:rPr>
                <w:rFonts w:ascii="Calibri" w:hAnsi="Calibri" w:cs="Calibri"/>
                <w:sz w:val="20"/>
                <w:szCs w:val="20"/>
              </w:rPr>
              <w:t>+</w:t>
            </w:r>
          </w:p>
          <w:p w14:paraId="14187E19" w14:textId="09C64A76" w:rsidR="00D710EB" w:rsidRPr="006C2684" w:rsidRDefault="00D710EB" w:rsidP="009B6E7D">
            <w:pPr>
              <w:pStyle w:val="BOdy0"/>
              <w:spacing w:before="40" w:after="40" w:line="240" w:lineRule="auto"/>
              <w:rPr>
                <w:rFonts w:ascii="Calibri" w:hAnsi="Calibri" w:cs="Calibri"/>
                <w:sz w:val="20"/>
                <w:szCs w:val="20"/>
                <w:lang w:val="en-GB"/>
              </w:rPr>
            </w:pPr>
            <w:r w:rsidRPr="006C2684">
              <w:rPr>
                <w:rFonts w:ascii="Calibri" w:hAnsi="Calibri" w:cs="Calibri"/>
                <w:sz w:val="20"/>
                <w:szCs w:val="20"/>
                <w:lang w:val="en-GB"/>
              </w:rPr>
              <w:t>Надокнада по трошку замене за погођене усеве, воћњаке, расаднике итд. у складу с релевантним одељцима ове матрице.</w:t>
            </w:r>
          </w:p>
          <w:p w14:paraId="0AAA4B39" w14:textId="77777777" w:rsidR="00D710EB" w:rsidRPr="006C2684" w:rsidRDefault="00D710EB" w:rsidP="009B6E7D">
            <w:pPr>
              <w:pStyle w:val="BOdy0"/>
              <w:spacing w:before="40" w:after="40" w:line="240" w:lineRule="auto"/>
              <w:rPr>
                <w:rFonts w:ascii="Calibri" w:hAnsi="Calibri" w:cs="Calibri"/>
                <w:sz w:val="20"/>
                <w:szCs w:val="20"/>
                <w:lang w:val="en-GB"/>
              </w:rPr>
            </w:pPr>
            <w:r w:rsidRPr="006C2684">
              <w:rPr>
                <w:rFonts w:ascii="Calibri" w:hAnsi="Calibri" w:cs="Calibri"/>
                <w:sz w:val="20"/>
                <w:szCs w:val="20"/>
                <w:lang w:val="en-GB"/>
              </w:rPr>
              <w:t>+</w:t>
            </w:r>
          </w:p>
          <w:p w14:paraId="42146E6C" w14:textId="386AF890" w:rsidR="00D710EB" w:rsidRPr="006C2684" w:rsidRDefault="00D710EB" w:rsidP="009B6E7D">
            <w:pPr>
              <w:pStyle w:val="BOdy0"/>
              <w:spacing w:before="40" w:after="40" w:line="240" w:lineRule="auto"/>
              <w:rPr>
                <w:rFonts w:ascii="Calibri" w:hAnsi="Calibri" w:cs="Calibri"/>
                <w:sz w:val="20"/>
                <w:szCs w:val="20"/>
                <w:lang w:val="en-GB"/>
              </w:rPr>
            </w:pPr>
            <w:r w:rsidRPr="006C2684">
              <w:rPr>
                <w:rFonts w:ascii="Calibri" w:hAnsi="Calibri" w:cs="Calibri"/>
                <w:sz w:val="20"/>
                <w:szCs w:val="20"/>
                <w:lang w:val="en-GB"/>
              </w:rPr>
              <w:t xml:space="preserve">Накнада за било који трајни губитак прихода због </w:t>
            </w:r>
            <w:r w:rsidR="00974304">
              <w:rPr>
                <w:rFonts w:ascii="Calibri" w:hAnsi="Calibri" w:cs="Calibri"/>
                <w:sz w:val="20"/>
                <w:szCs w:val="20"/>
                <w:lang w:val="sr-Cyrl-RS"/>
              </w:rPr>
              <w:t>коришћења</w:t>
            </w:r>
            <w:r w:rsidRPr="006C2684">
              <w:rPr>
                <w:rFonts w:ascii="Calibri" w:hAnsi="Calibri" w:cs="Calibri"/>
                <w:sz w:val="20"/>
                <w:szCs w:val="20"/>
                <w:lang w:val="en-GB"/>
              </w:rPr>
              <w:t xml:space="preserve"> процењена по трошковима замене </w:t>
            </w:r>
            <w:r w:rsidR="00974304">
              <w:rPr>
                <w:rFonts w:ascii="Calibri" w:hAnsi="Calibri" w:cs="Calibri"/>
                <w:sz w:val="20"/>
                <w:szCs w:val="20"/>
                <w:lang w:val="sr-Cyrl-RS"/>
              </w:rPr>
              <w:t>које су</w:t>
            </w:r>
            <w:r w:rsidRPr="006C2684">
              <w:rPr>
                <w:rFonts w:ascii="Calibri" w:hAnsi="Calibri" w:cs="Calibri"/>
                <w:sz w:val="20"/>
                <w:szCs w:val="20"/>
                <w:lang w:val="en-GB"/>
              </w:rPr>
              <w:t xml:space="preserve"> проценили акредитовани стручњаци проценом потенцијал</w:t>
            </w:r>
            <w:r w:rsidR="00974304">
              <w:rPr>
                <w:rFonts w:ascii="Calibri" w:hAnsi="Calibri" w:cs="Calibri"/>
                <w:sz w:val="20"/>
                <w:szCs w:val="20"/>
                <w:lang w:val="sr-Cyrl-RS"/>
              </w:rPr>
              <w:t>не</w:t>
            </w:r>
            <w:r w:rsidRPr="006C2684">
              <w:rPr>
                <w:rFonts w:ascii="Calibri" w:hAnsi="Calibri" w:cs="Calibri"/>
                <w:sz w:val="20"/>
                <w:szCs w:val="20"/>
                <w:lang w:val="en-GB"/>
              </w:rPr>
              <w:t xml:space="preserve"> нето добити од земљишта након </w:t>
            </w:r>
            <w:r w:rsidR="00974304">
              <w:rPr>
                <w:rFonts w:ascii="Calibri" w:hAnsi="Calibri" w:cs="Calibri"/>
                <w:sz w:val="20"/>
                <w:szCs w:val="20"/>
                <w:lang w:val="sr-Cyrl-RS"/>
              </w:rPr>
              <w:t>коришћења</w:t>
            </w:r>
            <w:r w:rsidRPr="006C2684">
              <w:rPr>
                <w:rFonts w:ascii="Calibri" w:hAnsi="Calibri" w:cs="Calibri"/>
                <w:sz w:val="20"/>
                <w:szCs w:val="20"/>
                <w:lang w:val="en-GB"/>
              </w:rPr>
              <w:t>.</w:t>
            </w:r>
          </w:p>
        </w:tc>
      </w:tr>
      <w:tr w:rsidR="00D710EB" w:rsidRPr="000216B6" w14:paraId="0C025327" w14:textId="77777777" w:rsidTr="00530FC7">
        <w:trPr>
          <w:cantSplit/>
          <w:trHeight w:val="2686"/>
          <w:jc w:val="center"/>
        </w:trPr>
        <w:tc>
          <w:tcPr>
            <w:tcW w:w="2706" w:type="dxa"/>
            <w:shd w:val="clear" w:color="auto" w:fill="FFFFFF" w:themeFill="background1"/>
            <w:vAlign w:val="center"/>
          </w:tcPr>
          <w:p w14:paraId="4D380D51" w14:textId="77777777" w:rsidR="00D710EB" w:rsidRPr="006C2684" w:rsidRDefault="00D710EB" w:rsidP="009B6E7D">
            <w:pPr>
              <w:pStyle w:val="BOdy0"/>
              <w:spacing w:before="40" w:after="40" w:line="240" w:lineRule="auto"/>
              <w:rPr>
                <w:rFonts w:ascii="Calibri" w:hAnsi="Calibri" w:cs="Calibri"/>
                <w:sz w:val="20"/>
                <w:szCs w:val="20"/>
                <w:lang w:val="en-GB"/>
              </w:rPr>
            </w:pPr>
            <w:r w:rsidRPr="006C2684">
              <w:rPr>
                <w:rFonts w:ascii="Calibri" w:hAnsi="Calibri" w:cs="Calibri"/>
                <w:sz w:val="20"/>
                <w:szCs w:val="20"/>
                <w:lang w:val="en-GB"/>
              </w:rPr>
              <w:lastRenderedPageBreak/>
              <w:t>Утицај на угрожене групе</w:t>
            </w:r>
          </w:p>
        </w:tc>
        <w:tc>
          <w:tcPr>
            <w:tcW w:w="2786" w:type="dxa"/>
            <w:shd w:val="clear" w:color="auto" w:fill="FFFFFF" w:themeFill="background1"/>
            <w:vAlign w:val="center"/>
          </w:tcPr>
          <w:p w14:paraId="7A63AD92" w14:textId="1A0B6949" w:rsidR="00D710EB" w:rsidRPr="006C2684" w:rsidRDefault="00D710EB" w:rsidP="009B6E7D">
            <w:pPr>
              <w:pStyle w:val="BOdy0"/>
              <w:spacing w:before="40" w:after="40" w:line="240" w:lineRule="auto"/>
              <w:rPr>
                <w:rFonts w:ascii="Calibri" w:hAnsi="Calibri" w:cs="Calibri"/>
                <w:sz w:val="20"/>
                <w:szCs w:val="20"/>
                <w:lang w:val="en-GB"/>
              </w:rPr>
            </w:pPr>
            <w:r w:rsidRPr="006C2684">
              <w:rPr>
                <w:rFonts w:ascii="Calibri" w:hAnsi="Calibri" w:cs="Calibri"/>
                <w:sz w:val="20"/>
                <w:szCs w:val="20"/>
                <w:lang w:val="en-GB"/>
              </w:rPr>
              <w:t>Угрожен</w:t>
            </w:r>
            <w:r w:rsidR="0009048C">
              <w:rPr>
                <w:rFonts w:ascii="Calibri" w:hAnsi="Calibri" w:cs="Calibri"/>
                <w:sz w:val="20"/>
                <w:szCs w:val="20"/>
                <w:lang w:val="sr-Cyrl-RS"/>
              </w:rPr>
              <w:t>а</w:t>
            </w:r>
            <w:r w:rsidR="0009048C">
              <w:rPr>
                <w:rFonts w:ascii="Calibri" w:hAnsi="Calibri" w:cs="Calibri"/>
                <w:lang w:val="sr-Cyrl-RS"/>
              </w:rPr>
              <w:t xml:space="preserve"> </w:t>
            </w:r>
            <w:r w:rsidR="0009048C">
              <w:rPr>
                <w:rFonts w:ascii="Calibri" w:hAnsi="Calibri" w:cs="Calibri"/>
                <w:lang w:val="sr-Cyrl-RS"/>
              </w:rPr>
              <w:t>лица погођена пројектом</w:t>
            </w:r>
            <w:r w:rsidRPr="006C2684">
              <w:rPr>
                <w:rFonts w:ascii="Calibri" w:hAnsi="Calibri" w:cs="Calibri"/>
                <w:sz w:val="20"/>
                <w:szCs w:val="20"/>
                <w:lang w:val="en-GB"/>
              </w:rPr>
              <w:t xml:space="preserve">: особе </w:t>
            </w:r>
            <w:r w:rsidR="0009048C">
              <w:rPr>
                <w:rFonts w:ascii="Calibri" w:hAnsi="Calibri" w:cs="Calibri"/>
                <w:sz w:val="20"/>
                <w:szCs w:val="20"/>
                <w:lang w:val="sr-Cyrl-RS"/>
              </w:rPr>
              <w:t xml:space="preserve">које живе </w:t>
            </w:r>
            <w:r w:rsidRPr="006C2684">
              <w:rPr>
                <w:rFonts w:ascii="Calibri" w:hAnsi="Calibri" w:cs="Calibri"/>
                <w:sz w:val="20"/>
                <w:szCs w:val="20"/>
                <w:lang w:val="en-GB"/>
              </w:rPr>
              <w:t xml:space="preserve">испод границе сиромаштва </w:t>
            </w:r>
            <w:r w:rsidR="0009048C">
              <w:rPr>
                <w:rFonts w:ascii="Calibri" w:hAnsi="Calibri" w:cs="Calibri"/>
                <w:sz w:val="20"/>
                <w:szCs w:val="20"/>
                <w:lang w:val="sr-Cyrl-RS"/>
              </w:rPr>
              <w:t>према</w:t>
            </w:r>
            <w:r w:rsidRPr="006C2684">
              <w:rPr>
                <w:rFonts w:ascii="Calibri" w:hAnsi="Calibri" w:cs="Calibri"/>
                <w:sz w:val="20"/>
                <w:szCs w:val="20"/>
                <w:lang w:val="en-GB"/>
              </w:rPr>
              <w:t xml:space="preserve"> националним законима, домаћинства које воде жене, самохрани родитељи, старије особе, особе са </w:t>
            </w:r>
            <w:r w:rsidR="0009048C">
              <w:rPr>
                <w:rFonts w:ascii="Calibri" w:hAnsi="Calibri" w:cs="Calibri"/>
                <w:sz w:val="20"/>
                <w:szCs w:val="20"/>
                <w:lang w:val="sr-Cyrl-RS"/>
              </w:rPr>
              <w:t xml:space="preserve">сметњама у развоју и </w:t>
            </w:r>
            <w:r w:rsidRPr="006C2684">
              <w:rPr>
                <w:rFonts w:ascii="Calibri" w:hAnsi="Calibri" w:cs="Calibri"/>
                <w:sz w:val="20"/>
                <w:szCs w:val="20"/>
                <w:lang w:val="en-GB"/>
              </w:rPr>
              <w:t>инвалидитетом или особе са дуготрајним здравственим проблемима</w:t>
            </w:r>
          </w:p>
        </w:tc>
        <w:tc>
          <w:tcPr>
            <w:tcW w:w="8678" w:type="dxa"/>
            <w:shd w:val="clear" w:color="auto" w:fill="FFFFFF" w:themeFill="background1"/>
            <w:vAlign w:val="center"/>
          </w:tcPr>
          <w:p w14:paraId="5D06AF60" w14:textId="7EA371B8" w:rsidR="00D710EB" w:rsidRPr="006C2684" w:rsidRDefault="00D710EB" w:rsidP="009B6E7D">
            <w:pPr>
              <w:pStyle w:val="BOdy0"/>
              <w:spacing w:before="40" w:after="40" w:line="240" w:lineRule="auto"/>
              <w:rPr>
                <w:rFonts w:ascii="Calibri" w:hAnsi="Calibri" w:cs="Calibri"/>
                <w:sz w:val="20"/>
                <w:szCs w:val="20"/>
                <w:lang w:val="en-GB"/>
              </w:rPr>
            </w:pPr>
            <w:r w:rsidRPr="006C2684">
              <w:rPr>
                <w:rFonts w:ascii="Calibri" w:hAnsi="Calibri" w:cs="Calibri"/>
                <w:sz w:val="20"/>
                <w:szCs w:val="20"/>
                <w:lang w:val="en-GB"/>
              </w:rPr>
              <w:t>Поред свих права дефинисаних у овој матрици, угроженим особама ће бити пружена додатна помоћ, укључујући правну помоћ. Свака додатна подршка потребна биће одређена од случаја до случаја током социоекономског истраживања. Главни покретачи рањивости би</w:t>
            </w:r>
            <w:r w:rsidR="00974304">
              <w:rPr>
                <w:rFonts w:ascii="Calibri" w:hAnsi="Calibri" w:cs="Calibri"/>
                <w:sz w:val="20"/>
                <w:szCs w:val="20"/>
                <w:lang w:val="sr-Cyrl-RS"/>
              </w:rPr>
              <w:t>ће</w:t>
            </w:r>
            <w:r w:rsidRPr="006C2684">
              <w:rPr>
                <w:rFonts w:ascii="Calibri" w:hAnsi="Calibri" w:cs="Calibri"/>
                <w:sz w:val="20"/>
                <w:szCs w:val="20"/>
                <w:lang w:val="en-GB"/>
              </w:rPr>
              <w:t xml:space="preserve"> узети у обзир и</w:t>
            </w:r>
            <w:r w:rsidR="00974304">
              <w:rPr>
                <w:rFonts w:ascii="Calibri" w:hAnsi="Calibri" w:cs="Calibri"/>
                <w:sz w:val="20"/>
                <w:szCs w:val="20"/>
                <w:lang w:val="sr-Cyrl-RS"/>
              </w:rPr>
              <w:t xml:space="preserve"> </w:t>
            </w:r>
            <w:r w:rsidRPr="006C2684">
              <w:rPr>
                <w:rFonts w:ascii="Calibri" w:hAnsi="Calibri" w:cs="Calibri"/>
                <w:sz w:val="20"/>
                <w:szCs w:val="20"/>
                <w:lang w:val="en-GB"/>
              </w:rPr>
              <w:t>у консултацији с</w:t>
            </w:r>
            <w:r w:rsidR="00974304">
              <w:rPr>
                <w:rFonts w:ascii="Calibri" w:hAnsi="Calibri" w:cs="Calibri"/>
                <w:sz w:val="20"/>
                <w:szCs w:val="20"/>
                <w:lang w:val="sr-Cyrl-RS"/>
              </w:rPr>
              <w:t xml:space="preserve"> </w:t>
            </w:r>
            <w:r w:rsidR="00974304">
              <w:rPr>
                <w:rFonts w:ascii="Calibri" w:hAnsi="Calibri" w:cs="Calibri"/>
                <w:lang w:val="sr-Cyrl-RS"/>
              </w:rPr>
              <w:t>лиц</w:t>
            </w:r>
            <w:r w:rsidR="00974304">
              <w:rPr>
                <w:rFonts w:ascii="Calibri" w:hAnsi="Calibri" w:cs="Calibri"/>
                <w:lang w:val="sr-Cyrl-RS"/>
              </w:rPr>
              <w:t>има</w:t>
            </w:r>
            <w:r w:rsidR="00974304">
              <w:rPr>
                <w:rFonts w:ascii="Calibri" w:hAnsi="Calibri" w:cs="Calibri"/>
                <w:lang w:val="sr-Cyrl-RS"/>
              </w:rPr>
              <w:t xml:space="preserve"> погођен</w:t>
            </w:r>
            <w:r w:rsidR="00974304">
              <w:rPr>
                <w:rFonts w:ascii="Calibri" w:hAnsi="Calibri" w:cs="Calibri"/>
                <w:lang w:val="sr-Cyrl-RS"/>
              </w:rPr>
              <w:t>им</w:t>
            </w:r>
            <w:r w:rsidR="00974304">
              <w:rPr>
                <w:rFonts w:ascii="Calibri" w:hAnsi="Calibri" w:cs="Calibri"/>
                <w:lang w:val="sr-Cyrl-RS"/>
              </w:rPr>
              <w:t xml:space="preserve"> пројектом</w:t>
            </w:r>
            <w:r w:rsidRPr="006C2684">
              <w:rPr>
                <w:rFonts w:ascii="Calibri" w:hAnsi="Calibri" w:cs="Calibri"/>
                <w:sz w:val="20"/>
                <w:szCs w:val="20"/>
                <w:lang w:val="en-GB"/>
              </w:rPr>
              <w:t xml:space="preserve">. </w:t>
            </w:r>
            <w:r w:rsidR="00974304">
              <w:rPr>
                <w:rFonts w:ascii="Calibri" w:hAnsi="Calibri" w:cs="Calibri"/>
                <w:sz w:val="20"/>
                <w:szCs w:val="20"/>
                <w:lang w:val="sr-Cyrl-RS"/>
              </w:rPr>
              <w:t>У АПР-у ће бити развијена</w:t>
            </w:r>
            <w:r w:rsidRPr="006C2684">
              <w:rPr>
                <w:rFonts w:ascii="Calibri" w:hAnsi="Calibri" w:cs="Calibri"/>
                <w:sz w:val="20"/>
                <w:szCs w:val="20"/>
                <w:lang w:val="en-GB"/>
              </w:rPr>
              <w:t xml:space="preserve"> детаљн</w:t>
            </w:r>
            <w:r w:rsidR="00974304">
              <w:rPr>
                <w:rFonts w:ascii="Calibri" w:hAnsi="Calibri" w:cs="Calibri"/>
                <w:sz w:val="20"/>
                <w:szCs w:val="20"/>
                <w:lang w:val="sr-Cyrl-RS"/>
              </w:rPr>
              <w:t>а</w:t>
            </w:r>
            <w:r w:rsidRPr="006C2684">
              <w:rPr>
                <w:rFonts w:ascii="Calibri" w:hAnsi="Calibri" w:cs="Calibri"/>
                <w:sz w:val="20"/>
                <w:szCs w:val="20"/>
                <w:lang w:val="en-GB"/>
              </w:rPr>
              <w:t xml:space="preserve"> методологиј</w:t>
            </w:r>
            <w:r w:rsidR="00974304">
              <w:rPr>
                <w:rFonts w:ascii="Calibri" w:hAnsi="Calibri" w:cs="Calibri"/>
                <w:sz w:val="20"/>
                <w:szCs w:val="20"/>
                <w:lang w:val="sr-Cyrl-RS"/>
              </w:rPr>
              <w:t>а</w:t>
            </w:r>
            <w:r w:rsidRPr="006C2684">
              <w:rPr>
                <w:rFonts w:ascii="Calibri" w:hAnsi="Calibri" w:cs="Calibri"/>
                <w:sz w:val="20"/>
                <w:szCs w:val="20"/>
                <w:lang w:val="en-GB"/>
              </w:rPr>
              <w:t xml:space="preserve"> заснован</w:t>
            </w:r>
            <w:r w:rsidR="00974304">
              <w:rPr>
                <w:rFonts w:ascii="Calibri" w:hAnsi="Calibri" w:cs="Calibri"/>
                <w:sz w:val="20"/>
                <w:szCs w:val="20"/>
                <w:lang w:val="sr-Cyrl-RS"/>
              </w:rPr>
              <w:t>а</w:t>
            </w:r>
            <w:r w:rsidRPr="006C2684">
              <w:rPr>
                <w:rFonts w:ascii="Calibri" w:hAnsi="Calibri" w:cs="Calibri"/>
                <w:sz w:val="20"/>
                <w:szCs w:val="20"/>
                <w:lang w:val="en-GB"/>
              </w:rPr>
              <w:t xml:space="preserve"> на социоекономским истраживањима.</w:t>
            </w:r>
          </w:p>
          <w:p w14:paraId="6482E118" w14:textId="44A4A4FB" w:rsidR="00D710EB" w:rsidRPr="006C2684" w:rsidRDefault="00D710EB" w:rsidP="009B6E7D">
            <w:pPr>
              <w:pStyle w:val="BOdy0"/>
              <w:spacing w:before="40" w:after="40" w:line="240" w:lineRule="auto"/>
              <w:rPr>
                <w:rFonts w:ascii="Calibri" w:hAnsi="Calibri" w:cs="Calibri"/>
                <w:sz w:val="20"/>
                <w:szCs w:val="20"/>
                <w:lang w:val="en-GB"/>
              </w:rPr>
            </w:pPr>
            <w:r w:rsidRPr="006C2684">
              <w:rPr>
                <w:rFonts w:ascii="Calibri" w:hAnsi="Calibri" w:cs="Calibri"/>
                <w:sz w:val="20"/>
                <w:szCs w:val="20"/>
                <w:lang w:val="en-GB"/>
              </w:rPr>
              <w:t xml:space="preserve">Овим </w:t>
            </w:r>
            <w:r w:rsidR="00974304">
              <w:rPr>
                <w:rFonts w:ascii="Calibri" w:hAnsi="Calibri" w:cs="Calibri"/>
                <w:lang w:val="sr-Cyrl-RS"/>
              </w:rPr>
              <w:t>лиц</w:t>
            </w:r>
            <w:r w:rsidR="00974304">
              <w:rPr>
                <w:rFonts w:ascii="Calibri" w:hAnsi="Calibri" w:cs="Calibri"/>
                <w:lang w:val="sr-Cyrl-RS"/>
              </w:rPr>
              <w:t>им</w:t>
            </w:r>
            <w:r w:rsidR="00974304">
              <w:rPr>
                <w:rFonts w:ascii="Calibri" w:hAnsi="Calibri" w:cs="Calibri"/>
                <w:lang w:val="sr-Cyrl-RS"/>
              </w:rPr>
              <w:t>а погођен</w:t>
            </w:r>
            <w:r w:rsidR="00974304">
              <w:rPr>
                <w:rFonts w:ascii="Calibri" w:hAnsi="Calibri" w:cs="Calibri"/>
                <w:lang w:val="sr-Cyrl-RS"/>
              </w:rPr>
              <w:t>им</w:t>
            </w:r>
            <w:r w:rsidR="00974304">
              <w:rPr>
                <w:rFonts w:ascii="Calibri" w:hAnsi="Calibri" w:cs="Calibri"/>
                <w:lang w:val="sr-Cyrl-RS"/>
              </w:rPr>
              <w:t xml:space="preserve"> пројектом</w:t>
            </w:r>
            <w:r w:rsidR="00974304" w:rsidRPr="006C2684">
              <w:rPr>
                <w:rFonts w:ascii="Calibri" w:hAnsi="Calibri" w:cs="Calibri"/>
              </w:rPr>
              <w:t xml:space="preserve"> </w:t>
            </w:r>
            <w:r w:rsidRPr="006C2684">
              <w:rPr>
                <w:rFonts w:ascii="Calibri" w:hAnsi="Calibri" w:cs="Calibri"/>
                <w:sz w:val="20"/>
                <w:szCs w:val="20"/>
                <w:lang w:val="en-GB"/>
              </w:rPr>
              <w:t xml:space="preserve">даје </w:t>
            </w:r>
            <w:r w:rsidR="00974304" w:rsidRPr="006C2684">
              <w:rPr>
                <w:rFonts w:ascii="Calibri" w:hAnsi="Calibri" w:cs="Calibri"/>
                <w:sz w:val="20"/>
                <w:szCs w:val="20"/>
                <w:lang w:val="en-GB"/>
              </w:rPr>
              <w:t xml:space="preserve">се </w:t>
            </w:r>
            <w:r w:rsidRPr="006C2684">
              <w:rPr>
                <w:rFonts w:ascii="Calibri" w:hAnsi="Calibri" w:cs="Calibri"/>
                <w:sz w:val="20"/>
                <w:szCs w:val="20"/>
                <w:lang w:val="en-GB"/>
              </w:rPr>
              <w:t>приоритет при запошљавању на пројекту ако је могуће.</w:t>
            </w:r>
          </w:p>
        </w:tc>
      </w:tr>
      <w:tr w:rsidR="00D710EB" w:rsidRPr="000216B6" w14:paraId="3D0F47B8" w14:textId="77777777" w:rsidTr="00530FC7">
        <w:trPr>
          <w:cantSplit/>
          <w:trHeight w:val="442"/>
          <w:jc w:val="center"/>
        </w:trPr>
        <w:tc>
          <w:tcPr>
            <w:tcW w:w="2706" w:type="dxa"/>
            <w:shd w:val="clear" w:color="auto" w:fill="FFFFFF" w:themeFill="background1"/>
            <w:vAlign w:val="center"/>
          </w:tcPr>
          <w:p w14:paraId="503CB531" w14:textId="77777777" w:rsidR="00D710EB" w:rsidRPr="006C2684" w:rsidRDefault="00D710EB" w:rsidP="009B6E7D">
            <w:pPr>
              <w:pStyle w:val="BOdy0"/>
              <w:spacing w:before="40" w:after="40" w:line="240" w:lineRule="auto"/>
              <w:rPr>
                <w:rFonts w:ascii="Calibri" w:hAnsi="Calibri" w:cs="Calibri"/>
                <w:sz w:val="20"/>
                <w:szCs w:val="20"/>
                <w:lang w:val="en-GB"/>
              </w:rPr>
            </w:pPr>
            <w:r w:rsidRPr="006C2684">
              <w:rPr>
                <w:rFonts w:ascii="Calibri" w:hAnsi="Calibri" w:cs="Calibri"/>
                <w:sz w:val="20"/>
                <w:szCs w:val="20"/>
                <w:lang w:val="en-GB"/>
              </w:rPr>
              <w:t>Неутврђен утицај</w:t>
            </w:r>
          </w:p>
        </w:tc>
        <w:tc>
          <w:tcPr>
            <w:tcW w:w="2786" w:type="dxa"/>
            <w:shd w:val="clear" w:color="auto" w:fill="FFFFFF" w:themeFill="background1"/>
            <w:vAlign w:val="center"/>
          </w:tcPr>
          <w:p w14:paraId="43FFF137" w14:textId="77777777" w:rsidR="00D710EB" w:rsidRPr="006C2684" w:rsidRDefault="00D710EB" w:rsidP="009B6E7D">
            <w:pPr>
              <w:pStyle w:val="BOdy0"/>
              <w:spacing w:before="40" w:after="40" w:line="240" w:lineRule="auto"/>
              <w:rPr>
                <w:rFonts w:ascii="Calibri" w:hAnsi="Calibri" w:cs="Calibri"/>
                <w:sz w:val="20"/>
                <w:szCs w:val="20"/>
                <w:lang w:val="en-GB"/>
              </w:rPr>
            </w:pPr>
            <w:r w:rsidRPr="006C2684">
              <w:rPr>
                <w:rFonts w:ascii="Calibri" w:hAnsi="Calibri" w:cs="Calibri"/>
                <w:sz w:val="20"/>
                <w:szCs w:val="20"/>
                <w:lang w:val="en-GB"/>
              </w:rPr>
              <w:t>Власник или формални корисник</w:t>
            </w:r>
          </w:p>
        </w:tc>
        <w:tc>
          <w:tcPr>
            <w:tcW w:w="8678" w:type="dxa"/>
            <w:shd w:val="clear" w:color="auto" w:fill="FFFFFF" w:themeFill="background1"/>
            <w:vAlign w:val="center"/>
          </w:tcPr>
          <w:p w14:paraId="4CD5B1B5" w14:textId="665CA91A" w:rsidR="00D710EB" w:rsidRPr="00974304" w:rsidRDefault="00D710EB" w:rsidP="009B6E7D">
            <w:pPr>
              <w:pStyle w:val="BOdy0"/>
              <w:spacing w:before="40" w:after="40" w:line="240" w:lineRule="auto"/>
              <w:rPr>
                <w:rFonts w:ascii="Calibri" w:hAnsi="Calibri" w:cs="Calibri"/>
                <w:sz w:val="20"/>
                <w:szCs w:val="20"/>
                <w:lang w:val="sr-Cyrl-RS"/>
              </w:rPr>
            </w:pPr>
            <w:r w:rsidRPr="006C2684">
              <w:rPr>
                <w:rFonts w:ascii="Calibri" w:hAnsi="Calibri" w:cs="Calibri"/>
                <w:sz w:val="20"/>
                <w:szCs w:val="20"/>
                <w:lang w:val="en-GB"/>
              </w:rPr>
              <w:t xml:space="preserve">Сваки неутврђени утицај биће ублажен у складу с принципима и циљевима овог </w:t>
            </w:r>
            <w:r w:rsidR="0009048C">
              <w:rPr>
                <w:rFonts w:ascii="Calibri" w:hAnsi="Calibri" w:cs="Calibri"/>
                <w:sz w:val="20"/>
                <w:szCs w:val="20"/>
                <w:lang w:val="sr-Cyrl-RS"/>
              </w:rPr>
              <w:t>ОПР</w:t>
            </w:r>
            <w:r w:rsidRPr="006C2684">
              <w:rPr>
                <w:rFonts w:ascii="Calibri" w:hAnsi="Calibri" w:cs="Calibri"/>
                <w:sz w:val="20"/>
                <w:szCs w:val="20"/>
                <w:lang w:val="en-GB"/>
              </w:rPr>
              <w:t>-а</w:t>
            </w:r>
            <w:r w:rsidR="00974304">
              <w:rPr>
                <w:rFonts w:ascii="Calibri" w:hAnsi="Calibri" w:cs="Calibri"/>
                <w:sz w:val="20"/>
                <w:szCs w:val="20"/>
                <w:lang w:val="sr-Cyrl-RS"/>
              </w:rPr>
              <w:t>.</w:t>
            </w:r>
          </w:p>
        </w:tc>
      </w:tr>
    </w:tbl>
    <w:p w14:paraId="0C9CA651" w14:textId="77777777" w:rsidR="009621B2" w:rsidRPr="003C350E" w:rsidRDefault="009621B2" w:rsidP="00DA745D">
      <w:pPr>
        <w:pStyle w:val="Heading1"/>
        <w:rPr>
          <w:lang w:val="sr-Cyrl-RS"/>
        </w:rPr>
        <w:sectPr w:rsidR="009621B2" w:rsidRPr="003C350E" w:rsidSect="00530FC7">
          <w:pgSz w:w="16834" w:h="11909" w:orient="landscape" w:code="9"/>
          <w:pgMar w:top="1440" w:right="674" w:bottom="1134" w:left="1440" w:header="0" w:footer="0" w:gutter="0"/>
          <w:cols w:space="720"/>
          <w:docGrid w:linePitch="360" w:charSpace="-2049"/>
        </w:sectPr>
      </w:pPr>
    </w:p>
    <w:p w14:paraId="1D9F3026" w14:textId="773432F5" w:rsidR="008E7884" w:rsidRPr="00B6514E" w:rsidRDefault="003C350E" w:rsidP="00E11A35">
      <w:pPr>
        <w:pStyle w:val="Heading1"/>
        <w:numPr>
          <w:ilvl w:val="0"/>
          <w:numId w:val="0"/>
        </w:numPr>
        <w:rPr>
          <w:lang w:val="sr-Cyrl-RS"/>
        </w:rPr>
      </w:pPr>
      <w:bookmarkStart w:id="48" w:name="_Toc189811671"/>
      <w:r>
        <w:rPr>
          <w:lang w:val="sr-Cyrl-RS"/>
        </w:rPr>
        <w:lastRenderedPageBreak/>
        <w:t xml:space="preserve">4 </w:t>
      </w:r>
      <w:r w:rsidR="008E7884" w:rsidRPr="001A67E4">
        <w:t>Инструменти</w:t>
      </w:r>
      <w:r w:rsidR="008E7884" w:rsidRPr="004419B6">
        <w:t xml:space="preserve"> за </w:t>
      </w:r>
      <w:r w:rsidR="00B6514E">
        <w:rPr>
          <w:lang w:val="sr-Cyrl-RS"/>
        </w:rPr>
        <w:t>расељавање</w:t>
      </w:r>
      <w:bookmarkEnd w:id="48"/>
    </w:p>
    <w:p w14:paraId="7F06E17D" w14:textId="78EE2AA4" w:rsidR="008E7884" w:rsidRPr="000216B6" w:rsidRDefault="003C350E" w:rsidP="00B6514E">
      <w:pPr>
        <w:pStyle w:val="Heading2"/>
        <w:numPr>
          <w:ilvl w:val="0"/>
          <w:numId w:val="0"/>
        </w:numPr>
        <w:ind w:left="576"/>
      </w:pPr>
      <w:bookmarkStart w:id="49" w:name="_Toc189811672"/>
      <w:r>
        <w:t xml:space="preserve">4.1 </w:t>
      </w:r>
      <w:r w:rsidR="00CF1BCC" w:rsidRPr="001A67E4">
        <w:t>Друштвени</w:t>
      </w:r>
      <w:r w:rsidR="00CF1BCC" w:rsidRPr="000216B6">
        <w:t xml:space="preserve"> скрининг по</w:t>
      </w:r>
      <w:r w:rsidR="006A0104">
        <w:t>т</w:t>
      </w:r>
      <w:r w:rsidR="00CF1BCC" w:rsidRPr="000216B6">
        <w:t xml:space="preserve">пројеката </w:t>
      </w:r>
      <w:r w:rsidR="006A0104">
        <w:t>у погледу</w:t>
      </w:r>
      <w:r w:rsidR="00CF1BCC" w:rsidRPr="000216B6">
        <w:t xml:space="preserve"> откуп</w:t>
      </w:r>
      <w:r w:rsidR="006A0104">
        <w:t>а</w:t>
      </w:r>
      <w:r w:rsidR="00CF1BCC" w:rsidRPr="000216B6">
        <w:t xml:space="preserve"> земљишта, ограничења </w:t>
      </w:r>
      <w:r w:rsidR="006A0104">
        <w:t>употребе</w:t>
      </w:r>
      <w:r w:rsidR="00CF1BCC" w:rsidRPr="000216B6">
        <w:t xml:space="preserve"> земљишта и утицај</w:t>
      </w:r>
      <w:r w:rsidR="006A0104">
        <w:t>а</w:t>
      </w:r>
      <w:r w:rsidR="00CF1BCC" w:rsidRPr="000216B6">
        <w:t xml:space="preserve"> недобровољног </w:t>
      </w:r>
      <w:r w:rsidR="006A0104">
        <w:t>расељавања</w:t>
      </w:r>
      <w:bookmarkEnd w:id="49"/>
    </w:p>
    <w:p w14:paraId="5D3596A8" w14:textId="3B1D5D40" w:rsidR="005C0C16" w:rsidRPr="006C2684" w:rsidRDefault="006A0104" w:rsidP="009B6E7D">
      <w:pPr>
        <w:pStyle w:val="BOdy0"/>
        <w:rPr>
          <w:rFonts w:ascii="Calibri" w:hAnsi="Calibri" w:cs="Calibri"/>
        </w:rPr>
      </w:pPr>
      <w:r w:rsidRPr="00B6514E">
        <w:rPr>
          <w:rFonts w:ascii="Calibri" w:hAnsi="Calibri" w:cs="Calibri"/>
          <w:lang w:val="sr-Cyrl-RS"/>
        </w:rPr>
        <w:t>ЈУП</w:t>
      </w:r>
      <w:r w:rsidR="00B67B31" w:rsidRPr="00B6514E">
        <w:rPr>
          <w:rFonts w:ascii="Calibri" w:hAnsi="Calibri" w:cs="Calibri"/>
        </w:rPr>
        <w:t xml:space="preserve"> ће добити</w:t>
      </w:r>
      <w:r w:rsidR="00B67B31" w:rsidRPr="006C2684">
        <w:rPr>
          <w:rFonts w:ascii="Calibri" w:hAnsi="Calibri" w:cs="Calibri"/>
        </w:rPr>
        <w:t xml:space="preserve"> прелиминарне информације од општина </w:t>
      </w:r>
      <w:r w:rsidR="00B6514E">
        <w:rPr>
          <w:rFonts w:ascii="Calibri" w:hAnsi="Calibri" w:cs="Calibri"/>
          <w:lang w:val="sr-Cyrl-RS"/>
        </w:rPr>
        <w:t xml:space="preserve">чим </w:t>
      </w:r>
      <w:r w:rsidR="00B67B31" w:rsidRPr="006C2684">
        <w:rPr>
          <w:rFonts w:ascii="Calibri" w:hAnsi="Calibri" w:cs="Calibri"/>
        </w:rPr>
        <w:t>буду познате локације предложених по</w:t>
      </w:r>
      <w:r w:rsidR="00B6514E">
        <w:rPr>
          <w:rFonts w:ascii="Calibri" w:hAnsi="Calibri" w:cs="Calibri"/>
          <w:lang w:val="sr-Cyrl-RS"/>
        </w:rPr>
        <w:t>т</w:t>
      </w:r>
      <w:r w:rsidR="00B67B31" w:rsidRPr="006C2684">
        <w:rPr>
          <w:rFonts w:ascii="Calibri" w:hAnsi="Calibri" w:cs="Calibri"/>
        </w:rPr>
        <w:t>пројеката. Тражене информације ће укључивати опис природе, обима и локације предложеног по</w:t>
      </w:r>
      <w:r w:rsidR="00B6514E">
        <w:rPr>
          <w:rFonts w:ascii="Calibri" w:hAnsi="Calibri" w:cs="Calibri"/>
          <w:lang w:val="sr-Cyrl-RS"/>
        </w:rPr>
        <w:t>т</w:t>
      </w:r>
      <w:r w:rsidR="00B67B31" w:rsidRPr="006C2684">
        <w:rPr>
          <w:rFonts w:ascii="Calibri" w:hAnsi="Calibri" w:cs="Calibri"/>
        </w:rPr>
        <w:t xml:space="preserve">пројекта, пропраћене мапама локација и свим другим детаљима који могу бити потребни. </w:t>
      </w:r>
      <w:r w:rsidR="00B6514E">
        <w:rPr>
          <w:rFonts w:ascii="Calibri" w:hAnsi="Calibri" w:cs="Calibri"/>
          <w:lang w:val="sr-Cyrl-RS"/>
        </w:rPr>
        <w:t>Помоћу</w:t>
      </w:r>
      <w:r w:rsidR="00B67B31" w:rsidRPr="006C2684">
        <w:rPr>
          <w:rFonts w:ascii="Calibri" w:hAnsi="Calibri" w:cs="Calibri"/>
        </w:rPr>
        <w:t xml:space="preserve"> контролн</w:t>
      </w:r>
      <w:r w:rsidR="00B6514E">
        <w:rPr>
          <w:rFonts w:ascii="Calibri" w:hAnsi="Calibri" w:cs="Calibri"/>
          <w:lang w:val="sr-Cyrl-RS"/>
        </w:rPr>
        <w:t>е</w:t>
      </w:r>
      <w:r w:rsidR="00B67B31" w:rsidRPr="006C2684">
        <w:rPr>
          <w:rFonts w:ascii="Calibri" w:hAnsi="Calibri" w:cs="Calibri"/>
        </w:rPr>
        <w:t xml:space="preserve"> лист</w:t>
      </w:r>
      <w:r w:rsidR="00B6514E">
        <w:rPr>
          <w:rFonts w:ascii="Calibri" w:hAnsi="Calibri" w:cs="Calibri"/>
          <w:lang w:val="sr-Cyrl-RS"/>
        </w:rPr>
        <w:t>е</w:t>
      </w:r>
      <w:r w:rsidR="00B67B31" w:rsidRPr="006C2684">
        <w:rPr>
          <w:rFonts w:ascii="Calibri" w:hAnsi="Calibri" w:cs="Calibri"/>
        </w:rPr>
        <w:t xml:space="preserve"> за проверу </w:t>
      </w:r>
      <w:r w:rsidR="00B6514E">
        <w:rPr>
          <w:rFonts w:ascii="Calibri" w:hAnsi="Calibri" w:cs="Calibri"/>
          <w:lang w:val="sr-Cyrl-RS"/>
        </w:rPr>
        <w:t>елемената расељавања</w:t>
      </w:r>
      <w:r w:rsidR="00B67B31" w:rsidRPr="006C2684">
        <w:rPr>
          <w:rFonts w:ascii="Calibri" w:hAnsi="Calibri" w:cs="Calibri"/>
        </w:rPr>
        <w:t xml:space="preserve"> која је </w:t>
      </w:r>
      <w:r w:rsidR="00B6514E">
        <w:rPr>
          <w:rFonts w:ascii="Calibri" w:hAnsi="Calibri" w:cs="Calibri"/>
          <w:lang w:val="sr-Cyrl-RS"/>
        </w:rPr>
        <w:t>наведена</w:t>
      </w:r>
      <w:r w:rsidR="00B67B31" w:rsidRPr="006C2684">
        <w:rPr>
          <w:rFonts w:ascii="Calibri" w:hAnsi="Calibri" w:cs="Calibri"/>
        </w:rPr>
        <w:t xml:space="preserve"> у </w:t>
      </w:r>
      <w:r w:rsidR="00B6514E">
        <w:rPr>
          <w:rFonts w:ascii="Calibri" w:hAnsi="Calibri" w:cs="Calibri"/>
          <w:lang w:val="sr-Cyrl-RS"/>
        </w:rPr>
        <w:t>Прилогу</w:t>
      </w:r>
      <w:r w:rsidR="00B67B31" w:rsidRPr="006C2684">
        <w:rPr>
          <w:rFonts w:ascii="Calibri" w:hAnsi="Calibri" w:cs="Calibri"/>
        </w:rPr>
        <w:t xml:space="preserve"> 2 овог </w:t>
      </w:r>
      <w:r w:rsidR="00B6514E">
        <w:rPr>
          <w:rFonts w:ascii="Calibri" w:hAnsi="Calibri" w:cs="Calibri"/>
          <w:lang w:val="sr-Cyrl-RS"/>
        </w:rPr>
        <w:t>ОПР</w:t>
      </w:r>
      <w:r w:rsidR="00B67B31" w:rsidRPr="006C2684">
        <w:rPr>
          <w:rFonts w:ascii="Calibri" w:hAnsi="Calibri" w:cs="Calibri"/>
        </w:rPr>
        <w:t>-а, стручња</w:t>
      </w:r>
      <w:r w:rsidR="00C02F35">
        <w:rPr>
          <w:rFonts w:ascii="Calibri" w:hAnsi="Calibri" w:cs="Calibri"/>
          <w:lang w:val="sr-Cyrl-RS"/>
        </w:rPr>
        <w:t>ци</w:t>
      </w:r>
      <w:r w:rsidR="00B67B31" w:rsidRPr="006C2684">
        <w:rPr>
          <w:rFonts w:ascii="Calibri" w:hAnsi="Calibri" w:cs="Calibri"/>
        </w:rPr>
        <w:t xml:space="preserve"> за комуникациј</w:t>
      </w:r>
      <w:r w:rsidR="00C02F35">
        <w:rPr>
          <w:rFonts w:ascii="Calibri" w:hAnsi="Calibri" w:cs="Calibri"/>
          <w:lang w:val="sr-Cyrl-RS"/>
        </w:rPr>
        <w:t>у</w:t>
      </w:r>
      <w:r w:rsidR="00B6514E">
        <w:rPr>
          <w:rFonts w:ascii="Calibri" w:hAnsi="Calibri" w:cs="Calibri"/>
          <w:lang w:val="sr-Cyrl-RS"/>
        </w:rPr>
        <w:t xml:space="preserve"> с јавношћу и друштвена питања</w:t>
      </w:r>
      <w:r w:rsidR="00B67B31" w:rsidRPr="006C2684">
        <w:rPr>
          <w:rFonts w:ascii="Calibri" w:hAnsi="Calibri" w:cs="Calibri"/>
        </w:rPr>
        <w:t xml:space="preserve"> у оквиру </w:t>
      </w:r>
      <w:r w:rsidR="00B6514E">
        <w:rPr>
          <w:rFonts w:ascii="Calibri" w:hAnsi="Calibri" w:cs="Calibri"/>
          <w:lang w:val="sr-Cyrl-RS"/>
        </w:rPr>
        <w:t>ЈУП</w:t>
      </w:r>
      <w:r w:rsidR="00B67B31" w:rsidRPr="006C2684">
        <w:rPr>
          <w:rFonts w:ascii="Calibri" w:hAnsi="Calibri" w:cs="Calibri"/>
        </w:rPr>
        <w:t xml:space="preserve">-а на </w:t>
      </w:r>
      <w:r w:rsidR="00B6514E">
        <w:rPr>
          <w:rFonts w:ascii="Calibri" w:hAnsi="Calibri" w:cs="Calibri"/>
          <w:lang w:val="sr-Cyrl-RS"/>
        </w:rPr>
        <w:t>терену ће</w:t>
      </w:r>
      <w:r w:rsidR="00B67B31" w:rsidRPr="006C2684">
        <w:rPr>
          <w:rFonts w:ascii="Calibri" w:hAnsi="Calibri" w:cs="Calibri"/>
        </w:rPr>
        <w:t xml:space="preserve"> проверити информације </w:t>
      </w:r>
      <w:r w:rsidR="00B6514E">
        <w:rPr>
          <w:rFonts w:ascii="Calibri" w:hAnsi="Calibri" w:cs="Calibri"/>
          <w:lang w:val="sr-Cyrl-RS"/>
        </w:rPr>
        <w:t>које су обезбедиле</w:t>
      </w:r>
      <w:r w:rsidR="00B67B31" w:rsidRPr="006C2684">
        <w:rPr>
          <w:rFonts w:ascii="Calibri" w:hAnsi="Calibri" w:cs="Calibri"/>
        </w:rPr>
        <w:t xml:space="preserve"> локалн</w:t>
      </w:r>
      <w:r w:rsidR="00B6514E">
        <w:rPr>
          <w:rFonts w:ascii="Calibri" w:hAnsi="Calibri" w:cs="Calibri"/>
          <w:lang w:val="sr-Cyrl-RS"/>
        </w:rPr>
        <w:t>е самоуправе</w:t>
      </w:r>
      <w:r w:rsidR="00B67B31" w:rsidRPr="006C2684">
        <w:rPr>
          <w:rFonts w:ascii="Calibri" w:hAnsi="Calibri" w:cs="Calibri"/>
        </w:rPr>
        <w:t xml:space="preserve">, како би </w:t>
      </w:r>
      <w:r w:rsidR="00C02F35">
        <w:rPr>
          <w:rFonts w:ascii="Calibri" w:hAnsi="Calibri" w:cs="Calibri"/>
          <w:lang w:val="sr-Cyrl-RS"/>
        </w:rPr>
        <w:t>утврдили</w:t>
      </w:r>
      <w:r w:rsidR="00B67B31" w:rsidRPr="006C2684">
        <w:rPr>
          <w:rFonts w:ascii="Calibri" w:hAnsi="Calibri" w:cs="Calibri"/>
        </w:rPr>
        <w:t xml:space="preserve"> да ли </w:t>
      </w:r>
      <w:r w:rsidR="00B6514E">
        <w:rPr>
          <w:rFonts w:ascii="Calibri" w:hAnsi="Calibri" w:cs="Calibri"/>
          <w:lang w:val="sr-Cyrl-RS"/>
        </w:rPr>
        <w:t xml:space="preserve">ће </w:t>
      </w:r>
      <w:r w:rsidR="00B67B31" w:rsidRPr="006C2684">
        <w:rPr>
          <w:rFonts w:ascii="Calibri" w:hAnsi="Calibri" w:cs="Calibri"/>
        </w:rPr>
        <w:t>пројекат потенцијалн</w:t>
      </w:r>
      <w:r w:rsidR="00B6514E">
        <w:rPr>
          <w:rFonts w:ascii="Calibri" w:hAnsi="Calibri" w:cs="Calibri"/>
          <w:lang w:val="sr-Cyrl-RS"/>
        </w:rPr>
        <w:t>о</w:t>
      </w:r>
      <w:r w:rsidR="00B67B31" w:rsidRPr="006C2684">
        <w:rPr>
          <w:rFonts w:ascii="Calibri" w:hAnsi="Calibri" w:cs="Calibri"/>
        </w:rPr>
        <w:t xml:space="preserve"> </w:t>
      </w:r>
      <w:r w:rsidR="00C02F35">
        <w:rPr>
          <w:rFonts w:ascii="Calibri" w:hAnsi="Calibri" w:cs="Calibri"/>
          <w:lang w:val="sr-Cyrl-RS"/>
        </w:rPr>
        <w:t>узроковати</w:t>
      </w:r>
      <w:r w:rsidR="00B67B31" w:rsidRPr="006C2684">
        <w:rPr>
          <w:rFonts w:ascii="Calibri" w:hAnsi="Calibri" w:cs="Calibri"/>
        </w:rPr>
        <w:t xml:space="preserve"> при</w:t>
      </w:r>
      <w:r w:rsidR="00B6514E">
        <w:rPr>
          <w:rFonts w:ascii="Calibri" w:hAnsi="Calibri" w:cs="Calibri"/>
          <w:lang w:val="sr-Cyrl-RS"/>
        </w:rPr>
        <w:t>нудно расељавање.</w:t>
      </w:r>
    </w:p>
    <w:p w14:paraId="6BE196ED" w14:textId="6DE4E66E" w:rsidR="009044A3" w:rsidRPr="006C2684" w:rsidRDefault="009044A3" w:rsidP="009B6E7D">
      <w:pPr>
        <w:pStyle w:val="BOdy0"/>
        <w:rPr>
          <w:rFonts w:ascii="Calibri" w:hAnsi="Calibri" w:cs="Calibri"/>
        </w:rPr>
      </w:pPr>
      <w:r w:rsidRPr="006C2684">
        <w:rPr>
          <w:rFonts w:ascii="Calibri" w:hAnsi="Calibri" w:cs="Calibri"/>
        </w:rPr>
        <w:t xml:space="preserve">Скрининг активности </w:t>
      </w:r>
      <w:r w:rsidR="00B6514E">
        <w:rPr>
          <w:rFonts w:ascii="Calibri" w:hAnsi="Calibri" w:cs="Calibri"/>
          <w:lang w:val="sr-Cyrl-RS"/>
        </w:rPr>
        <w:t>обавња струшњак за друштвена питања у</w:t>
      </w:r>
      <w:r w:rsidRPr="006C2684">
        <w:rPr>
          <w:rFonts w:ascii="Calibri" w:hAnsi="Calibri" w:cs="Calibri"/>
        </w:rPr>
        <w:t xml:space="preserve"> Ј</w:t>
      </w:r>
      <w:r w:rsidR="00B6514E">
        <w:rPr>
          <w:rFonts w:ascii="Calibri" w:hAnsi="Calibri" w:cs="Calibri"/>
          <w:lang w:val="sr-Cyrl-RS"/>
        </w:rPr>
        <w:t>У</w:t>
      </w:r>
      <w:r w:rsidRPr="006C2684">
        <w:rPr>
          <w:rFonts w:ascii="Calibri" w:hAnsi="Calibri" w:cs="Calibri"/>
        </w:rPr>
        <w:t>П-</w:t>
      </w:r>
      <w:r w:rsidR="00B6514E">
        <w:rPr>
          <w:rFonts w:ascii="Calibri" w:hAnsi="Calibri" w:cs="Calibri"/>
          <w:lang w:val="sr-Cyrl-RS"/>
        </w:rPr>
        <w:t>у</w:t>
      </w:r>
      <w:r w:rsidRPr="006C2684">
        <w:rPr>
          <w:rFonts w:ascii="Calibri" w:hAnsi="Calibri" w:cs="Calibri"/>
        </w:rPr>
        <w:t>. Извештаје о скринингу одобри</w:t>
      </w:r>
      <w:r w:rsidR="00B6514E">
        <w:rPr>
          <w:rFonts w:ascii="Calibri" w:hAnsi="Calibri" w:cs="Calibri"/>
          <w:lang w:val="sr-Cyrl-RS"/>
        </w:rPr>
        <w:t>ће директор ЈУП</w:t>
      </w:r>
      <w:r w:rsidRPr="006C2684">
        <w:rPr>
          <w:rFonts w:ascii="Calibri" w:hAnsi="Calibri" w:cs="Calibri"/>
        </w:rPr>
        <w:t xml:space="preserve"> и доставити их Светској банци. Скрининг ће се ослањати на следеће критеријуме и имаће за циљ да верно утврди да ли ће предложени по</w:t>
      </w:r>
      <w:r w:rsidR="00B6514E">
        <w:rPr>
          <w:rFonts w:ascii="Calibri" w:hAnsi="Calibri" w:cs="Calibri"/>
          <w:lang w:val="sr-Cyrl-RS"/>
        </w:rPr>
        <w:t>т</w:t>
      </w:r>
      <w:r w:rsidRPr="006C2684">
        <w:rPr>
          <w:rFonts w:ascii="Calibri" w:hAnsi="Calibri" w:cs="Calibri"/>
        </w:rPr>
        <w:t>пројекти имати негативне утицаје на:</w:t>
      </w:r>
    </w:p>
    <w:p w14:paraId="4867F184" w14:textId="6C41BA02" w:rsidR="00206C91" w:rsidRPr="00632612" w:rsidRDefault="00206C91" w:rsidP="009B6E7D">
      <w:pPr>
        <w:pStyle w:val="NoSpacing"/>
        <w:numPr>
          <w:ilvl w:val="0"/>
          <w:numId w:val="7"/>
        </w:numPr>
        <w:jc w:val="left"/>
      </w:pPr>
      <w:r w:rsidRPr="00632612">
        <w:t>склоништа, физичко расељавање;</w:t>
      </w:r>
    </w:p>
    <w:p w14:paraId="56A932B0" w14:textId="4A8AA8C4" w:rsidR="009044A3" w:rsidRPr="00632612" w:rsidRDefault="009044A3" w:rsidP="009B6E7D">
      <w:pPr>
        <w:pStyle w:val="NoSpacing"/>
        <w:numPr>
          <w:ilvl w:val="0"/>
          <w:numId w:val="7"/>
        </w:numPr>
        <w:jc w:val="left"/>
      </w:pPr>
      <w:r w:rsidRPr="00632612">
        <w:t>средства/ресурс</w:t>
      </w:r>
      <w:r w:rsidR="00B6514E">
        <w:rPr>
          <w:lang w:val="sr-Cyrl-RS"/>
        </w:rPr>
        <w:t>е</w:t>
      </w:r>
      <w:r w:rsidRPr="00632612">
        <w:t xml:space="preserve"> или приступ имовини/ресурсима;</w:t>
      </w:r>
    </w:p>
    <w:p w14:paraId="340A6CB2" w14:textId="3B91E44D" w:rsidR="00206C91" w:rsidRPr="00632612" w:rsidRDefault="009044A3" w:rsidP="009B6E7D">
      <w:pPr>
        <w:pStyle w:val="NoSpacing"/>
        <w:numPr>
          <w:ilvl w:val="0"/>
          <w:numId w:val="7"/>
        </w:numPr>
        <w:jc w:val="left"/>
      </w:pPr>
      <w:r w:rsidRPr="00632612">
        <w:t>извор</w:t>
      </w:r>
      <w:r w:rsidR="00B6514E">
        <w:rPr>
          <w:lang w:val="sr-Cyrl-RS"/>
        </w:rPr>
        <w:t>е</w:t>
      </w:r>
      <w:r w:rsidRPr="00632612">
        <w:t xml:space="preserve"> прихода или средства за живот;</w:t>
      </w:r>
    </w:p>
    <w:p w14:paraId="0EF8AB94" w14:textId="293AF0FE" w:rsidR="004229D0" w:rsidRPr="00632612" w:rsidRDefault="005906F3" w:rsidP="009B6E7D">
      <w:pPr>
        <w:pStyle w:val="NoSpacing"/>
        <w:numPr>
          <w:ilvl w:val="0"/>
          <w:numId w:val="7"/>
        </w:numPr>
        <w:jc w:val="left"/>
      </w:pPr>
      <w:r w:rsidRPr="00632612">
        <w:t>приступ земљишту;</w:t>
      </w:r>
    </w:p>
    <w:p w14:paraId="74DB081B" w14:textId="0BF8CD69" w:rsidR="004229D0" w:rsidRPr="00632612" w:rsidRDefault="00A67477" w:rsidP="009B6E7D">
      <w:pPr>
        <w:pStyle w:val="NoSpacing"/>
        <w:numPr>
          <w:ilvl w:val="0"/>
          <w:numId w:val="7"/>
        </w:numPr>
        <w:jc w:val="left"/>
      </w:pPr>
      <w:r w:rsidRPr="00632612">
        <w:t>губитак посла, како трајн</w:t>
      </w:r>
      <w:r w:rsidR="00B6514E">
        <w:rPr>
          <w:lang w:val="sr-Cyrl-RS"/>
        </w:rPr>
        <w:t>о</w:t>
      </w:r>
      <w:r w:rsidRPr="00632612">
        <w:t xml:space="preserve"> тако и привремен</w:t>
      </w:r>
      <w:r w:rsidR="00B6514E">
        <w:rPr>
          <w:lang w:val="sr-Cyrl-RS"/>
        </w:rPr>
        <w:t>о</w:t>
      </w:r>
      <w:r w:rsidRPr="00632612">
        <w:t>;</w:t>
      </w:r>
    </w:p>
    <w:p w14:paraId="11D2EE9F" w14:textId="7D9A5E04" w:rsidR="004229D0" w:rsidRPr="00632612" w:rsidRDefault="00A67477" w:rsidP="009B6E7D">
      <w:pPr>
        <w:pStyle w:val="NoSpacing"/>
        <w:numPr>
          <w:ilvl w:val="0"/>
          <w:numId w:val="7"/>
        </w:numPr>
        <w:jc w:val="left"/>
      </w:pPr>
      <w:r w:rsidRPr="00632612">
        <w:t xml:space="preserve">приступ </w:t>
      </w:r>
      <w:r w:rsidR="00B6514E" w:rsidRPr="00632612">
        <w:t>заједнице</w:t>
      </w:r>
      <w:r w:rsidR="00B6514E" w:rsidRPr="00632612">
        <w:t xml:space="preserve"> </w:t>
      </w:r>
      <w:r w:rsidRPr="00632612">
        <w:t>образовању и здрав</w:t>
      </w:r>
      <w:r w:rsidR="00B6514E">
        <w:rPr>
          <w:lang w:val="sr-Cyrl-RS"/>
        </w:rPr>
        <w:t>ственој заштити;</w:t>
      </w:r>
    </w:p>
    <w:p w14:paraId="6418F225" w14:textId="1661C20F" w:rsidR="004229D0" w:rsidRPr="00632612" w:rsidRDefault="00A67477" w:rsidP="009B6E7D">
      <w:pPr>
        <w:pStyle w:val="NoSpacing"/>
        <w:numPr>
          <w:ilvl w:val="0"/>
          <w:numId w:val="7"/>
        </w:numPr>
        <w:jc w:val="left"/>
      </w:pPr>
      <w:r w:rsidRPr="00632612">
        <w:t>ресурс</w:t>
      </w:r>
      <w:r w:rsidR="00452B06">
        <w:rPr>
          <w:lang w:val="sr-Cyrl-RS"/>
        </w:rPr>
        <w:t>е</w:t>
      </w:r>
      <w:r w:rsidRPr="00632612">
        <w:t xml:space="preserve"> заједнице;</w:t>
      </w:r>
    </w:p>
    <w:p w14:paraId="2C0E71F9" w14:textId="2B6E88E4" w:rsidR="004229D0" w:rsidRPr="00632612" w:rsidRDefault="00452B06" w:rsidP="009B6E7D">
      <w:pPr>
        <w:pStyle w:val="NoSpacing"/>
        <w:numPr>
          <w:ilvl w:val="0"/>
          <w:numId w:val="7"/>
        </w:numPr>
        <w:jc w:val="left"/>
      </w:pPr>
      <w:r>
        <w:rPr>
          <w:lang w:val="sr-Cyrl-RS"/>
        </w:rPr>
        <w:t>осетљива</w:t>
      </w:r>
      <w:r w:rsidR="009044A3" w:rsidRPr="00632612">
        <w:t xml:space="preserve"> лица и домаћинства.</w:t>
      </w:r>
    </w:p>
    <w:p w14:paraId="7DAA77C7" w14:textId="72DAA76F" w:rsidR="009044A3" w:rsidRPr="006C2684" w:rsidRDefault="009044A3" w:rsidP="009B6E7D">
      <w:pPr>
        <w:pStyle w:val="BOdy0"/>
        <w:rPr>
          <w:rFonts w:ascii="Calibri" w:hAnsi="Calibri" w:cs="Calibri"/>
        </w:rPr>
      </w:pPr>
      <w:r w:rsidRPr="006C2684">
        <w:rPr>
          <w:rFonts w:ascii="Calibri" w:hAnsi="Calibri" w:cs="Calibri"/>
        </w:rPr>
        <w:t xml:space="preserve">Социјални скрининг ће </w:t>
      </w:r>
      <w:r w:rsidR="00452B06">
        <w:rPr>
          <w:rFonts w:ascii="Calibri" w:hAnsi="Calibri" w:cs="Calibri"/>
          <w:lang w:val="sr-Cyrl-RS"/>
        </w:rPr>
        <w:t>утврдити које</w:t>
      </w:r>
      <w:r w:rsidRPr="006C2684">
        <w:rPr>
          <w:rFonts w:ascii="Calibri" w:hAnsi="Calibri" w:cs="Calibri"/>
        </w:rPr>
        <w:t xml:space="preserve"> особе </w:t>
      </w:r>
      <w:r w:rsidR="00452B06">
        <w:rPr>
          <w:rFonts w:ascii="Calibri" w:hAnsi="Calibri" w:cs="Calibri"/>
          <w:lang w:val="sr-Cyrl-RS"/>
        </w:rPr>
        <w:t>имају</w:t>
      </w:r>
      <w:r w:rsidRPr="006C2684">
        <w:rPr>
          <w:rFonts w:ascii="Calibri" w:hAnsi="Calibri" w:cs="Calibri"/>
        </w:rPr>
        <w:t xml:space="preserve"> формалн</w:t>
      </w:r>
      <w:r w:rsidR="00452B06">
        <w:rPr>
          <w:rFonts w:ascii="Calibri" w:hAnsi="Calibri" w:cs="Calibri"/>
          <w:lang w:val="sr-Cyrl-RS"/>
        </w:rPr>
        <w:t>а</w:t>
      </w:r>
      <w:r w:rsidRPr="006C2684">
        <w:rPr>
          <w:rFonts w:ascii="Calibri" w:hAnsi="Calibri" w:cs="Calibri"/>
        </w:rPr>
        <w:t xml:space="preserve"> права на земљиште и имовину (укључујући обичајна и традиционална права призната законима земље). Провера ће такође </w:t>
      </w:r>
      <w:r w:rsidR="00452B06">
        <w:rPr>
          <w:rFonts w:ascii="Calibri" w:hAnsi="Calibri" w:cs="Calibri"/>
          <w:lang w:val="sr-Cyrl-RS"/>
        </w:rPr>
        <w:t>подразумевати идентификовање</w:t>
      </w:r>
      <w:r w:rsidRPr="006C2684">
        <w:rPr>
          <w:rFonts w:ascii="Calibri" w:hAnsi="Calibri" w:cs="Calibri"/>
        </w:rPr>
        <w:t xml:space="preserve"> особ</w:t>
      </w:r>
      <w:r w:rsidR="00452B06">
        <w:rPr>
          <w:rFonts w:ascii="Calibri" w:hAnsi="Calibri" w:cs="Calibri"/>
          <w:lang w:val="sr-Cyrl-RS"/>
        </w:rPr>
        <w:t>а</w:t>
      </w:r>
      <w:r w:rsidRPr="006C2684">
        <w:rPr>
          <w:rFonts w:ascii="Calibri" w:hAnsi="Calibri" w:cs="Calibri"/>
        </w:rPr>
        <w:t xml:space="preserve"> које немају формалн</w:t>
      </w:r>
      <w:r w:rsidR="00452B06">
        <w:rPr>
          <w:rFonts w:ascii="Calibri" w:hAnsi="Calibri" w:cs="Calibri"/>
          <w:lang w:val="sr-Cyrl-RS"/>
        </w:rPr>
        <w:t>о-</w:t>
      </w:r>
      <w:r w:rsidRPr="006C2684">
        <w:rPr>
          <w:rFonts w:ascii="Calibri" w:hAnsi="Calibri" w:cs="Calibri"/>
        </w:rPr>
        <w:t>прав</w:t>
      </w:r>
      <w:r w:rsidR="00452B06">
        <w:rPr>
          <w:rFonts w:ascii="Calibri" w:hAnsi="Calibri" w:cs="Calibri"/>
          <w:lang w:val="sr-Cyrl-RS"/>
        </w:rPr>
        <w:t>но власништво</w:t>
      </w:r>
      <w:r w:rsidRPr="006C2684">
        <w:rPr>
          <w:rFonts w:ascii="Calibri" w:hAnsi="Calibri" w:cs="Calibri"/>
        </w:rPr>
        <w:t xml:space="preserve"> на</w:t>
      </w:r>
      <w:r w:rsidR="00452B06">
        <w:rPr>
          <w:rFonts w:ascii="Calibri" w:hAnsi="Calibri" w:cs="Calibri"/>
          <w:lang w:val="sr-Cyrl-RS"/>
        </w:rPr>
        <w:t>д</w:t>
      </w:r>
      <w:r w:rsidRPr="006C2684">
        <w:rPr>
          <w:rFonts w:ascii="Calibri" w:hAnsi="Calibri" w:cs="Calibri"/>
        </w:rPr>
        <w:t xml:space="preserve"> земљиште</w:t>
      </w:r>
      <w:r w:rsidR="00452B06">
        <w:rPr>
          <w:rFonts w:ascii="Calibri" w:hAnsi="Calibri" w:cs="Calibri"/>
          <w:lang w:val="sr-Cyrl-RS"/>
        </w:rPr>
        <w:t>м</w:t>
      </w:r>
      <w:r w:rsidRPr="006C2684">
        <w:rPr>
          <w:rFonts w:ascii="Calibri" w:hAnsi="Calibri" w:cs="Calibri"/>
        </w:rPr>
        <w:t xml:space="preserve"> али имају право на земљиште и имовину. Неће се ослањати само на употребу и анализу секундарних података који су лако доступни, већ ће </w:t>
      </w:r>
      <w:r w:rsidR="00452B06">
        <w:rPr>
          <w:rFonts w:ascii="Calibri" w:hAnsi="Calibri" w:cs="Calibri"/>
          <w:lang w:val="sr-Cyrl-RS"/>
        </w:rPr>
        <w:t>спровести теренску</w:t>
      </w:r>
      <w:r w:rsidRPr="006C2684">
        <w:rPr>
          <w:rFonts w:ascii="Calibri" w:hAnsi="Calibri" w:cs="Calibri"/>
        </w:rPr>
        <w:t xml:space="preserve"> анкету како би потврдио</w:t>
      </w:r>
      <w:r w:rsidR="00452B06">
        <w:rPr>
          <w:rFonts w:ascii="Calibri" w:hAnsi="Calibri" w:cs="Calibri"/>
          <w:lang w:val="sr-Cyrl-RS"/>
        </w:rPr>
        <w:t xml:space="preserve"> истинитост</w:t>
      </w:r>
      <w:r w:rsidRPr="006C2684">
        <w:rPr>
          <w:rFonts w:ascii="Calibri" w:hAnsi="Calibri" w:cs="Calibri"/>
        </w:rPr>
        <w:t xml:space="preserve"> секундарни</w:t>
      </w:r>
      <w:r w:rsidR="00452B06">
        <w:rPr>
          <w:rFonts w:ascii="Calibri" w:hAnsi="Calibri" w:cs="Calibri"/>
          <w:lang w:val="sr-Cyrl-RS"/>
        </w:rPr>
        <w:t>х</w:t>
      </w:r>
      <w:r w:rsidRPr="006C2684">
        <w:rPr>
          <w:rFonts w:ascii="Calibri" w:hAnsi="Calibri" w:cs="Calibri"/>
        </w:rPr>
        <w:t xml:space="preserve"> пода</w:t>
      </w:r>
      <w:r w:rsidR="00452B06">
        <w:rPr>
          <w:rFonts w:ascii="Calibri" w:hAnsi="Calibri" w:cs="Calibri"/>
          <w:lang w:val="sr-Cyrl-RS"/>
        </w:rPr>
        <w:t>така и</w:t>
      </w:r>
      <w:r w:rsidRPr="006C2684">
        <w:rPr>
          <w:rFonts w:ascii="Calibri" w:hAnsi="Calibri" w:cs="Calibri"/>
        </w:rPr>
        <w:t xml:space="preserve"> поуздан и тачан </w:t>
      </w:r>
      <w:r w:rsidR="00452B06">
        <w:rPr>
          <w:rFonts w:ascii="Calibri" w:hAnsi="Calibri" w:cs="Calibri"/>
          <w:lang w:val="sr-Cyrl-RS"/>
        </w:rPr>
        <w:t>приказ</w:t>
      </w:r>
      <w:r w:rsidRPr="006C2684">
        <w:rPr>
          <w:rFonts w:ascii="Calibri" w:hAnsi="Calibri" w:cs="Calibri"/>
        </w:rPr>
        <w:t xml:space="preserve"> друштвеног окружења. У случајевима кад се не могу донети коначне одлуке на основу </w:t>
      </w:r>
      <w:r w:rsidR="00452B06">
        <w:rPr>
          <w:rFonts w:ascii="Calibri" w:hAnsi="Calibri" w:cs="Calibri"/>
          <w:lang w:val="sr-Cyrl-RS"/>
        </w:rPr>
        <w:t xml:space="preserve">теренске </w:t>
      </w:r>
      <w:r w:rsidRPr="006C2684">
        <w:rPr>
          <w:rFonts w:ascii="Calibri" w:hAnsi="Calibri" w:cs="Calibri"/>
        </w:rPr>
        <w:t xml:space="preserve">анкете, биће уложени </w:t>
      </w:r>
      <w:r w:rsidR="00452B06">
        <w:rPr>
          <w:rFonts w:ascii="Calibri" w:hAnsi="Calibri" w:cs="Calibri"/>
          <w:lang w:val="sr-Cyrl-RS"/>
        </w:rPr>
        <w:t>додатни</w:t>
      </w:r>
      <w:r w:rsidRPr="006C2684">
        <w:rPr>
          <w:rFonts w:ascii="Calibri" w:hAnsi="Calibri" w:cs="Calibri"/>
        </w:rPr>
        <w:t xml:space="preserve"> напори </w:t>
      </w:r>
      <w:r w:rsidR="00452B06">
        <w:rPr>
          <w:rFonts w:ascii="Calibri" w:hAnsi="Calibri" w:cs="Calibri"/>
          <w:lang w:val="sr-Cyrl-RS"/>
        </w:rPr>
        <w:t>у</w:t>
      </w:r>
      <w:r w:rsidRPr="006C2684">
        <w:rPr>
          <w:rFonts w:ascii="Calibri" w:hAnsi="Calibri" w:cs="Calibri"/>
        </w:rPr>
        <w:t xml:space="preserve"> прибав</w:t>
      </w:r>
      <w:r w:rsidR="00452B06">
        <w:rPr>
          <w:rFonts w:ascii="Calibri" w:hAnsi="Calibri" w:cs="Calibri"/>
          <w:lang w:val="sr-Cyrl-RS"/>
        </w:rPr>
        <w:t>љање и потвђивање података</w:t>
      </w:r>
      <w:r w:rsidRPr="006C2684">
        <w:rPr>
          <w:rFonts w:ascii="Calibri" w:hAnsi="Calibri" w:cs="Calibri"/>
        </w:rPr>
        <w:t xml:space="preserve"> </w:t>
      </w:r>
      <w:r w:rsidR="00452B06">
        <w:rPr>
          <w:rFonts w:ascii="Calibri" w:hAnsi="Calibri" w:cs="Calibri"/>
          <w:lang w:val="sr-Cyrl-RS"/>
        </w:rPr>
        <w:t>кроз разговор</w:t>
      </w:r>
      <w:r w:rsidRPr="006C2684">
        <w:rPr>
          <w:rFonts w:ascii="Calibri" w:hAnsi="Calibri" w:cs="Calibri"/>
        </w:rPr>
        <w:t xml:space="preserve"> с кључним информаторима, дискусиј</w:t>
      </w:r>
      <w:r w:rsidR="00452B06">
        <w:rPr>
          <w:rFonts w:ascii="Calibri" w:hAnsi="Calibri" w:cs="Calibri"/>
          <w:lang w:val="sr-Cyrl-RS"/>
        </w:rPr>
        <w:t>е</w:t>
      </w:r>
      <w:r w:rsidRPr="006C2684">
        <w:rPr>
          <w:rFonts w:ascii="Calibri" w:hAnsi="Calibri" w:cs="Calibri"/>
        </w:rPr>
        <w:t xml:space="preserve"> у фокус групама и друге адекватне метод</w:t>
      </w:r>
      <w:r w:rsidR="00452B06">
        <w:rPr>
          <w:rFonts w:ascii="Calibri" w:hAnsi="Calibri" w:cs="Calibri"/>
          <w:lang w:val="sr-Cyrl-RS"/>
        </w:rPr>
        <w:t>е</w:t>
      </w:r>
      <w:r w:rsidRPr="006C2684">
        <w:rPr>
          <w:rFonts w:ascii="Calibri" w:hAnsi="Calibri" w:cs="Calibri"/>
        </w:rPr>
        <w:t xml:space="preserve">. Ако се анализом утврди да су гореописани утицаји присутни на земљишту </w:t>
      </w:r>
      <w:r w:rsidR="00452B06">
        <w:rPr>
          <w:rFonts w:ascii="Calibri" w:hAnsi="Calibri" w:cs="Calibri"/>
          <w:lang w:val="sr-Cyrl-RS"/>
        </w:rPr>
        <w:t>обухваћеном</w:t>
      </w:r>
      <w:r w:rsidRPr="006C2684">
        <w:rPr>
          <w:rFonts w:ascii="Calibri" w:hAnsi="Calibri" w:cs="Calibri"/>
        </w:rPr>
        <w:t xml:space="preserve"> по</w:t>
      </w:r>
      <w:r w:rsidR="00452B06">
        <w:rPr>
          <w:rFonts w:ascii="Calibri" w:hAnsi="Calibri" w:cs="Calibri"/>
          <w:lang w:val="sr-Cyrl-RS"/>
        </w:rPr>
        <w:t>тп</w:t>
      </w:r>
      <w:r w:rsidRPr="006C2684">
        <w:rPr>
          <w:rFonts w:ascii="Calibri" w:hAnsi="Calibri" w:cs="Calibri"/>
        </w:rPr>
        <w:t xml:space="preserve">ројектом, биће припремљен примењив </w:t>
      </w:r>
      <w:r w:rsidR="00452B06">
        <w:rPr>
          <w:rFonts w:ascii="Calibri" w:hAnsi="Calibri" w:cs="Calibri"/>
          <w:lang w:val="sr-Cyrl-RS"/>
        </w:rPr>
        <w:t>АПР</w:t>
      </w:r>
      <w:r w:rsidRPr="006C2684">
        <w:rPr>
          <w:rFonts w:ascii="Calibri" w:hAnsi="Calibri" w:cs="Calibri"/>
        </w:rPr>
        <w:t xml:space="preserve"> </w:t>
      </w:r>
      <w:r w:rsidR="00452B06">
        <w:rPr>
          <w:rFonts w:ascii="Calibri" w:hAnsi="Calibri" w:cs="Calibri"/>
          <w:lang w:val="sr-Cyrl-RS"/>
        </w:rPr>
        <w:t>по</w:t>
      </w:r>
      <w:r w:rsidRPr="006C2684">
        <w:rPr>
          <w:rFonts w:ascii="Calibri" w:hAnsi="Calibri" w:cs="Calibri"/>
        </w:rPr>
        <w:t xml:space="preserve"> принцип</w:t>
      </w:r>
      <w:r w:rsidR="00452B06">
        <w:rPr>
          <w:rFonts w:ascii="Calibri" w:hAnsi="Calibri" w:cs="Calibri"/>
          <w:lang w:val="sr-Cyrl-RS"/>
        </w:rPr>
        <w:t>им</w:t>
      </w:r>
      <w:r w:rsidRPr="006C2684">
        <w:rPr>
          <w:rFonts w:ascii="Calibri" w:hAnsi="Calibri" w:cs="Calibri"/>
        </w:rPr>
        <w:t>а и смерница</w:t>
      </w:r>
      <w:r w:rsidR="00452B06">
        <w:rPr>
          <w:rFonts w:ascii="Calibri" w:hAnsi="Calibri" w:cs="Calibri"/>
          <w:lang w:val="sr-Cyrl-RS"/>
        </w:rPr>
        <w:t>ма предвишеним овим ОПР-ом</w:t>
      </w:r>
      <w:r w:rsidRPr="006C2684">
        <w:rPr>
          <w:rFonts w:ascii="Calibri" w:hAnsi="Calibri" w:cs="Calibri"/>
        </w:rPr>
        <w:t>.</w:t>
      </w:r>
    </w:p>
    <w:p w14:paraId="23CE8467" w14:textId="505CF60D" w:rsidR="00B67B31" w:rsidRPr="000216B6" w:rsidRDefault="005A5B5E" w:rsidP="003C350E">
      <w:pPr>
        <w:pStyle w:val="Heading2"/>
        <w:numPr>
          <w:ilvl w:val="1"/>
          <w:numId w:val="53"/>
        </w:numPr>
      </w:pPr>
      <w:bookmarkStart w:id="50" w:name="_Toc139481741"/>
      <w:bookmarkStart w:id="51" w:name="_Toc139481820"/>
      <w:bookmarkStart w:id="52" w:name="_Toc139482158"/>
      <w:bookmarkStart w:id="53" w:name="_Toc139482561"/>
      <w:bookmarkStart w:id="54" w:name="_Toc139483434"/>
      <w:bookmarkStart w:id="55" w:name="_Toc189811673"/>
      <w:bookmarkEnd w:id="50"/>
      <w:bookmarkEnd w:id="51"/>
      <w:bookmarkEnd w:id="52"/>
      <w:bookmarkEnd w:id="53"/>
      <w:bookmarkEnd w:id="54"/>
      <w:r>
        <w:lastRenderedPageBreak/>
        <w:t>Акциони план расељавања</w:t>
      </w:r>
      <w:r w:rsidR="003745A8" w:rsidRPr="000216B6">
        <w:t xml:space="preserve"> </w:t>
      </w:r>
      <w:r w:rsidR="004229D0" w:rsidRPr="000216B6">
        <w:t>(</w:t>
      </w:r>
      <w:r>
        <w:t>АПР</w:t>
      </w:r>
      <w:r w:rsidR="004229D0" w:rsidRPr="000216B6">
        <w:t>)</w:t>
      </w:r>
      <w:bookmarkEnd w:id="55"/>
    </w:p>
    <w:p w14:paraId="44BA1C37" w14:textId="58E469F9" w:rsidR="003745A8" w:rsidRPr="005A5B5E" w:rsidRDefault="003C350E" w:rsidP="003C350E">
      <w:pPr>
        <w:pStyle w:val="Heading3"/>
      </w:pPr>
      <w:bookmarkStart w:id="56" w:name="_Toc189811674"/>
      <w:r>
        <w:rPr>
          <w:lang w:val="sr-Cyrl-RS"/>
        </w:rPr>
        <w:t xml:space="preserve">4.2.1 </w:t>
      </w:r>
      <w:r w:rsidR="008816CD" w:rsidRPr="003C350E">
        <w:t>Минимални</w:t>
      </w:r>
      <w:r w:rsidR="008816CD" w:rsidRPr="005A5B5E">
        <w:t xml:space="preserve"> елементи </w:t>
      </w:r>
      <w:r w:rsidR="00452B06">
        <w:rPr>
          <w:lang w:val="sr-Cyrl-RS"/>
        </w:rPr>
        <w:t>АПР</w:t>
      </w:r>
      <w:r w:rsidR="008816CD" w:rsidRPr="005A5B5E">
        <w:t>-а</w:t>
      </w:r>
      <w:bookmarkEnd w:id="56"/>
    </w:p>
    <w:p w14:paraId="5239F5E9" w14:textId="6CC20155" w:rsidR="003745A8" w:rsidRPr="006C2684" w:rsidRDefault="003745A8" w:rsidP="009B6E7D">
      <w:pPr>
        <w:pStyle w:val="BOdy0"/>
        <w:rPr>
          <w:rFonts w:ascii="Calibri" w:hAnsi="Calibri" w:cs="Calibri"/>
        </w:rPr>
      </w:pPr>
      <w:r w:rsidRPr="006C2684">
        <w:rPr>
          <w:rFonts w:ascii="Calibri" w:hAnsi="Calibri" w:cs="Calibri"/>
        </w:rPr>
        <w:t xml:space="preserve">Обим и ниво детаља </w:t>
      </w:r>
      <w:r w:rsidR="00291493">
        <w:rPr>
          <w:rFonts w:ascii="Calibri" w:hAnsi="Calibri" w:cs="Calibri"/>
          <w:lang w:val="sr-Cyrl-RS"/>
        </w:rPr>
        <w:t>АПР</w:t>
      </w:r>
      <w:r w:rsidRPr="006C2684">
        <w:rPr>
          <w:rFonts w:ascii="Calibri" w:hAnsi="Calibri" w:cs="Calibri"/>
        </w:rPr>
        <w:t xml:space="preserve">-а варирају у зависности од величине и сложености </w:t>
      </w:r>
      <w:r w:rsidR="00291493">
        <w:rPr>
          <w:rFonts w:ascii="Calibri" w:hAnsi="Calibri" w:cs="Calibri"/>
          <w:lang w:val="sr-Cyrl-RS"/>
        </w:rPr>
        <w:t>расељавања</w:t>
      </w:r>
      <w:r w:rsidRPr="006C2684">
        <w:rPr>
          <w:rFonts w:ascii="Calibri" w:hAnsi="Calibri" w:cs="Calibri"/>
        </w:rPr>
        <w:t xml:space="preserve"> </w:t>
      </w:r>
      <w:r w:rsidR="00291493">
        <w:rPr>
          <w:rFonts w:ascii="Calibri" w:hAnsi="Calibri" w:cs="Calibri"/>
        </w:rPr>
        <w:t>под утицајем пот</w:t>
      </w:r>
      <w:r w:rsidRPr="006C2684">
        <w:rPr>
          <w:rFonts w:ascii="Calibri" w:hAnsi="Calibri" w:cs="Calibri"/>
        </w:rPr>
        <w:t>пројект</w:t>
      </w:r>
      <w:r w:rsidR="00291493">
        <w:rPr>
          <w:rFonts w:ascii="Calibri" w:hAnsi="Calibri" w:cs="Calibri"/>
          <w:lang w:val="sr-Cyrl-RS"/>
        </w:rPr>
        <w:t>а</w:t>
      </w:r>
      <w:r w:rsidRPr="006C2684">
        <w:rPr>
          <w:rFonts w:ascii="Calibri" w:hAnsi="Calibri" w:cs="Calibri"/>
        </w:rPr>
        <w:t>. План се заснива на ажурираним и поузданим информацијама о</w:t>
      </w:r>
      <w:r w:rsidR="00291493">
        <w:rPr>
          <w:rFonts w:ascii="Calibri" w:hAnsi="Calibri" w:cs="Calibri"/>
          <w:lang w:val="sr-Cyrl-RS"/>
        </w:rPr>
        <w:t>:</w:t>
      </w:r>
      <w:r w:rsidRPr="006C2684">
        <w:rPr>
          <w:rFonts w:ascii="Calibri" w:hAnsi="Calibri" w:cs="Calibri"/>
        </w:rPr>
        <w:t xml:space="preserve"> (а) предложеном по</w:t>
      </w:r>
      <w:r w:rsidR="00291493">
        <w:rPr>
          <w:rFonts w:ascii="Calibri" w:hAnsi="Calibri" w:cs="Calibri"/>
          <w:lang w:val="sr-Cyrl-RS"/>
        </w:rPr>
        <w:t>т</w:t>
      </w:r>
      <w:r w:rsidRPr="006C2684">
        <w:rPr>
          <w:rFonts w:ascii="Calibri" w:hAnsi="Calibri" w:cs="Calibri"/>
        </w:rPr>
        <w:t xml:space="preserve">ројекту и његовим потенцијалним утицајима на расељена лица и друге </w:t>
      </w:r>
      <w:r w:rsidR="00291493">
        <w:rPr>
          <w:rFonts w:ascii="Calibri" w:hAnsi="Calibri" w:cs="Calibri"/>
          <w:lang w:val="sr-Cyrl-RS"/>
        </w:rPr>
        <w:t>осетљиве друштвене</w:t>
      </w:r>
      <w:r w:rsidRPr="006C2684">
        <w:rPr>
          <w:rFonts w:ascii="Calibri" w:hAnsi="Calibri" w:cs="Calibri"/>
        </w:rPr>
        <w:t xml:space="preserve"> групе, (б) одговарајућим и изводљивим мерама ублажавања</w:t>
      </w:r>
      <w:r w:rsidR="00291493">
        <w:rPr>
          <w:rFonts w:ascii="Calibri" w:hAnsi="Calibri" w:cs="Calibri"/>
          <w:lang w:val="sr-Cyrl-RS"/>
        </w:rPr>
        <w:t xml:space="preserve"> утицаја</w:t>
      </w:r>
      <w:r w:rsidRPr="006C2684">
        <w:rPr>
          <w:rFonts w:ascii="Calibri" w:hAnsi="Calibri" w:cs="Calibri"/>
        </w:rPr>
        <w:t>, и (ц) правним и институционалним аранжманима потребним за ефикасн</w:t>
      </w:r>
      <w:r w:rsidR="00291493">
        <w:rPr>
          <w:rFonts w:ascii="Calibri" w:hAnsi="Calibri" w:cs="Calibri"/>
          <w:lang w:val="sr-Cyrl-RS"/>
        </w:rPr>
        <w:t>у примену</w:t>
      </w:r>
      <w:r w:rsidRPr="006C2684">
        <w:rPr>
          <w:rFonts w:ascii="Calibri" w:hAnsi="Calibri" w:cs="Calibri"/>
        </w:rPr>
        <w:t xml:space="preserve"> мера </w:t>
      </w:r>
      <w:r w:rsidR="00291493">
        <w:rPr>
          <w:rFonts w:ascii="Calibri" w:hAnsi="Calibri" w:cs="Calibri"/>
          <w:lang w:val="sr-Cyrl-RS"/>
        </w:rPr>
        <w:t>расељавања</w:t>
      </w:r>
      <w:r w:rsidRPr="006C2684">
        <w:rPr>
          <w:rFonts w:ascii="Calibri" w:hAnsi="Calibri" w:cs="Calibri"/>
        </w:rPr>
        <w:t>.</w:t>
      </w:r>
    </w:p>
    <w:p w14:paraId="3932DDDB" w14:textId="35459D30" w:rsidR="008816CD" w:rsidRPr="006C2684" w:rsidRDefault="00EB52A4" w:rsidP="009B6E7D">
      <w:pPr>
        <w:pStyle w:val="BOdy0"/>
        <w:rPr>
          <w:rFonts w:ascii="Calibri" w:hAnsi="Calibri" w:cs="Calibri"/>
        </w:rPr>
      </w:pPr>
      <w:r w:rsidRPr="006C2684">
        <w:rPr>
          <w:rFonts w:ascii="Calibri" w:hAnsi="Calibri" w:cs="Calibri"/>
        </w:rPr>
        <w:t xml:space="preserve">Сваки </w:t>
      </w:r>
      <w:r w:rsidR="00291493">
        <w:rPr>
          <w:rFonts w:ascii="Calibri" w:hAnsi="Calibri" w:cs="Calibri"/>
          <w:lang w:val="sr-Cyrl-RS"/>
        </w:rPr>
        <w:t>АПР</w:t>
      </w:r>
      <w:r w:rsidRPr="006C2684">
        <w:rPr>
          <w:rFonts w:ascii="Calibri" w:hAnsi="Calibri" w:cs="Calibri"/>
        </w:rPr>
        <w:t xml:space="preserve"> за </w:t>
      </w:r>
      <w:r w:rsidR="00291493">
        <w:rPr>
          <w:rFonts w:ascii="Calibri" w:hAnsi="Calibri" w:cs="Calibri"/>
          <w:lang w:val="sr-Cyrl-RS"/>
        </w:rPr>
        <w:t xml:space="preserve">конкретну </w:t>
      </w:r>
      <w:r w:rsidRPr="006C2684">
        <w:rPr>
          <w:rFonts w:ascii="Calibri" w:hAnsi="Calibri" w:cs="Calibri"/>
        </w:rPr>
        <w:t xml:space="preserve">локацију </w:t>
      </w:r>
      <w:r w:rsidR="00291493">
        <w:rPr>
          <w:rFonts w:ascii="Calibri" w:hAnsi="Calibri" w:cs="Calibri"/>
          <w:lang w:val="sr-Cyrl-RS"/>
        </w:rPr>
        <w:t>садржи</w:t>
      </w:r>
      <w:r w:rsidRPr="006C2684">
        <w:rPr>
          <w:rFonts w:ascii="Calibri" w:hAnsi="Calibri" w:cs="Calibri"/>
        </w:rPr>
        <w:t xml:space="preserve"> најмање следеће елементе</w:t>
      </w:r>
      <w:r w:rsidR="00291493">
        <w:rPr>
          <w:rFonts w:ascii="Calibri" w:hAnsi="Calibri" w:cs="Calibri"/>
          <w:lang w:val="sr-Cyrl-RS"/>
        </w:rPr>
        <w:t>,</w:t>
      </w:r>
      <w:r w:rsidRPr="006C2684">
        <w:rPr>
          <w:rFonts w:ascii="Calibri" w:hAnsi="Calibri" w:cs="Calibri"/>
        </w:rPr>
        <w:t xml:space="preserve"> како је </w:t>
      </w:r>
      <w:r w:rsidR="00291493">
        <w:rPr>
          <w:rFonts w:ascii="Calibri" w:hAnsi="Calibri" w:cs="Calibri"/>
          <w:lang w:val="sr-Cyrl-RS"/>
        </w:rPr>
        <w:t xml:space="preserve">предвиђено </w:t>
      </w:r>
      <w:r w:rsidRPr="006C2684">
        <w:rPr>
          <w:rFonts w:ascii="Calibri" w:hAnsi="Calibri" w:cs="Calibri"/>
        </w:rPr>
        <w:t>ЕСС5:</w:t>
      </w:r>
    </w:p>
    <w:p w14:paraId="6F75E15D" w14:textId="45F373F7" w:rsidR="00527CAC" w:rsidRPr="00632612" w:rsidRDefault="00A6004B" w:rsidP="009B6E7D">
      <w:pPr>
        <w:pStyle w:val="NoSpacing"/>
        <w:numPr>
          <w:ilvl w:val="0"/>
          <w:numId w:val="7"/>
        </w:numPr>
        <w:jc w:val="left"/>
      </w:pPr>
      <w:r w:rsidRPr="00632612">
        <w:t xml:space="preserve">Опис пројекта: Општи опис пројекта и </w:t>
      </w:r>
      <w:r w:rsidR="00291493">
        <w:rPr>
          <w:lang w:val="sr-Cyrl-RS"/>
        </w:rPr>
        <w:t>утврђивање</w:t>
      </w:r>
      <w:r w:rsidRPr="00632612">
        <w:t xml:space="preserve"> пројектног подручја;</w:t>
      </w:r>
    </w:p>
    <w:p w14:paraId="18539F94" w14:textId="5449EBD4" w:rsidR="00BD6C30" w:rsidRPr="00632612" w:rsidRDefault="008C2B94" w:rsidP="009B6E7D">
      <w:pPr>
        <w:pStyle w:val="NoSpacing"/>
        <w:numPr>
          <w:ilvl w:val="0"/>
          <w:numId w:val="7"/>
        </w:numPr>
        <w:jc w:val="left"/>
      </w:pPr>
      <w:r>
        <w:rPr>
          <w:lang w:val="sr-Cyrl-RS"/>
        </w:rPr>
        <w:t>Утврђивање</w:t>
      </w:r>
      <w:r w:rsidR="00BD6C30" w:rsidRPr="00632612">
        <w:t xml:space="preserve"> потенцијалних утицаја: активности које доводе до </w:t>
      </w:r>
      <w:r>
        <w:rPr>
          <w:lang w:val="sr-Cyrl-RS"/>
        </w:rPr>
        <w:t>расељавања</w:t>
      </w:r>
      <w:r w:rsidR="00BD6C30" w:rsidRPr="00632612">
        <w:t xml:space="preserve">, обим и </w:t>
      </w:r>
      <w:r>
        <w:rPr>
          <w:lang w:val="sr-Cyrl-RS"/>
        </w:rPr>
        <w:t>обухват експропријације</w:t>
      </w:r>
      <w:r w:rsidR="00BD6C30" w:rsidRPr="00632612">
        <w:t xml:space="preserve"> земљишта и утицаја на објекте и друга основна средства или наметнуто огранич</w:t>
      </w:r>
      <w:r>
        <w:rPr>
          <w:lang w:val="sr-Cyrl-RS"/>
        </w:rPr>
        <w:t>ава</w:t>
      </w:r>
      <w:r w:rsidR="00BD6C30" w:rsidRPr="00632612">
        <w:t>ње коришћења</w:t>
      </w:r>
      <w:r>
        <w:rPr>
          <w:lang w:val="sr-Cyrl-RS"/>
        </w:rPr>
        <w:t xml:space="preserve"> земљишта</w:t>
      </w:r>
      <w:r w:rsidR="00BD6C30" w:rsidRPr="00632612">
        <w:t>, алтернативе које се разматрају за избегавање или минимизирање</w:t>
      </w:r>
      <w:r>
        <w:rPr>
          <w:lang w:val="sr-Cyrl-RS"/>
        </w:rPr>
        <w:t>расељавања и</w:t>
      </w:r>
      <w:r w:rsidR="00BD6C30" w:rsidRPr="00632612">
        <w:t xml:space="preserve"> измештања, механизми за минимизирање </w:t>
      </w:r>
      <w:r>
        <w:rPr>
          <w:lang w:val="sr-Cyrl-RS"/>
        </w:rPr>
        <w:t>расељавања</w:t>
      </w:r>
      <w:r w:rsidR="00BD6C30" w:rsidRPr="00632612">
        <w:t xml:space="preserve"> током </w:t>
      </w:r>
      <w:r>
        <w:rPr>
          <w:lang w:val="sr-Cyrl-RS"/>
        </w:rPr>
        <w:t>спровођења</w:t>
      </w:r>
      <w:r w:rsidR="00BD6C30" w:rsidRPr="00632612">
        <w:t xml:space="preserve"> пројекта итд.;</w:t>
      </w:r>
    </w:p>
    <w:p w14:paraId="5B1DAEBB" w14:textId="77777777" w:rsidR="00BD6C30" w:rsidRPr="00632612" w:rsidRDefault="00BD6C30" w:rsidP="009B6E7D">
      <w:pPr>
        <w:pStyle w:val="NoSpacing"/>
        <w:numPr>
          <w:ilvl w:val="0"/>
          <w:numId w:val="7"/>
        </w:numPr>
        <w:jc w:val="left"/>
      </w:pPr>
      <w:r w:rsidRPr="00632612">
        <w:t>Циљеви: Главни циљеви програма расељавања;</w:t>
      </w:r>
    </w:p>
    <w:p w14:paraId="1CC51E18" w14:textId="77777777" w:rsidR="004229D0" w:rsidRPr="00632612" w:rsidRDefault="00BD6C30" w:rsidP="009B6E7D">
      <w:pPr>
        <w:pStyle w:val="NoSpacing"/>
        <w:numPr>
          <w:ilvl w:val="0"/>
          <w:numId w:val="7"/>
        </w:numPr>
        <w:jc w:val="left"/>
      </w:pPr>
      <w:r w:rsidRPr="00632612">
        <w:t>Пописна анкета и основне социоекономске студије;</w:t>
      </w:r>
    </w:p>
    <w:p w14:paraId="5120303F" w14:textId="3511A816" w:rsidR="004229D0" w:rsidRPr="00632612" w:rsidRDefault="00BD6C30" w:rsidP="009B6E7D">
      <w:pPr>
        <w:pStyle w:val="NoSpacing"/>
        <w:numPr>
          <w:ilvl w:val="0"/>
          <w:numId w:val="7"/>
        </w:numPr>
        <w:jc w:val="left"/>
      </w:pPr>
      <w:r w:rsidRPr="00632612">
        <w:t xml:space="preserve">Правни оквир: обавезно прибављање и наметање ограничења коришћења земљишта и природа надокнаде у вези са тим, у смислу методологије процене </w:t>
      </w:r>
      <w:r w:rsidR="008C2B94">
        <w:rPr>
          <w:lang w:val="sr-Cyrl-RS"/>
        </w:rPr>
        <w:t xml:space="preserve">висине </w:t>
      </w:r>
      <w:r w:rsidRPr="00632612">
        <w:t xml:space="preserve">и времена плаћања, применљивих правних и административних процедура, укључујући опис правних лекова доступних расељеним лицима у судском процесу, закона и прописа који се односе на активности надлежних </w:t>
      </w:r>
      <w:r w:rsidR="008C2B94">
        <w:rPr>
          <w:lang w:val="sr-Cyrl-RS"/>
        </w:rPr>
        <w:t xml:space="preserve">органа </w:t>
      </w:r>
      <w:r w:rsidRPr="00632612">
        <w:t xml:space="preserve">за спровођење, </w:t>
      </w:r>
      <w:r w:rsidR="002A0520">
        <w:rPr>
          <w:lang w:val="sr-Cyrl-RS"/>
        </w:rPr>
        <w:t>разлике, уколико постоје, измешу локалних прописа и пракси и</w:t>
      </w:r>
      <w:r w:rsidRPr="00632612">
        <w:t xml:space="preserve"> ЕСС5 и механизми за премошћивање таквих </w:t>
      </w:r>
      <w:r w:rsidR="002A0520">
        <w:rPr>
          <w:lang w:val="sr-Cyrl-RS"/>
        </w:rPr>
        <w:t>разлика</w:t>
      </w:r>
      <w:r w:rsidRPr="00632612">
        <w:t xml:space="preserve"> итд.;</w:t>
      </w:r>
    </w:p>
    <w:p w14:paraId="5AE7BD32" w14:textId="574D29F6" w:rsidR="004229D0" w:rsidRPr="00632612" w:rsidRDefault="00BD6C30" w:rsidP="009B6E7D">
      <w:pPr>
        <w:pStyle w:val="NoSpacing"/>
        <w:numPr>
          <w:ilvl w:val="0"/>
          <w:numId w:val="7"/>
        </w:numPr>
        <w:jc w:val="left"/>
      </w:pPr>
      <w:r w:rsidRPr="00632612">
        <w:t xml:space="preserve">Институционални оквир: </w:t>
      </w:r>
      <w:r w:rsidR="002A0520">
        <w:rPr>
          <w:lang w:val="sr-Cyrl-RS"/>
        </w:rPr>
        <w:t>утвршивање институција</w:t>
      </w:r>
      <w:r w:rsidRPr="00632612">
        <w:t xml:space="preserve"> одговорних за активности </w:t>
      </w:r>
      <w:r w:rsidR="002A0520">
        <w:rPr>
          <w:lang w:val="sr-Cyrl-RS"/>
        </w:rPr>
        <w:t>расељавања</w:t>
      </w:r>
      <w:r w:rsidRPr="00632612">
        <w:t xml:space="preserve">, процена </w:t>
      </w:r>
      <w:r w:rsidR="002A0520">
        <w:rPr>
          <w:lang w:val="sr-Cyrl-RS"/>
        </w:rPr>
        <w:t xml:space="preserve">њихових </w:t>
      </w:r>
      <w:r w:rsidRPr="00632612">
        <w:t xml:space="preserve">институционалних капацитета, </w:t>
      </w:r>
      <w:r w:rsidR="002A0520">
        <w:rPr>
          <w:lang w:val="sr-Cyrl-RS"/>
        </w:rPr>
        <w:t xml:space="preserve">предложени </w:t>
      </w:r>
      <w:r w:rsidRPr="00632612">
        <w:t>кораци за унапређ</w:t>
      </w:r>
      <w:r w:rsidR="002A0520">
        <w:rPr>
          <w:lang w:val="sr-Cyrl-RS"/>
        </w:rPr>
        <w:t>ива</w:t>
      </w:r>
      <w:r w:rsidRPr="00632612">
        <w:t xml:space="preserve">ње институционалних капацитета </w:t>
      </w:r>
      <w:r w:rsidR="002A0520">
        <w:rPr>
          <w:lang w:val="sr-Cyrl-RS"/>
        </w:rPr>
        <w:t>тих институција</w:t>
      </w:r>
      <w:r w:rsidRPr="00632612">
        <w:t xml:space="preserve"> итд.;</w:t>
      </w:r>
    </w:p>
    <w:p w14:paraId="07521EFA" w14:textId="11A4BBA6" w:rsidR="004229D0" w:rsidRPr="00632612" w:rsidRDefault="00BD6C30" w:rsidP="009B6E7D">
      <w:pPr>
        <w:pStyle w:val="NoSpacing"/>
        <w:numPr>
          <w:ilvl w:val="0"/>
          <w:numId w:val="7"/>
        </w:numPr>
        <w:jc w:val="left"/>
      </w:pPr>
      <w:r w:rsidRPr="00632612">
        <w:t xml:space="preserve">Подобност: </w:t>
      </w:r>
      <w:r w:rsidR="002A0520">
        <w:rPr>
          <w:lang w:val="sr-Cyrl-RS"/>
        </w:rPr>
        <w:t>д</w:t>
      </w:r>
      <w:r w:rsidRPr="00632612">
        <w:t>ефиниција расељених лица и критеријум</w:t>
      </w:r>
      <w:r w:rsidR="002A0520">
        <w:rPr>
          <w:lang w:val="sr-Cyrl-RS"/>
        </w:rPr>
        <w:t>и</w:t>
      </w:r>
      <w:r w:rsidRPr="00632612">
        <w:t xml:space="preserve"> за утврђивање подобности за </w:t>
      </w:r>
      <w:r w:rsidR="002A0520">
        <w:rPr>
          <w:lang w:val="sr-Cyrl-RS"/>
        </w:rPr>
        <w:t>добијање надокнаде</w:t>
      </w:r>
      <w:r w:rsidRPr="00632612">
        <w:t xml:space="preserve"> и друг</w:t>
      </w:r>
      <w:r w:rsidR="002A0520">
        <w:rPr>
          <w:lang w:val="sr-Cyrl-RS"/>
        </w:rPr>
        <w:t>е врсте</w:t>
      </w:r>
      <w:r w:rsidRPr="00632612">
        <w:t xml:space="preserve"> помоћ</w:t>
      </w:r>
      <w:r w:rsidR="002A0520">
        <w:rPr>
          <w:lang w:val="sr-Cyrl-RS"/>
        </w:rPr>
        <w:t>и</w:t>
      </w:r>
      <w:r w:rsidRPr="00632612">
        <w:t xml:space="preserve"> при пресељењу, укључујући релевантне датуме</w:t>
      </w:r>
      <w:r w:rsidR="002A0520">
        <w:rPr>
          <w:lang w:val="sr-Cyrl-RS"/>
        </w:rPr>
        <w:t xml:space="preserve"> пресека</w:t>
      </w:r>
      <w:r w:rsidRPr="00632612">
        <w:t>;</w:t>
      </w:r>
    </w:p>
    <w:p w14:paraId="747B214D" w14:textId="499B1E89" w:rsidR="004229D0" w:rsidRPr="00632612" w:rsidRDefault="002A0520" w:rsidP="009B6E7D">
      <w:pPr>
        <w:pStyle w:val="NoSpacing"/>
        <w:numPr>
          <w:ilvl w:val="0"/>
          <w:numId w:val="7"/>
        </w:numPr>
        <w:jc w:val="left"/>
      </w:pPr>
      <w:r>
        <w:rPr>
          <w:lang w:val="sr-Cyrl-RS"/>
        </w:rPr>
        <w:t>Процена</w:t>
      </w:r>
      <w:r w:rsidR="00BD6C30" w:rsidRPr="00632612">
        <w:t xml:space="preserve"> и </w:t>
      </w:r>
      <w:r>
        <w:rPr>
          <w:lang w:val="sr-Cyrl-RS"/>
        </w:rPr>
        <w:t xml:space="preserve">надокнада </w:t>
      </w:r>
      <w:r w:rsidR="00BD6C30" w:rsidRPr="00632612">
        <w:t xml:space="preserve">губитака: методологија која ће се користити за процену губитака </w:t>
      </w:r>
      <w:r>
        <w:rPr>
          <w:lang w:val="sr-Cyrl-RS"/>
        </w:rPr>
        <w:t>не</w:t>
      </w:r>
      <w:r w:rsidR="00BD6C30" w:rsidRPr="00632612">
        <w:t xml:space="preserve"> би </w:t>
      </w:r>
      <w:r>
        <w:rPr>
          <w:lang w:val="sr-Cyrl-RS"/>
        </w:rPr>
        <w:t xml:space="preserve">ли </w:t>
      </w:r>
      <w:r w:rsidR="00BD6C30" w:rsidRPr="00632612">
        <w:t>се одреди</w:t>
      </w:r>
      <w:r>
        <w:rPr>
          <w:lang w:val="sr-Cyrl-RS"/>
        </w:rPr>
        <w:t xml:space="preserve">о </w:t>
      </w:r>
      <w:r w:rsidR="00BD6C30" w:rsidRPr="00632612">
        <w:t>трошак замене и опис предложених врста и нивоа накнаде према локалн</w:t>
      </w:r>
      <w:r>
        <w:rPr>
          <w:lang w:val="sr-Cyrl-RS"/>
        </w:rPr>
        <w:t>им прописима</w:t>
      </w:r>
      <w:r w:rsidR="00BD6C30" w:rsidRPr="00632612">
        <w:t xml:space="preserve"> и додатних мера неопходн</w:t>
      </w:r>
      <w:r>
        <w:rPr>
          <w:lang w:val="sr-Cyrl-RS"/>
        </w:rPr>
        <w:t>их</w:t>
      </w:r>
      <w:r w:rsidR="00BD6C30" w:rsidRPr="00632612">
        <w:t xml:space="preserve"> да би се постигла вредност трошкова замене</w:t>
      </w:r>
      <w:r>
        <w:rPr>
          <w:lang w:val="sr-Cyrl-RS"/>
        </w:rPr>
        <w:t>;</w:t>
      </w:r>
    </w:p>
    <w:p w14:paraId="32B987ED" w14:textId="14774F6D" w:rsidR="004229D0" w:rsidRPr="00632612" w:rsidRDefault="00BD6C30" w:rsidP="009B6E7D">
      <w:pPr>
        <w:pStyle w:val="NoSpacing"/>
        <w:numPr>
          <w:ilvl w:val="0"/>
          <w:numId w:val="7"/>
        </w:numPr>
        <w:jc w:val="left"/>
      </w:pPr>
      <w:r w:rsidRPr="00632612">
        <w:t>У случају пројеката који утичу на живот или стварање прихода, план Зајмопримца ће укључивати мере које ће омогућити погођеним лицима да побољшају или барем поврате своје приходе или средства за живот</w:t>
      </w:r>
      <w:r w:rsidR="002A0520">
        <w:rPr>
          <w:lang w:val="sr-Cyrl-RS"/>
        </w:rPr>
        <w:t>;</w:t>
      </w:r>
    </w:p>
    <w:p w14:paraId="12A059CE" w14:textId="160482A3" w:rsidR="004229D0" w:rsidRPr="00632612" w:rsidRDefault="00BD6C30" w:rsidP="009B6E7D">
      <w:pPr>
        <w:pStyle w:val="NoSpacing"/>
        <w:numPr>
          <w:ilvl w:val="0"/>
          <w:numId w:val="7"/>
        </w:numPr>
        <w:jc w:val="left"/>
      </w:pPr>
      <w:r w:rsidRPr="00632612">
        <w:lastRenderedPageBreak/>
        <w:t xml:space="preserve">Учешће заједнице: </w:t>
      </w:r>
      <w:r w:rsidR="002A0520">
        <w:rPr>
          <w:lang w:val="sr-Cyrl-RS"/>
        </w:rPr>
        <w:t>у</w:t>
      </w:r>
      <w:r w:rsidRPr="00632612">
        <w:t>кључивање расељених лица (укључујући заједнице домаћина, где је релевантно), стратегија за консултације са расељени</w:t>
      </w:r>
      <w:r w:rsidR="002A0520">
        <w:rPr>
          <w:lang w:val="sr-Cyrl-RS"/>
        </w:rPr>
        <w:t>м</w:t>
      </w:r>
      <w:r w:rsidRPr="00632612">
        <w:t xml:space="preserve"> лиц</w:t>
      </w:r>
      <w:r w:rsidR="002A0520">
        <w:rPr>
          <w:lang w:val="sr-Cyrl-RS"/>
        </w:rPr>
        <w:t>им</w:t>
      </w:r>
      <w:r w:rsidRPr="00632612">
        <w:t xml:space="preserve">а </w:t>
      </w:r>
      <w:r w:rsidR="002A0520" w:rsidRPr="00632612">
        <w:t xml:space="preserve">и </w:t>
      </w:r>
      <w:r w:rsidR="002A0520">
        <w:rPr>
          <w:lang w:val="sr-Cyrl-RS"/>
        </w:rPr>
        <w:t xml:space="preserve">њихово </w:t>
      </w:r>
      <w:r w:rsidR="002A0520" w:rsidRPr="00632612">
        <w:t xml:space="preserve">учешће </w:t>
      </w:r>
      <w:r w:rsidRPr="00632612">
        <w:t xml:space="preserve">у осмишљавању и </w:t>
      </w:r>
      <w:r w:rsidR="002A0520">
        <w:rPr>
          <w:lang w:val="sr-Cyrl-RS"/>
        </w:rPr>
        <w:t>спровођењу</w:t>
      </w:r>
      <w:r w:rsidRPr="00632612">
        <w:t xml:space="preserve"> активности пресељења, сажетак изнетих ставова и начина на који су ставови узети у обзир, алтернативе за </w:t>
      </w:r>
      <w:r w:rsidR="002A0520">
        <w:rPr>
          <w:lang w:val="sr-Cyrl-RS"/>
        </w:rPr>
        <w:t xml:space="preserve">расељавање изложене расељеним лицима </w:t>
      </w:r>
      <w:r w:rsidRPr="00632612">
        <w:t xml:space="preserve">и </w:t>
      </w:r>
      <w:r w:rsidR="002A0520">
        <w:rPr>
          <w:lang w:val="sr-Cyrl-RS"/>
        </w:rPr>
        <w:t xml:space="preserve">њихов </w:t>
      </w:r>
      <w:r w:rsidRPr="00632612">
        <w:t xml:space="preserve">избор, </w:t>
      </w:r>
      <w:r w:rsidR="002A0520">
        <w:rPr>
          <w:lang w:val="sr-Cyrl-RS"/>
        </w:rPr>
        <w:t xml:space="preserve">институционални </w:t>
      </w:r>
      <w:r w:rsidRPr="00632612">
        <w:t xml:space="preserve">аранжмани </w:t>
      </w:r>
      <w:r w:rsidR="002A0520">
        <w:rPr>
          <w:lang w:val="sr-Cyrl-RS"/>
        </w:rPr>
        <w:t xml:space="preserve">који омогућавају </w:t>
      </w:r>
      <w:r w:rsidRPr="00632612">
        <w:t>расељени</w:t>
      </w:r>
      <w:r w:rsidR="002A0520">
        <w:rPr>
          <w:lang w:val="sr-Cyrl-RS"/>
        </w:rPr>
        <w:t>м</w:t>
      </w:r>
      <w:r w:rsidRPr="00632612">
        <w:t xml:space="preserve"> лиц</w:t>
      </w:r>
      <w:r w:rsidR="002A0520">
        <w:rPr>
          <w:lang w:val="sr-Cyrl-RS"/>
        </w:rPr>
        <w:t>им</w:t>
      </w:r>
      <w:r w:rsidRPr="00632612">
        <w:t xml:space="preserve">а </w:t>
      </w:r>
      <w:r w:rsidR="002A0520">
        <w:rPr>
          <w:lang w:val="sr-Cyrl-RS"/>
        </w:rPr>
        <w:t xml:space="preserve">да изнесу своје забринутости одговорним лицима на пројекту и </w:t>
      </w:r>
      <w:r w:rsidRPr="00632612">
        <w:t xml:space="preserve">мере </w:t>
      </w:r>
      <w:r w:rsidR="002A0520">
        <w:rPr>
          <w:lang w:val="sr-Cyrl-RS"/>
        </w:rPr>
        <w:t>којима се гарантује адекватна заступљеност осетљивих друштвених група</w:t>
      </w:r>
      <w:r w:rsidRPr="00632612">
        <w:t>;</w:t>
      </w:r>
    </w:p>
    <w:p w14:paraId="2CA1EAFC" w14:textId="2C200AF1" w:rsidR="004229D0" w:rsidRPr="00632612" w:rsidRDefault="002A0520" w:rsidP="009B6E7D">
      <w:pPr>
        <w:pStyle w:val="NoSpacing"/>
        <w:numPr>
          <w:ilvl w:val="0"/>
          <w:numId w:val="7"/>
        </w:numPr>
        <w:jc w:val="left"/>
      </w:pPr>
      <w:r>
        <w:rPr>
          <w:lang w:val="sr-Cyrl-RS"/>
        </w:rPr>
        <w:t>План спровођења</w:t>
      </w:r>
      <w:r w:rsidR="00BD6C30" w:rsidRPr="00632612">
        <w:t xml:space="preserve">: </w:t>
      </w:r>
      <w:r>
        <w:rPr>
          <w:lang w:val="sr-Cyrl-RS"/>
        </w:rPr>
        <w:t>утвршивање</w:t>
      </w:r>
      <w:r w:rsidR="00BD6C30" w:rsidRPr="00632612">
        <w:t xml:space="preserve"> предвиђених датума за расељавање и процењених датума почетка и завршетка </w:t>
      </w:r>
      <w:r>
        <w:rPr>
          <w:lang w:val="sr-Cyrl-RS"/>
        </w:rPr>
        <w:t>свих</w:t>
      </w:r>
      <w:r w:rsidR="00BD6C30" w:rsidRPr="00632612">
        <w:t xml:space="preserve"> активности </w:t>
      </w:r>
      <w:r>
        <w:rPr>
          <w:lang w:val="sr-Cyrl-RS"/>
        </w:rPr>
        <w:t xml:space="preserve">у </w:t>
      </w:r>
      <w:r w:rsidR="00BD6C30" w:rsidRPr="00632612">
        <w:t>план</w:t>
      </w:r>
      <w:r>
        <w:rPr>
          <w:lang w:val="sr-Cyrl-RS"/>
        </w:rPr>
        <w:t>у</w:t>
      </w:r>
      <w:r w:rsidR="00BD6C30" w:rsidRPr="00632612">
        <w:t xml:space="preserve"> </w:t>
      </w:r>
      <w:r>
        <w:rPr>
          <w:lang w:val="sr-Cyrl-RS"/>
        </w:rPr>
        <w:t>расељавања</w:t>
      </w:r>
      <w:r w:rsidR="00BD6C30" w:rsidRPr="00632612">
        <w:t>;</w:t>
      </w:r>
    </w:p>
    <w:p w14:paraId="5AC09365" w14:textId="530C45C9" w:rsidR="004229D0" w:rsidRPr="00632612" w:rsidRDefault="00A1164D" w:rsidP="009B6E7D">
      <w:pPr>
        <w:pStyle w:val="NoSpacing"/>
        <w:numPr>
          <w:ilvl w:val="0"/>
          <w:numId w:val="7"/>
        </w:numPr>
        <w:jc w:val="left"/>
      </w:pPr>
      <w:r w:rsidRPr="00632612">
        <w:t xml:space="preserve">Трошкови и буџет: категорисане процене трошкова за све активности </w:t>
      </w:r>
      <w:r w:rsidR="002A0520">
        <w:rPr>
          <w:lang w:val="sr-Cyrl-RS"/>
        </w:rPr>
        <w:t>расељавања</w:t>
      </w:r>
      <w:r w:rsidRPr="00632612">
        <w:t>;</w:t>
      </w:r>
    </w:p>
    <w:p w14:paraId="28E37F55" w14:textId="7B56DE25" w:rsidR="004229D0" w:rsidRPr="00632612" w:rsidRDefault="002A0520" w:rsidP="009B6E7D">
      <w:pPr>
        <w:pStyle w:val="NoSpacing"/>
        <w:numPr>
          <w:ilvl w:val="0"/>
          <w:numId w:val="7"/>
        </w:numPr>
        <w:jc w:val="left"/>
      </w:pPr>
      <w:r>
        <w:rPr>
          <w:lang w:val="sr-Cyrl-RS"/>
        </w:rPr>
        <w:t>Жалбени м</w:t>
      </w:r>
      <w:r w:rsidR="00A1164D" w:rsidRPr="00632612">
        <w:t xml:space="preserve">еханизам: приступачне и </w:t>
      </w:r>
      <w:r w:rsidR="005E6968">
        <w:rPr>
          <w:lang w:val="sr-Cyrl-RS"/>
        </w:rPr>
        <w:t>доступне</w:t>
      </w:r>
      <w:r w:rsidR="00A1164D" w:rsidRPr="00632612">
        <w:t xml:space="preserve"> процедуре за </w:t>
      </w:r>
      <w:r w:rsidR="005E6968">
        <w:rPr>
          <w:lang w:val="sr-Cyrl-RS"/>
        </w:rPr>
        <w:t xml:space="preserve">конкретне </w:t>
      </w:r>
      <w:r w:rsidR="00A1164D" w:rsidRPr="00632612">
        <w:t>по</w:t>
      </w:r>
      <w:r w:rsidR="005E6968">
        <w:rPr>
          <w:lang w:val="sr-Cyrl-RS"/>
        </w:rPr>
        <w:t>т</w:t>
      </w:r>
      <w:r w:rsidR="00A1164D" w:rsidRPr="00632612">
        <w:t>пројек</w:t>
      </w:r>
      <w:r w:rsidR="005E6968">
        <w:rPr>
          <w:lang w:val="sr-Cyrl-RS"/>
        </w:rPr>
        <w:t>те</w:t>
      </w:r>
      <w:r w:rsidR="00A1164D" w:rsidRPr="00632612">
        <w:t xml:space="preserve"> </w:t>
      </w:r>
      <w:r w:rsidR="005E6968">
        <w:rPr>
          <w:lang w:val="sr-Cyrl-RS"/>
        </w:rPr>
        <w:t>којима се</w:t>
      </w:r>
      <w:r w:rsidR="00A1164D" w:rsidRPr="00632612">
        <w:t xml:space="preserve"> решава</w:t>
      </w:r>
      <w:r w:rsidR="005E6968">
        <w:rPr>
          <w:lang w:val="sr-Cyrl-RS"/>
        </w:rPr>
        <w:t xml:space="preserve">ју спорови </w:t>
      </w:r>
      <w:r w:rsidR="00A1164D" w:rsidRPr="00632612">
        <w:t>у вези с расељавањем или пресељењем</w:t>
      </w:r>
      <w:r w:rsidR="005E6968" w:rsidRPr="005E6968">
        <w:rPr>
          <w:lang w:val="sr-Cyrl-RS"/>
        </w:rPr>
        <w:t xml:space="preserve"> </w:t>
      </w:r>
      <w:r w:rsidR="005E6968">
        <w:rPr>
          <w:lang w:val="sr-Cyrl-RS"/>
        </w:rPr>
        <w:t>код</w:t>
      </w:r>
      <w:r w:rsidR="005E6968" w:rsidRPr="00632612">
        <w:t xml:space="preserve"> треће стране</w:t>
      </w:r>
      <w:r w:rsidR="00A1164D" w:rsidRPr="00632612">
        <w:t>;</w:t>
      </w:r>
    </w:p>
    <w:p w14:paraId="3A989A19" w14:textId="16B69692" w:rsidR="004229D0" w:rsidRPr="00632612" w:rsidRDefault="005E6968" w:rsidP="009B6E7D">
      <w:pPr>
        <w:pStyle w:val="NoSpacing"/>
        <w:numPr>
          <w:ilvl w:val="0"/>
          <w:numId w:val="7"/>
        </w:numPr>
        <w:jc w:val="left"/>
      </w:pPr>
      <w:r>
        <w:rPr>
          <w:lang w:val="sr-Cyrl-RS"/>
        </w:rPr>
        <w:t>Праћење и вредновање</w:t>
      </w:r>
      <w:r w:rsidR="00A1164D" w:rsidRPr="00632612">
        <w:t xml:space="preserve">: Аранжмани за праћење активности расељавања и пресељења од стране </w:t>
      </w:r>
      <w:r>
        <w:rPr>
          <w:lang w:val="sr-Cyrl-RS"/>
        </w:rPr>
        <w:t>тела које спроводи пројекат</w:t>
      </w:r>
      <w:r w:rsidR="00A1164D" w:rsidRPr="00632612">
        <w:t>, допуњени монитори</w:t>
      </w:r>
      <w:r>
        <w:rPr>
          <w:lang w:val="sr-Cyrl-RS"/>
        </w:rPr>
        <w:t>нгом</w:t>
      </w:r>
      <w:r w:rsidR="00A1164D" w:rsidRPr="00632612">
        <w:t xml:space="preserve"> трећих </w:t>
      </w:r>
      <w:r>
        <w:rPr>
          <w:lang w:val="sr-Cyrl-RS"/>
        </w:rPr>
        <w:t>лица</w:t>
      </w:r>
      <w:r w:rsidR="00A1164D" w:rsidRPr="00632612">
        <w:t xml:space="preserve">, </w:t>
      </w:r>
      <w:r>
        <w:rPr>
          <w:lang w:val="sr-Cyrl-RS"/>
        </w:rPr>
        <w:t>показатељи</w:t>
      </w:r>
      <w:r w:rsidR="00A1164D" w:rsidRPr="00632612">
        <w:t xml:space="preserve"> праћења учинка за мерење </w:t>
      </w:r>
      <w:r>
        <w:rPr>
          <w:lang w:val="sr-Cyrl-RS"/>
        </w:rPr>
        <w:t xml:space="preserve">улазних и излазних података </w:t>
      </w:r>
      <w:r w:rsidR="00A1164D" w:rsidRPr="00632612">
        <w:t xml:space="preserve">и исхода активности </w:t>
      </w:r>
      <w:r>
        <w:rPr>
          <w:lang w:val="sr-Cyrl-RS"/>
        </w:rPr>
        <w:t>расељавања</w:t>
      </w:r>
      <w:r w:rsidR="00A1164D" w:rsidRPr="00632612">
        <w:t>, укључивање расељених лица у процес праћења, итд.</w:t>
      </w:r>
    </w:p>
    <w:p w14:paraId="7910A87B" w14:textId="1CCD33BB" w:rsidR="00716991" w:rsidRPr="006C2684" w:rsidRDefault="00022AA0" w:rsidP="009B6E7D">
      <w:r w:rsidRPr="006C2684">
        <w:t xml:space="preserve">Одредбе за прилагођавање </w:t>
      </w:r>
      <w:r w:rsidR="005E6968">
        <w:rPr>
          <w:lang w:val="sr-Cyrl-RS"/>
        </w:rPr>
        <w:t>спровошења расељавања</w:t>
      </w:r>
      <w:r w:rsidRPr="006C2684">
        <w:t xml:space="preserve"> треба да буду укључене у </w:t>
      </w:r>
      <w:r w:rsidR="005E6968">
        <w:rPr>
          <w:lang w:val="sr-Cyrl-RS"/>
        </w:rPr>
        <w:t>АПР</w:t>
      </w:r>
      <w:r w:rsidRPr="006C2684">
        <w:t xml:space="preserve"> како би се одговорило на непредвидиве услове пројекта или неочекиване препреке за постизање задовољавајућих исхода </w:t>
      </w:r>
      <w:r w:rsidR="005E6968">
        <w:rPr>
          <w:lang w:val="sr-Cyrl-RS"/>
        </w:rPr>
        <w:t>расељавања</w:t>
      </w:r>
      <w:r w:rsidRPr="006C2684">
        <w:t>.</w:t>
      </w:r>
    </w:p>
    <w:p w14:paraId="0F1C66A1" w14:textId="51F7E435" w:rsidR="008273C5" w:rsidRPr="006C2684" w:rsidRDefault="008273C5" w:rsidP="009B6E7D">
      <w:pPr>
        <w:pStyle w:val="BOdy0"/>
        <w:rPr>
          <w:rFonts w:ascii="Calibri" w:hAnsi="Calibri" w:cs="Calibri"/>
        </w:rPr>
      </w:pPr>
      <w:r w:rsidRPr="006C2684">
        <w:rPr>
          <w:rFonts w:ascii="Calibri" w:hAnsi="Calibri" w:cs="Calibri"/>
        </w:rPr>
        <w:t xml:space="preserve">Кад околности пројекта </w:t>
      </w:r>
      <w:r w:rsidR="005E6968">
        <w:rPr>
          <w:rFonts w:ascii="Calibri" w:hAnsi="Calibri" w:cs="Calibri"/>
          <w:lang w:val="sr-Cyrl-RS"/>
        </w:rPr>
        <w:t>изискују</w:t>
      </w:r>
      <w:r w:rsidRPr="006C2684">
        <w:rPr>
          <w:rFonts w:ascii="Calibri" w:hAnsi="Calibri" w:cs="Calibri"/>
        </w:rPr>
        <w:t xml:space="preserve"> физичко </w:t>
      </w:r>
      <w:r w:rsidR="005E6968">
        <w:rPr>
          <w:rFonts w:ascii="Calibri" w:hAnsi="Calibri" w:cs="Calibri"/>
          <w:lang w:val="sr-Cyrl-RS"/>
        </w:rPr>
        <w:t>расељење</w:t>
      </w:r>
      <w:r w:rsidRPr="006C2684">
        <w:rPr>
          <w:rFonts w:ascii="Calibri" w:hAnsi="Calibri" w:cs="Calibri"/>
        </w:rPr>
        <w:t xml:space="preserve"> становника (или </w:t>
      </w:r>
      <w:r w:rsidR="005E6968">
        <w:rPr>
          <w:rFonts w:ascii="Calibri" w:hAnsi="Calibri" w:cs="Calibri"/>
          <w:lang w:val="sr-Cyrl-RS"/>
        </w:rPr>
        <w:t xml:space="preserve">измештање </w:t>
      </w:r>
      <w:r w:rsidRPr="006C2684">
        <w:rPr>
          <w:rFonts w:ascii="Calibri" w:hAnsi="Calibri" w:cs="Calibri"/>
        </w:rPr>
        <w:t xml:space="preserve">предузећа), планови </w:t>
      </w:r>
      <w:r w:rsidR="005E6968">
        <w:rPr>
          <w:rFonts w:ascii="Calibri" w:hAnsi="Calibri" w:cs="Calibri"/>
          <w:lang w:val="sr-Cyrl-RS"/>
        </w:rPr>
        <w:t>расељавања</w:t>
      </w:r>
      <w:r w:rsidRPr="006C2684">
        <w:rPr>
          <w:rFonts w:ascii="Calibri" w:hAnsi="Calibri" w:cs="Calibri"/>
        </w:rPr>
        <w:t xml:space="preserve"> </w:t>
      </w:r>
      <w:r w:rsidR="005E6968">
        <w:rPr>
          <w:rFonts w:ascii="Calibri" w:hAnsi="Calibri" w:cs="Calibri"/>
          <w:lang w:val="sr-Cyrl-RS"/>
        </w:rPr>
        <w:t>изискују</w:t>
      </w:r>
      <w:r w:rsidRPr="006C2684">
        <w:rPr>
          <w:rFonts w:ascii="Calibri" w:hAnsi="Calibri" w:cs="Calibri"/>
        </w:rPr>
        <w:t xml:space="preserve"> додатне информације и елементе планирања. Додатни захтеви укључују:</w:t>
      </w:r>
    </w:p>
    <w:p w14:paraId="4F99F05A" w14:textId="57CDDAEB" w:rsidR="00A13D86" w:rsidRPr="00632612" w:rsidRDefault="005E6968" w:rsidP="009B6E7D">
      <w:pPr>
        <w:pStyle w:val="NoSpacing"/>
        <w:numPr>
          <w:ilvl w:val="0"/>
          <w:numId w:val="7"/>
        </w:numPr>
        <w:jc w:val="left"/>
      </w:pPr>
      <w:r>
        <w:rPr>
          <w:lang w:val="sr-Cyrl-RS"/>
        </w:rPr>
        <w:t>Прелазни додатак</w:t>
      </w:r>
      <w:r w:rsidR="00A1164D" w:rsidRPr="00632612">
        <w:t>: описује облике помоћи за пресељење чланова домаћинства и њихове имовине у прелазном периоду;</w:t>
      </w:r>
    </w:p>
    <w:p w14:paraId="5FA67992" w14:textId="77777777" w:rsidR="00A1164D" w:rsidRPr="00632612" w:rsidRDefault="00A1164D" w:rsidP="009B6E7D">
      <w:pPr>
        <w:pStyle w:val="NoSpacing"/>
        <w:numPr>
          <w:ilvl w:val="0"/>
          <w:numId w:val="7"/>
        </w:numPr>
        <w:jc w:val="left"/>
      </w:pPr>
      <w:r w:rsidRPr="00632612">
        <w:t>Заштита животне средине и управљање планираним локацијама за пресељење;</w:t>
      </w:r>
    </w:p>
    <w:p w14:paraId="1092BDD1" w14:textId="2B6DCE3B" w:rsidR="00A1164D" w:rsidRPr="00632612" w:rsidRDefault="00A1164D" w:rsidP="009B6E7D">
      <w:pPr>
        <w:pStyle w:val="NoSpacing"/>
        <w:numPr>
          <w:ilvl w:val="0"/>
          <w:numId w:val="7"/>
        </w:numPr>
        <w:jc w:val="left"/>
      </w:pPr>
      <w:r w:rsidRPr="00632612">
        <w:t xml:space="preserve">Консултације о аранжманима за </w:t>
      </w:r>
      <w:r w:rsidR="005E6968">
        <w:rPr>
          <w:lang w:val="sr-Cyrl-RS"/>
        </w:rPr>
        <w:t>расељавање</w:t>
      </w:r>
      <w:r w:rsidRPr="00632612">
        <w:t xml:space="preserve">: описује процес консултација с физички расељеним лицима о њиховим преференцијама у погледу алтернатива пресељења, избора у вези са облицима компензације и </w:t>
      </w:r>
      <w:r w:rsidR="005E6968">
        <w:rPr>
          <w:lang w:val="sr-Cyrl-RS"/>
        </w:rPr>
        <w:t>прелазног додатка</w:t>
      </w:r>
      <w:r w:rsidRPr="00632612">
        <w:t xml:space="preserve"> итд.;</w:t>
      </w:r>
    </w:p>
    <w:p w14:paraId="6888C45A" w14:textId="3DF45772" w:rsidR="004229D0" w:rsidRPr="00632612" w:rsidRDefault="005E6968" w:rsidP="009B6E7D">
      <w:pPr>
        <w:pStyle w:val="NoSpacing"/>
        <w:numPr>
          <w:ilvl w:val="0"/>
          <w:numId w:val="7"/>
        </w:numPr>
        <w:jc w:val="left"/>
      </w:pPr>
      <w:r>
        <w:rPr>
          <w:lang w:val="sr-Cyrl-RS"/>
        </w:rPr>
        <w:t>прелазна</w:t>
      </w:r>
      <w:r w:rsidR="009B22FD" w:rsidRPr="00632612">
        <w:t xml:space="preserve"> подршка једнака тромесечној минималној </w:t>
      </w:r>
      <w:r>
        <w:rPr>
          <w:lang w:val="sr-Cyrl-RS"/>
        </w:rPr>
        <w:t xml:space="preserve">заради </w:t>
      </w:r>
      <w:r w:rsidR="009B22FD" w:rsidRPr="00632612">
        <w:t xml:space="preserve">на нивоу земље уз </w:t>
      </w:r>
      <w:r>
        <w:rPr>
          <w:lang w:val="sr-Cyrl-RS"/>
        </w:rPr>
        <w:t>изналажење</w:t>
      </w:r>
      <w:r w:rsidR="009B22FD" w:rsidRPr="00632612">
        <w:t xml:space="preserve"> одрживе алтернативне локације.</w:t>
      </w:r>
    </w:p>
    <w:p w14:paraId="61E1B132" w14:textId="697175F1" w:rsidR="00A1164D" w:rsidRPr="006C2684" w:rsidRDefault="00D9784B" w:rsidP="009B6E7D">
      <w:pPr>
        <w:pStyle w:val="BOdy0"/>
        <w:rPr>
          <w:rFonts w:ascii="Calibri" w:hAnsi="Calibri" w:cs="Calibri"/>
        </w:rPr>
      </w:pPr>
      <w:r w:rsidRPr="006C2684">
        <w:rPr>
          <w:rFonts w:ascii="Calibri" w:hAnsi="Calibri" w:cs="Calibri"/>
        </w:rPr>
        <w:t xml:space="preserve">Предвиђени обим активности откупа земљишта </w:t>
      </w:r>
      <w:r w:rsidR="005E6968" w:rsidRPr="006C2684">
        <w:rPr>
          <w:rFonts w:ascii="Calibri" w:hAnsi="Calibri" w:cs="Calibri"/>
        </w:rPr>
        <w:t>мали</w:t>
      </w:r>
      <w:r w:rsidR="005E6968" w:rsidRPr="006C2684">
        <w:rPr>
          <w:rFonts w:ascii="Calibri" w:hAnsi="Calibri" w:cs="Calibri"/>
        </w:rPr>
        <w:t xml:space="preserve"> </w:t>
      </w:r>
      <w:r w:rsidRPr="006C2684">
        <w:rPr>
          <w:rFonts w:ascii="Calibri" w:hAnsi="Calibri" w:cs="Calibri"/>
        </w:rPr>
        <w:t xml:space="preserve">је, али у случају да </w:t>
      </w:r>
      <w:r w:rsidR="005E6968">
        <w:rPr>
          <w:rFonts w:ascii="Calibri" w:hAnsi="Calibri" w:cs="Calibri"/>
          <w:lang w:val="sr-Cyrl-RS"/>
        </w:rPr>
        <w:t>аквизиција</w:t>
      </w:r>
      <w:r w:rsidRPr="006C2684">
        <w:rPr>
          <w:rFonts w:ascii="Calibri" w:hAnsi="Calibri" w:cs="Calibri"/>
        </w:rPr>
        <w:t xml:space="preserve"> земљишта или ограничења у коришћењу </w:t>
      </w:r>
      <w:r w:rsidR="005E6968">
        <w:rPr>
          <w:rFonts w:ascii="Calibri" w:hAnsi="Calibri" w:cs="Calibri"/>
          <w:lang w:val="sr-Cyrl-RS"/>
        </w:rPr>
        <w:t xml:space="preserve">земљишта </w:t>
      </w:r>
      <w:r w:rsidRPr="006C2684">
        <w:rPr>
          <w:rFonts w:ascii="Calibri" w:hAnsi="Calibri" w:cs="Calibri"/>
        </w:rPr>
        <w:t xml:space="preserve">или приступу земљишту или природним ресурсима доведу до значајног економског померања, аранжмани </w:t>
      </w:r>
      <w:r w:rsidR="005E6968">
        <w:rPr>
          <w:rFonts w:ascii="Calibri" w:hAnsi="Calibri" w:cs="Calibri"/>
          <w:lang w:val="sr-Cyrl-RS"/>
        </w:rPr>
        <w:t>који</w:t>
      </w:r>
      <w:r w:rsidRPr="006C2684">
        <w:rPr>
          <w:rFonts w:ascii="Calibri" w:hAnsi="Calibri" w:cs="Calibri"/>
        </w:rPr>
        <w:t xml:space="preserve"> расељеним лицима </w:t>
      </w:r>
      <w:r w:rsidR="005E6968">
        <w:rPr>
          <w:rFonts w:ascii="Calibri" w:hAnsi="Calibri" w:cs="Calibri"/>
          <w:lang w:val="sr-Cyrl-RS"/>
        </w:rPr>
        <w:t>остављају</w:t>
      </w:r>
      <w:r w:rsidRPr="006C2684">
        <w:rPr>
          <w:rFonts w:ascii="Calibri" w:hAnsi="Calibri" w:cs="Calibri"/>
        </w:rPr>
        <w:t xml:space="preserve"> довољн</w:t>
      </w:r>
      <w:r w:rsidR="005E6968">
        <w:rPr>
          <w:rFonts w:ascii="Calibri" w:hAnsi="Calibri" w:cs="Calibri"/>
          <w:lang w:val="sr-Cyrl-RS"/>
        </w:rPr>
        <w:t>о</w:t>
      </w:r>
      <w:r w:rsidRPr="006C2684">
        <w:rPr>
          <w:rFonts w:ascii="Calibri" w:hAnsi="Calibri" w:cs="Calibri"/>
        </w:rPr>
        <w:t xml:space="preserve"> могућност</w:t>
      </w:r>
      <w:r w:rsidR="005E6968">
        <w:rPr>
          <w:rFonts w:ascii="Calibri" w:hAnsi="Calibri" w:cs="Calibri"/>
          <w:lang w:val="sr-Cyrl-RS"/>
        </w:rPr>
        <w:t>и</w:t>
      </w:r>
      <w:r w:rsidRPr="006C2684">
        <w:rPr>
          <w:rFonts w:ascii="Calibri" w:hAnsi="Calibri" w:cs="Calibri"/>
        </w:rPr>
        <w:t xml:space="preserve"> да </w:t>
      </w:r>
      <w:r w:rsidR="005E6968">
        <w:rPr>
          <w:rFonts w:ascii="Calibri" w:hAnsi="Calibri" w:cs="Calibri"/>
          <w:lang w:val="sr-Cyrl-RS"/>
        </w:rPr>
        <w:t xml:space="preserve">унапреде </w:t>
      </w:r>
      <w:r w:rsidRPr="006C2684">
        <w:rPr>
          <w:rFonts w:ascii="Calibri" w:hAnsi="Calibri" w:cs="Calibri"/>
        </w:rPr>
        <w:t>или барем обнове свој</w:t>
      </w:r>
      <w:r w:rsidR="005E6968">
        <w:rPr>
          <w:rFonts w:ascii="Calibri" w:hAnsi="Calibri" w:cs="Calibri"/>
          <w:lang w:val="sr-Cyrl-RS"/>
        </w:rPr>
        <w:t>у</w:t>
      </w:r>
      <w:r w:rsidRPr="006C2684">
        <w:rPr>
          <w:rFonts w:ascii="Calibri" w:hAnsi="Calibri" w:cs="Calibri"/>
        </w:rPr>
        <w:t xml:space="preserve"> егзистенциј</w:t>
      </w:r>
      <w:r w:rsidR="005E6968">
        <w:rPr>
          <w:rFonts w:ascii="Calibri" w:hAnsi="Calibri" w:cs="Calibri"/>
          <w:lang w:val="sr-Cyrl-RS"/>
        </w:rPr>
        <w:t>у</w:t>
      </w:r>
      <w:r w:rsidRPr="006C2684">
        <w:rPr>
          <w:rFonts w:ascii="Calibri" w:hAnsi="Calibri" w:cs="Calibri"/>
        </w:rPr>
        <w:t xml:space="preserve"> такође су укључени у </w:t>
      </w:r>
      <w:r w:rsidR="005E6968">
        <w:rPr>
          <w:rFonts w:ascii="Calibri" w:hAnsi="Calibri" w:cs="Calibri"/>
          <w:lang w:val="sr-Cyrl-RS"/>
        </w:rPr>
        <w:t>АПР</w:t>
      </w:r>
      <w:r w:rsidRPr="006C2684">
        <w:rPr>
          <w:rFonts w:ascii="Calibri" w:hAnsi="Calibri" w:cs="Calibri"/>
        </w:rPr>
        <w:t xml:space="preserve"> или у посебан план побољшања </w:t>
      </w:r>
      <w:r w:rsidR="005E6968">
        <w:rPr>
          <w:rFonts w:ascii="Calibri" w:hAnsi="Calibri" w:cs="Calibri"/>
          <w:lang w:val="sr-Cyrl-RS"/>
        </w:rPr>
        <w:t>прихода</w:t>
      </w:r>
      <w:r w:rsidRPr="006C2684">
        <w:rPr>
          <w:rFonts w:ascii="Calibri" w:hAnsi="Calibri" w:cs="Calibri"/>
        </w:rPr>
        <w:t xml:space="preserve"> за живот.</w:t>
      </w:r>
    </w:p>
    <w:p w14:paraId="2A57B8B6" w14:textId="4B21888D" w:rsidR="00294B03" w:rsidRPr="006C2684" w:rsidRDefault="005E6968" w:rsidP="009B6E7D">
      <w:pPr>
        <w:pStyle w:val="BOdy0"/>
        <w:rPr>
          <w:rFonts w:ascii="Calibri" w:hAnsi="Calibri" w:cs="Calibri"/>
        </w:rPr>
      </w:pPr>
      <w:r>
        <w:rPr>
          <w:rFonts w:ascii="Calibri" w:hAnsi="Calibri" w:cs="Calibri"/>
          <w:lang w:val="sr-Cyrl-RS"/>
        </w:rPr>
        <w:t>У то спадају</w:t>
      </w:r>
      <w:r w:rsidR="00294B03" w:rsidRPr="006C2684">
        <w:rPr>
          <w:rFonts w:ascii="Calibri" w:hAnsi="Calibri" w:cs="Calibri"/>
        </w:rPr>
        <w:t>:</w:t>
      </w:r>
    </w:p>
    <w:p w14:paraId="0255E707" w14:textId="7EA1E0A0" w:rsidR="00294B03" w:rsidRPr="00632612" w:rsidRDefault="00294B03" w:rsidP="009B6E7D">
      <w:pPr>
        <w:pStyle w:val="NoSpacing"/>
        <w:numPr>
          <w:ilvl w:val="0"/>
          <w:numId w:val="7"/>
        </w:numPr>
        <w:jc w:val="left"/>
      </w:pPr>
      <w:r w:rsidRPr="00632612">
        <w:lastRenderedPageBreak/>
        <w:t xml:space="preserve">Директна замена земљишта: </w:t>
      </w:r>
      <w:r w:rsidR="005E6968">
        <w:rPr>
          <w:lang w:val="sr-Cyrl-RS"/>
        </w:rPr>
        <w:t>лицима погођеним пројектом која се ослањају на</w:t>
      </w:r>
      <w:r w:rsidRPr="00632612">
        <w:t xml:space="preserve"> пољопривред</w:t>
      </w:r>
      <w:r w:rsidR="005E6968">
        <w:rPr>
          <w:lang w:val="sr-Cyrl-RS"/>
        </w:rPr>
        <w:t>у као извор прихода</w:t>
      </w:r>
      <w:r w:rsidRPr="00632612">
        <w:t xml:space="preserve"> </w:t>
      </w:r>
      <w:r w:rsidR="005E6968">
        <w:rPr>
          <w:lang w:val="sr-Cyrl-RS"/>
        </w:rPr>
        <w:t>АПР</w:t>
      </w:r>
      <w:r w:rsidRPr="00632612">
        <w:t xml:space="preserve"> пружа могућност добијања заменског земљишта еквивалентне производне вредности или </w:t>
      </w:r>
      <w:r w:rsidR="005E6968">
        <w:rPr>
          <w:lang w:val="sr-Cyrl-RS"/>
        </w:rPr>
        <w:t>д</w:t>
      </w:r>
      <w:r w:rsidRPr="00632612">
        <w:t>оказује да није доступно довољно земљишта еквивалентне вредности, итд.;</w:t>
      </w:r>
    </w:p>
    <w:p w14:paraId="348CA0E8" w14:textId="0954BA92" w:rsidR="00870F10" w:rsidRPr="00632612" w:rsidRDefault="00870F10" w:rsidP="009B6E7D">
      <w:pPr>
        <w:pStyle w:val="NoSpacing"/>
        <w:numPr>
          <w:ilvl w:val="0"/>
          <w:numId w:val="7"/>
        </w:numPr>
        <w:jc w:val="left"/>
      </w:pPr>
      <w:r w:rsidRPr="00632612">
        <w:t xml:space="preserve">Губитак приступа земљишту или ресурсима: описује средства за добијање замена или алтернативних ресурса или на други начин пружа подршку </w:t>
      </w:r>
      <w:r w:rsidR="005E6968">
        <w:rPr>
          <w:lang w:val="sr-Cyrl-RS"/>
        </w:rPr>
        <w:t>у проналаску</w:t>
      </w:r>
      <w:r w:rsidRPr="00632612">
        <w:t xml:space="preserve"> алтернативн</w:t>
      </w:r>
      <w:r w:rsidR="005E6968">
        <w:rPr>
          <w:lang w:val="sr-Cyrl-RS"/>
        </w:rPr>
        <w:t>их извора прихода</w:t>
      </w:r>
      <w:r w:rsidRPr="00632612">
        <w:t xml:space="preserve"> за живот;</w:t>
      </w:r>
    </w:p>
    <w:p w14:paraId="1205A1F4" w14:textId="0A6BDC38" w:rsidR="00870F10" w:rsidRPr="00632612" w:rsidRDefault="00870F10" w:rsidP="009B6E7D">
      <w:pPr>
        <w:pStyle w:val="NoSpacing"/>
        <w:numPr>
          <w:ilvl w:val="0"/>
          <w:numId w:val="7"/>
        </w:numPr>
        <w:jc w:val="left"/>
      </w:pPr>
      <w:r w:rsidRPr="00632612">
        <w:t xml:space="preserve">Подршка </w:t>
      </w:r>
      <w:r w:rsidR="00F57B00">
        <w:rPr>
          <w:lang w:val="sr-Cyrl-RS"/>
        </w:rPr>
        <w:t xml:space="preserve">проналажењу </w:t>
      </w:r>
      <w:r w:rsidRPr="00632612">
        <w:t>алтернативни</w:t>
      </w:r>
      <w:r w:rsidR="00F57B00">
        <w:rPr>
          <w:lang w:val="sr-Cyrl-RS"/>
        </w:rPr>
        <w:t>х</w:t>
      </w:r>
      <w:r w:rsidRPr="00632612">
        <w:t xml:space="preserve"> </w:t>
      </w:r>
      <w:r w:rsidR="00F57B00">
        <w:rPr>
          <w:lang w:val="sr-Cyrl-RS"/>
        </w:rPr>
        <w:t xml:space="preserve">извора </w:t>
      </w:r>
      <w:r w:rsidR="005E6968">
        <w:rPr>
          <w:lang w:val="sr-Cyrl-RS"/>
        </w:rPr>
        <w:t>приход</w:t>
      </w:r>
      <w:r w:rsidR="00F57B00">
        <w:rPr>
          <w:lang w:val="sr-Cyrl-RS"/>
        </w:rPr>
        <w:t>а</w:t>
      </w:r>
      <w:r w:rsidRPr="00632612">
        <w:t xml:space="preserve">: описује изводљиве аранжмане за добијање запослења или за оснивање предузећа, укључујући пружање релевантне додатне помоћи укључујући обуку, кредите, лиценце или дозволе или специјализовану опрему. </w:t>
      </w:r>
      <w:r w:rsidR="005E6968">
        <w:rPr>
          <w:lang w:val="sr-Cyrl-RS"/>
        </w:rPr>
        <w:t>Према гаранцијама</w:t>
      </w:r>
      <w:r w:rsidRPr="00632612">
        <w:t xml:space="preserve">, </w:t>
      </w:r>
      <w:r w:rsidR="005E6968">
        <w:rPr>
          <w:lang w:val="sr-Cyrl-RS"/>
        </w:rPr>
        <w:t xml:space="preserve">у </w:t>
      </w:r>
      <w:r w:rsidRPr="00632612">
        <w:t>планирањ</w:t>
      </w:r>
      <w:r w:rsidR="005E6968">
        <w:rPr>
          <w:lang w:val="sr-Cyrl-RS"/>
        </w:rPr>
        <w:t xml:space="preserve">у изналажења нових </w:t>
      </w:r>
      <w:r w:rsidR="009F0123">
        <w:rPr>
          <w:lang w:val="sr-Cyrl-RS"/>
        </w:rPr>
        <w:t>извора прихода</w:t>
      </w:r>
      <w:r w:rsidRPr="00632612">
        <w:t xml:space="preserve"> посебн</w:t>
      </w:r>
      <w:r w:rsidR="009F0123">
        <w:rPr>
          <w:lang w:val="sr-Cyrl-RS"/>
        </w:rPr>
        <w:t>а</w:t>
      </w:r>
      <w:r w:rsidRPr="00632612">
        <w:t xml:space="preserve"> помоћ </w:t>
      </w:r>
      <w:r w:rsidR="009F0123">
        <w:rPr>
          <w:lang w:val="sr-Cyrl-RS"/>
        </w:rPr>
        <w:t xml:space="preserve">пружаће се </w:t>
      </w:r>
      <w:r w:rsidRPr="00632612">
        <w:t xml:space="preserve">женама, </w:t>
      </w:r>
      <w:r w:rsidR="009F0123">
        <w:rPr>
          <w:lang w:val="sr-Cyrl-RS"/>
        </w:rPr>
        <w:t xml:space="preserve">припрадницима националних </w:t>
      </w:r>
      <w:r w:rsidRPr="00632612">
        <w:t xml:space="preserve">мањинама или </w:t>
      </w:r>
      <w:r w:rsidR="009F0123">
        <w:rPr>
          <w:lang w:val="sr-Cyrl-RS"/>
        </w:rPr>
        <w:t>осетљивих друштвених</w:t>
      </w:r>
      <w:r w:rsidRPr="00632612">
        <w:t xml:space="preserve"> група</w:t>
      </w:r>
      <w:r w:rsidR="009F0123">
        <w:rPr>
          <w:lang w:val="sr-Cyrl-RS"/>
        </w:rPr>
        <w:t>,</w:t>
      </w:r>
      <w:r w:rsidRPr="00632612">
        <w:t xml:space="preserve"> кој</w:t>
      </w:r>
      <w:r w:rsidR="009F0123">
        <w:rPr>
          <w:lang w:val="sr-Cyrl-RS"/>
        </w:rPr>
        <w:t>и</w:t>
      </w:r>
      <w:r w:rsidRPr="00632612">
        <w:t xml:space="preserve"> могу бити у неповољном положају у обезбеђивању алтернативних </w:t>
      </w:r>
      <w:r w:rsidR="009F0123">
        <w:rPr>
          <w:lang w:val="sr-Cyrl-RS"/>
        </w:rPr>
        <w:t>извора прихода</w:t>
      </w:r>
      <w:r w:rsidRPr="00632612">
        <w:t>;</w:t>
      </w:r>
    </w:p>
    <w:p w14:paraId="7D22C48F" w14:textId="0E9EB5AC" w:rsidR="00870F10" w:rsidRPr="00632612" w:rsidRDefault="00870F10" w:rsidP="009B6E7D">
      <w:pPr>
        <w:pStyle w:val="NoSpacing"/>
        <w:numPr>
          <w:ilvl w:val="0"/>
          <w:numId w:val="7"/>
        </w:numPr>
        <w:jc w:val="left"/>
      </w:pPr>
      <w:r w:rsidRPr="00632612">
        <w:t xml:space="preserve">Разматрање могућности економског развоја: </w:t>
      </w:r>
      <w:r w:rsidR="00F57B00">
        <w:rPr>
          <w:lang w:val="sr-Cyrl-RS"/>
        </w:rPr>
        <w:t>утврђује</w:t>
      </w:r>
      <w:r w:rsidRPr="00632612">
        <w:t xml:space="preserve"> и процењује све изводљиве могућности за </w:t>
      </w:r>
      <w:r w:rsidR="00F57B00">
        <w:rPr>
          <w:lang w:val="sr-Cyrl-RS"/>
        </w:rPr>
        <w:t>унапређивање извора прихода</w:t>
      </w:r>
      <w:r w:rsidRPr="00632612">
        <w:t xml:space="preserve"> </w:t>
      </w:r>
      <w:r w:rsidR="00F57B00">
        <w:rPr>
          <w:lang w:val="sr-Cyrl-RS"/>
        </w:rPr>
        <w:t>после пресељења</w:t>
      </w:r>
      <w:r w:rsidRPr="00632612">
        <w:t xml:space="preserve">. </w:t>
      </w:r>
      <w:r w:rsidR="00F57B00">
        <w:rPr>
          <w:lang w:val="sr-Cyrl-RS"/>
        </w:rPr>
        <w:t>То</w:t>
      </w:r>
      <w:r w:rsidRPr="00632612">
        <w:t xml:space="preserve"> може укључивати, на пример, преференцијалне аранжмане запошљавања на пројектима, подршку развоју специјализованих производа или тржишта, преференцијално комерцијално зонирање и трговинске аранжмане итд.;</w:t>
      </w:r>
    </w:p>
    <w:p w14:paraId="39DBA79F" w14:textId="1AA60877" w:rsidR="00870F10" w:rsidRPr="00632612" w:rsidRDefault="00F57B00" w:rsidP="009B6E7D">
      <w:pPr>
        <w:pStyle w:val="NoSpacing"/>
        <w:numPr>
          <w:ilvl w:val="0"/>
          <w:numId w:val="7"/>
        </w:numPr>
        <w:jc w:val="left"/>
      </w:pPr>
      <w:r>
        <w:rPr>
          <w:bCs/>
          <w:lang w:val="sr-Cyrl-RS"/>
        </w:rPr>
        <w:t>Прелазна</w:t>
      </w:r>
      <w:r w:rsidR="00870F10" w:rsidRPr="00632612">
        <w:rPr>
          <w:bCs/>
        </w:rPr>
        <w:t xml:space="preserve"> подршка</w:t>
      </w:r>
      <w:r w:rsidR="00870F10" w:rsidRPr="00F57B00">
        <w:rPr>
          <w:bCs/>
        </w:rPr>
        <w:t>:</w:t>
      </w:r>
      <w:r w:rsidR="00870F10" w:rsidRPr="00632612">
        <w:rPr>
          <w:b/>
        </w:rPr>
        <w:t xml:space="preserve"> </w:t>
      </w:r>
      <w:r w:rsidR="00870F10" w:rsidRPr="00632612">
        <w:t>описује подршку</w:t>
      </w:r>
      <w:r>
        <w:rPr>
          <w:lang w:val="sr-Cyrl-RS"/>
        </w:rPr>
        <w:t>у прелазном периоду</w:t>
      </w:r>
      <w:r w:rsidR="00870F10" w:rsidRPr="00632612">
        <w:t xml:space="preserve"> </w:t>
      </w:r>
      <w:r>
        <w:rPr>
          <w:lang w:val="sr-Cyrl-RS"/>
        </w:rPr>
        <w:t>лицима</w:t>
      </w:r>
      <w:r w:rsidR="00870F10" w:rsidRPr="00632612">
        <w:t xml:space="preserve"> којима ће живот бити поремећен</w:t>
      </w:r>
      <w:r>
        <w:rPr>
          <w:lang w:val="sr-Cyrl-RS"/>
        </w:rPr>
        <w:t xml:space="preserve"> пројектом</w:t>
      </w:r>
      <w:r w:rsidR="00870F10" w:rsidRPr="00632612">
        <w:t>.</w:t>
      </w:r>
    </w:p>
    <w:p w14:paraId="3ABA5A66" w14:textId="664E5525" w:rsidR="00870F10" w:rsidRPr="00AB2820" w:rsidRDefault="003C350E" w:rsidP="005A5B5E">
      <w:pPr>
        <w:pStyle w:val="Heading3"/>
      </w:pPr>
      <w:bookmarkStart w:id="57" w:name="_Toc189811675"/>
      <w:r>
        <w:rPr>
          <w:lang w:val="sr-Cyrl-RS"/>
        </w:rPr>
        <w:t xml:space="preserve">4.2.2 </w:t>
      </w:r>
      <w:r w:rsidR="00B35E60" w:rsidRPr="00AB2820">
        <w:t xml:space="preserve">Процес </w:t>
      </w:r>
      <w:r w:rsidR="00B35E60" w:rsidRPr="005A5B5E">
        <w:t>израде</w:t>
      </w:r>
      <w:r w:rsidR="00B35E60" w:rsidRPr="00AB2820">
        <w:t xml:space="preserve"> и одобравања </w:t>
      </w:r>
      <w:r w:rsidR="00F57B00">
        <w:rPr>
          <w:lang w:val="sr-Cyrl-RS"/>
        </w:rPr>
        <w:t>АПР</w:t>
      </w:r>
      <w:r w:rsidR="00B35E60" w:rsidRPr="00AB2820">
        <w:t>-а</w:t>
      </w:r>
      <w:bookmarkEnd w:id="57"/>
    </w:p>
    <w:p w14:paraId="790DBD29" w14:textId="3A616ED9" w:rsidR="00EB52A4" w:rsidRPr="006C2684" w:rsidRDefault="00B35E60" w:rsidP="009B6E7D">
      <w:pPr>
        <w:pStyle w:val="BOdy0"/>
        <w:rPr>
          <w:rFonts w:ascii="Calibri" w:hAnsi="Calibri" w:cs="Calibri"/>
        </w:rPr>
      </w:pPr>
      <w:r w:rsidRPr="006C2684">
        <w:rPr>
          <w:rFonts w:ascii="Calibri" w:hAnsi="Calibri" w:cs="Calibri"/>
        </w:rPr>
        <w:t xml:space="preserve">Активности на припреми </w:t>
      </w:r>
      <w:r w:rsidR="00F57B00">
        <w:rPr>
          <w:rFonts w:ascii="Calibri" w:hAnsi="Calibri" w:cs="Calibri"/>
          <w:lang w:val="sr-Cyrl-RS"/>
        </w:rPr>
        <w:t>АПР-ова за конкретне</w:t>
      </w:r>
      <w:r w:rsidRPr="006C2684">
        <w:rPr>
          <w:rFonts w:ascii="Calibri" w:hAnsi="Calibri" w:cs="Calibri"/>
        </w:rPr>
        <w:t xml:space="preserve"> по</w:t>
      </w:r>
      <w:r w:rsidR="00F57B00">
        <w:rPr>
          <w:rFonts w:ascii="Calibri" w:hAnsi="Calibri" w:cs="Calibri"/>
          <w:lang w:val="sr-Cyrl-RS"/>
        </w:rPr>
        <w:t>т</w:t>
      </w:r>
      <w:r w:rsidRPr="006C2684">
        <w:rPr>
          <w:rFonts w:ascii="Calibri" w:hAnsi="Calibri" w:cs="Calibri"/>
        </w:rPr>
        <w:t>пројект</w:t>
      </w:r>
      <w:r w:rsidR="00F57B00">
        <w:rPr>
          <w:rFonts w:ascii="Calibri" w:hAnsi="Calibri" w:cs="Calibri"/>
          <w:lang w:val="sr-Cyrl-RS"/>
        </w:rPr>
        <w:t>е</w:t>
      </w:r>
      <w:r w:rsidRPr="006C2684">
        <w:rPr>
          <w:rFonts w:ascii="Calibri" w:hAnsi="Calibri" w:cs="Calibri"/>
        </w:rPr>
        <w:t xml:space="preserve"> биће приказане </w:t>
      </w:r>
      <w:r w:rsidR="00F57B00">
        <w:rPr>
          <w:rFonts w:ascii="Calibri" w:hAnsi="Calibri" w:cs="Calibri"/>
          <w:lang w:val="sr-Cyrl-RS"/>
        </w:rPr>
        <w:t>тако да омогуће</w:t>
      </w:r>
      <w:r w:rsidRPr="006C2684">
        <w:rPr>
          <w:rFonts w:ascii="Calibri" w:hAnsi="Calibri" w:cs="Calibri"/>
        </w:rPr>
        <w:t xml:space="preserve"> смислено учешће </w:t>
      </w:r>
      <w:r w:rsidR="00F57B00">
        <w:rPr>
          <w:rFonts w:ascii="Calibri" w:hAnsi="Calibri" w:cs="Calibri"/>
          <w:lang w:val="sr-Cyrl-RS"/>
        </w:rPr>
        <w:t>лица погођених пројектом</w:t>
      </w:r>
      <w:r w:rsidRPr="006C2684">
        <w:rPr>
          <w:rFonts w:ascii="Calibri" w:hAnsi="Calibri" w:cs="Calibri"/>
        </w:rPr>
        <w:t xml:space="preserve">. То </w:t>
      </w:r>
      <w:r w:rsidR="00F57B00">
        <w:rPr>
          <w:rFonts w:ascii="Calibri" w:hAnsi="Calibri" w:cs="Calibri"/>
          <w:lang w:val="sr-Cyrl-RS"/>
        </w:rPr>
        <w:t>значи</w:t>
      </w:r>
      <w:r w:rsidRPr="006C2684">
        <w:rPr>
          <w:rFonts w:ascii="Calibri" w:hAnsi="Calibri" w:cs="Calibri"/>
        </w:rPr>
        <w:t xml:space="preserve"> да ће фаза прелиминарних припрема обухватити </w:t>
      </w:r>
      <w:r w:rsidR="00F57B00">
        <w:rPr>
          <w:rFonts w:ascii="Calibri" w:hAnsi="Calibri" w:cs="Calibri"/>
          <w:lang w:val="sr-Cyrl-RS"/>
        </w:rPr>
        <w:t>објављивање</w:t>
      </w:r>
      <w:r w:rsidRPr="006C2684">
        <w:rPr>
          <w:rFonts w:ascii="Calibri" w:hAnsi="Calibri" w:cs="Calibri"/>
        </w:rPr>
        <w:t xml:space="preserve"> припрема за попис становништва, објављивање резултата пописа уз поштовање приватности личних података, </w:t>
      </w:r>
      <w:r w:rsidR="00F57B00">
        <w:rPr>
          <w:rFonts w:ascii="Calibri" w:hAnsi="Calibri" w:cs="Calibri"/>
          <w:lang w:val="sr-Cyrl-RS"/>
        </w:rPr>
        <w:t>објављивање</w:t>
      </w:r>
      <w:r w:rsidR="00F57B00" w:rsidRPr="006C2684">
        <w:rPr>
          <w:rFonts w:ascii="Calibri" w:hAnsi="Calibri" w:cs="Calibri"/>
        </w:rPr>
        <w:t xml:space="preserve"> основне </w:t>
      </w:r>
      <w:r w:rsidRPr="006C2684">
        <w:rPr>
          <w:rFonts w:ascii="Calibri" w:hAnsi="Calibri" w:cs="Calibri"/>
        </w:rPr>
        <w:t xml:space="preserve">социоекономске </w:t>
      </w:r>
      <w:r w:rsidR="00F57B00">
        <w:rPr>
          <w:rFonts w:ascii="Calibri" w:hAnsi="Calibri" w:cs="Calibri"/>
          <w:lang w:val="sr-Cyrl-RS"/>
        </w:rPr>
        <w:t>студије</w:t>
      </w:r>
      <w:r w:rsidRPr="006C2684">
        <w:rPr>
          <w:rFonts w:ascii="Calibri" w:hAnsi="Calibri" w:cs="Calibri"/>
        </w:rPr>
        <w:t xml:space="preserve">, као и објављивање нацрта </w:t>
      </w:r>
      <w:r w:rsidR="00F57B00">
        <w:rPr>
          <w:rFonts w:ascii="Calibri" w:hAnsi="Calibri" w:cs="Calibri"/>
          <w:lang w:val="sr-Cyrl-RS"/>
        </w:rPr>
        <w:t>АПР</w:t>
      </w:r>
      <w:r w:rsidRPr="006C2684">
        <w:rPr>
          <w:rFonts w:ascii="Calibri" w:hAnsi="Calibri" w:cs="Calibri"/>
        </w:rPr>
        <w:t>-а. Сврха јавног објављивања и дискусија је</w:t>
      </w:r>
      <w:r w:rsidR="00F57B00">
        <w:rPr>
          <w:rFonts w:ascii="Calibri" w:hAnsi="Calibri" w:cs="Calibri"/>
          <w:lang w:val="sr-Cyrl-RS"/>
        </w:rPr>
        <w:t>сте</w:t>
      </w:r>
      <w:r w:rsidRPr="006C2684">
        <w:rPr>
          <w:rFonts w:ascii="Calibri" w:hAnsi="Calibri" w:cs="Calibri"/>
        </w:rPr>
        <w:t xml:space="preserve"> смислено учешће </w:t>
      </w:r>
      <w:r w:rsidR="00F57B00">
        <w:rPr>
          <w:rFonts w:ascii="Calibri" w:hAnsi="Calibri" w:cs="Calibri"/>
          <w:lang w:val="sr-Cyrl-RS"/>
        </w:rPr>
        <w:t>лица погођених пројектом</w:t>
      </w:r>
      <w:r w:rsidRPr="006C2684">
        <w:rPr>
          <w:rFonts w:ascii="Calibri" w:hAnsi="Calibri" w:cs="Calibri"/>
        </w:rPr>
        <w:t xml:space="preserve"> у процесу припреме, </w:t>
      </w:r>
      <w:r w:rsidR="00F57B00">
        <w:rPr>
          <w:rFonts w:ascii="Calibri" w:hAnsi="Calibri" w:cs="Calibri"/>
          <w:lang w:val="sr-Cyrl-RS"/>
        </w:rPr>
        <w:t>спровошења</w:t>
      </w:r>
      <w:r w:rsidRPr="006C2684">
        <w:rPr>
          <w:rFonts w:ascii="Calibri" w:hAnsi="Calibri" w:cs="Calibri"/>
        </w:rPr>
        <w:t xml:space="preserve"> и праћења инструмената за </w:t>
      </w:r>
      <w:r w:rsidR="00F57B00">
        <w:rPr>
          <w:rFonts w:ascii="Calibri" w:hAnsi="Calibri" w:cs="Calibri"/>
          <w:lang w:val="sr-Cyrl-RS"/>
        </w:rPr>
        <w:t>расељавање</w:t>
      </w:r>
      <w:r w:rsidRPr="006C2684">
        <w:rPr>
          <w:rFonts w:ascii="Calibri" w:hAnsi="Calibri" w:cs="Calibri"/>
        </w:rPr>
        <w:t>.</w:t>
      </w:r>
    </w:p>
    <w:p w14:paraId="1F1ECB7A" w14:textId="2BE408CD" w:rsidR="00397E49" w:rsidRPr="006C2684" w:rsidRDefault="00EB52A4" w:rsidP="009B6E7D">
      <w:pPr>
        <w:pStyle w:val="BOdy0"/>
        <w:rPr>
          <w:rFonts w:ascii="Calibri" w:hAnsi="Calibri" w:cs="Calibri"/>
        </w:rPr>
      </w:pPr>
      <w:r w:rsidRPr="006C2684">
        <w:rPr>
          <w:rFonts w:ascii="Calibri" w:hAnsi="Calibri" w:cs="Calibri"/>
        </w:rPr>
        <w:t>Пописно истраживање и основне социоекономске студије чине кључн</w:t>
      </w:r>
      <w:r w:rsidR="00F57B00">
        <w:rPr>
          <w:rFonts w:ascii="Calibri" w:hAnsi="Calibri" w:cs="Calibri"/>
          <w:lang w:val="sr-Cyrl-RS"/>
        </w:rPr>
        <w:t>е</w:t>
      </w:r>
      <w:r w:rsidRPr="006C2684">
        <w:rPr>
          <w:rFonts w:ascii="Calibri" w:hAnsi="Calibri" w:cs="Calibri"/>
        </w:rPr>
        <w:t xml:space="preserve"> елемент</w:t>
      </w:r>
      <w:r w:rsidR="00F57B00">
        <w:rPr>
          <w:rFonts w:ascii="Calibri" w:hAnsi="Calibri" w:cs="Calibri"/>
          <w:lang w:val="sr-Cyrl-RS"/>
        </w:rPr>
        <w:t>еАПР</w:t>
      </w:r>
      <w:r w:rsidRPr="006C2684">
        <w:rPr>
          <w:rFonts w:ascii="Calibri" w:hAnsi="Calibri" w:cs="Calibri"/>
        </w:rPr>
        <w:t>-а. Сврха пописа на нивоу домаћинстава је</w:t>
      </w:r>
      <w:r w:rsidR="00F57B00">
        <w:rPr>
          <w:rFonts w:ascii="Calibri" w:hAnsi="Calibri" w:cs="Calibri"/>
          <w:lang w:val="sr-Cyrl-RS"/>
        </w:rPr>
        <w:t>сте утвр</w:t>
      </w:r>
      <w:r w:rsidR="001F41A4">
        <w:rPr>
          <w:rFonts w:ascii="Calibri" w:hAnsi="Calibri" w:cs="Calibri"/>
          <w:lang w:val="sr-Cyrl-RS"/>
        </w:rPr>
        <w:t>ђ</w:t>
      </w:r>
      <w:r w:rsidR="00F57B00">
        <w:rPr>
          <w:rFonts w:ascii="Calibri" w:hAnsi="Calibri" w:cs="Calibri"/>
          <w:lang w:val="sr-Cyrl-RS"/>
        </w:rPr>
        <w:t>ивање и</w:t>
      </w:r>
      <w:r w:rsidRPr="006C2684">
        <w:rPr>
          <w:rFonts w:ascii="Calibri" w:hAnsi="Calibri" w:cs="Calibri"/>
        </w:rPr>
        <w:t xml:space="preserve"> </w:t>
      </w:r>
      <w:r w:rsidR="001F41A4">
        <w:rPr>
          <w:rFonts w:ascii="Calibri" w:hAnsi="Calibri" w:cs="Calibri"/>
          <w:lang w:val="sr-Cyrl-RS"/>
        </w:rPr>
        <w:t>пописивање</w:t>
      </w:r>
      <w:r w:rsidRPr="006C2684">
        <w:rPr>
          <w:rFonts w:ascii="Calibri" w:hAnsi="Calibri" w:cs="Calibri"/>
        </w:rPr>
        <w:t xml:space="preserve"> </w:t>
      </w:r>
      <w:r w:rsidR="001F41A4">
        <w:rPr>
          <w:rFonts w:ascii="Calibri" w:hAnsi="Calibri" w:cs="Calibri"/>
          <w:lang w:val="sr-Cyrl-RS"/>
        </w:rPr>
        <w:t>лица погођених пројектом и</w:t>
      </w:r>
      <w:r w:rsidRPr="006C2684">
        <w:rPr>
          <w:rFonts w:ascii="Calibri" w:hAnsi="Calibri" w:cs="Calibri"/>
        </w:rPr>
        <w:t xml:space="preserve"> израд</w:t>
      </w:r>
      <w:r w:rsidR="001F41A4">
        <w:rPr>
          <w:rFonts w:ascii="Calibri" w:hAnsi="Calibri" w:cs="Calibri"/>
          <w:lang w:val="sr-Cyrl-RS"/>
        </w:rPr>
        <w:t>а</w:t>
      </w:r>
      <w:r w:rsidRPr="006C2684">
        <w:rPr>
          <w:rFonts w:ascii="Calibri" w:hAnsi="Calibri" w:cs="Calibri"/>
        </w:rPr>
        <w:t xml:space="preserve"> инвентар</w:t>
      </w:r>
      <w:r w:rsidR="001F41A4">
        <w:rPr>
          <w:rFonts w:ascii="Calibri" w:hAnsi="Calibri" w:cs="Calibri"/>
          <w:lang w:val="sr-Cyrl-RS"/>
        </w:rPr>
        <w:t>а</w:t>
      </w:r>
      <w:r w:rsidRPr="006C2684">
        <w:rPr>
          <w:rFonts w:ascii="Calibri" w:hAnsi="Calibri" w:cs="Calibri"/>
        </w:rPr>
        <w:t xml:space="preserve"> имовине на коју </w:t>
      </w:r>
      <w:r w:rsidR="001F41A4">
        <w:rPr>
          <w:rFonts w:ascii="Calibri" w:hAnsi="Calibri" w:cs="Calibri"/>
          <w:lang w:val="sr-Cyrl-RS"/>
        </w:rPr>
        <w:t>пројекат утиче</w:t>
      </w:r>
      <w:r w:rsidRPr="006C2684">
        <w:rPr>
          <w:rFonts w:ascii="Calibri" w:hAnsi="Calibri" w:cs="Calibri"/>
        </w:rPr>
        <w:t xml:space="preserve">. Пописна анкета такође </w:t>
      </w:r>
      <w:r w:rsidR="001F41A4">
        <w:rPr>
          <w:rFonts w:ascii="Calibri" w:hAnsi="Calibri" w:cs="Calibri"/>
          <w:lang w:val="sr-Cyrl-RS"/>
        </w:rPr>
        <w:t>има</w:t>
      </w:r>
      <w:r w:rsidRPr="006C2684">
        <w:rPr>
          <w:rFonts w:ascii="Calibri" w:hAnsi="Calibri" w:cs="Calibri"/>
        </w:rPr>
        <w:t xml:space="preserve"> и друг</w:t>
      </w:r>
      <w:r w:rsidR="001F41A4">
        <w:rPr>
          <w:rFonts w:ascii="Calibri" w:hAnsi="Calibri" w:cs="Calibri"/>
          <w:lang w:val="sr-Cyrl-RS"/>
        </w:rPr>
        <w:t>е</w:t>
      </w:r>
      <w:r w:rsidRPr="006C2684">
        <w:rPr>
          <w:rFonts w:ascii="Calibri" w:hAnsi="Calibri" w:cs="Calibri"/>
        </w:rPr>
        <w:t xml:space="preserve"> битн</w:t>
      </w:r>
      <w:r w:rsidR="001F41A4">
        <w:rPr>
          <w:rFonts w:ascii="Calibri" w:hAnsi="Calibri" w:cs="Calibri"/>
          <w:lang w:val="sr-Cyrl-RS"/>
        </w:rPr>
        <w:t>е</w:t>
      </w:r>
      <w:r w:rsidRPr="006C2684">
        <w:rPr>
          <w:rFonts w:ascii="Calibri" w:hAnsi="Calibri" w:cs="Calibri"/>
        </w:rPr>
        <w:t xml:space="preserve"> функциј</w:t>
      </w:r>
      <w:r w:rsidR="001F41A4">
        <w:rPr>
          <w:rFonts w:ascii="Calibri" w:hAnsi="Calibri" w:cs="Calibri"/>
          <w:lang w:val="sr-Cyrl-RS"/>
        </w:rPr>
        <w:t>е</w:t>
      </w:r>
      <w:r w:rsidRPr="006C2684">
        <w:rPr>
          <w:rFonts w:ascii="Calibri" w:hAnsi="Calibri" w:cs="Calibri"/>
        </w:rPr>
        <w:t>:</w:t>
      </w:r>
    </w:p>
    <w:p w14:paraId="7B70CB47" w14:textId="1043327B" w:rsidR="00A1164D" w:rsidRPr="00632612" w:rsidRDefault="00854B9E" w:rsidP="009B6E7D">
      <w:pPr>
        <w:pStyle w:val="NoSpacing"/>
        <w:numPr>
          <w:ilvl w:val="0"/>
          <w:numId w:val="7"/>
        </w:numPr>
        <w:jc w:val="left"/>
      </w:pPr>
      <w:r>
        <w:rPr>
          <w:lang w:val="sr-Cyrl-RS"/>
        </w:rPr>
        <w:t>д</w:t>
      </w:r>
      <w:r w:rsidR="001F41A4">
        <w:rPr>
          <w:lang w:val="sr-Cyrl-RS"/>
        </w:rPr>
        <w:t>а утврди</w:t>
      </w:r>
      <w:r w:rsidR="00A1164D" w:rsidRPr="00632612">
        <w:t xml:space="preserve"> карактеристике расељених домаћинстава, укључујући опис производних система, рад</w:t>
      </w:r>
      <w:r w:rsidR="001F41A4">
        <w:rPr>
          <w:lang w:val="sr-Cyrl-RS"/>
        </w:rPr>
        <w:t>не снаге</w:t>
      </w:r>
      <w:r w:rsidR="00A1164D" w:rsidRPr="00632612">
        <w:t xml:space="preserve"> и организације домаћинст</w:t>
      </w:r>
      <w:r w:rsidR="001F41A4">
        <w:rPr>
          <w:lang w:val="sr-Cyrl-RS"/>
        </w:rPr>
        <w:t>а</w:t>
      </w:r>
      <w:r w:rsidR="00A1164D" w:rsidRPr="00632612">
        <w:t>ва;</w:t>
      </w:r>
    </w:p>
    <w:p w14:paraId="31335955" w14:textId="42401C65" w:rsidR="00A1164D" w:rsidRPr="00632612" w:rsidRDefault="00854B9E" w:rsidP="009B6E7D">
      <w:pPr>
        <w:pStyle w:val="NoSpacing"/>
        <w:numPr>
          <w:ilvl w:val="0"/>
          <w:numId w:val="7"/>
        </w:numPr>
        <w:jc w:val="left"/>
      </w:pPr>
      <w:r>
        <w:rPr>
          <w:lang w:val="sr-Cyrl-RS"/>
        </w:rPr>
        <w:t>д</w:t>
      </w:r>
      <w:r w:rsidR="001F41A4">
        <w:rPr>
          <w:lang w:val="sr-Cyrl-RS"/>
        </w:rPr>
        <w:t>а пружи</w:t>
      </w:r>
      <w:r w:rsidR="00A1164D" w:rsidRPr="00632612">
        <w:t xml:space="preserve"> основне информације о </w:t>
      </w:r>
      <w:r w:rsidR="001F41A4">
        <w:rPr>
          <w:lang w:val="sr-Cyrl-RS"/>
        </w:rPr>
        <w:t>изворима прихода лица погођених пројектом</w:t>
      </w:r>
      <w:r w:rsidR="00A1164D" w:rsidRPr="00632612">
        <w:t xml:space="preserve"> (укључујући, по потреби, нивое производње и приход</w:t>
      </w:r>
      <w:r>
        <w:rPr>
          <w:lang w:val="sr-Cyrl-RS"/>
        </w:rPr>
        <w:t>а</w:t>
      </w:r>
      <w:r w:rsidR="00A1164D" w:rsidRPr="00632612">
        <w:t xml:space="preserve"> од формалних и неформалних економских активности) и животно</w:t>
      </w:r>
      <w:r>
        <w:rPr>
          <w:lang w:val="sr-Cyrl-RS"/>
        </w:rPr>
        <w:t>м</w:t>
      </w:r>
      <w:r w:rsidR="00A1164D" w:rsidRPr="00632612">
        <w:t xml:space="preserve"> стандард</w:t>
      </w:r>
      <w:r>
        <w:rPr>
          <w:lang w:val="sr-Cyrl-RS"/>
        </w:rPr>
        <w:t>у</w:t>
      </w:r>
      <w:r w:rsidR="00A1164D" w:rsidRPr="00632612">
        <w:t xml:space="preserve"> (укључујући здравствен</w:t>
      </w:r>
      <w:r>
        <w:rPr>
          <w:lang w:val="sr-Cyrl-RS"/>
        </w:rPr>
        <w:t>о стање</w:t>
      </w:r>
      <w:r w:rsidR="00A1164D" w:rsidRPr="00632612">
        <w:t>) расељене популације;</w:t>
      </w:r>
    </w:p>
    <w:p w14:paraId="19F6D325" w14:textId="168CB714" w:rsidR="00A1164D" w:rsidRPr="00632612" w:rsidRDefault="00854B9E" w:rsidP="009B6E7D">
      <w:pPr>
        <w:pStyle w:val="NoSpacing"/>
        <w:numPr>
          <w:ilvl w:val="0"/>
          <w:numId w:val="7"/>
        </w:numPr>
        <w:jc w:val="left"/>
      </w:pPr>
      <w:r>
        <w:rPr>
          <w:lang w:val="sr-Cyrl-RS"/>
        </w:rPr>
        <w:lastRenderedPageBreak/>
        <w:t xml:space="preserve">да </w:t>
      </w:r>
      <w:r w:rsidR="00A1164D" w:rsidRPr="00632612">
        <w:t xml:space="preserve">пружи информације о </w:t>
      </w:r>
      <w:r>
        <w:rPr>
          <w:lang w:val="sr-Cyrl-RS"/>
        </w:rPr>
        <w:t>осетљивим друштвеним</w:t>
      </w:r>
      <w:r w:rsidR="00A1164D" w:rsidRPr="00632612">
        <w:t xml:space="preserve"> групама или лицима за које ће </w:t>
      </w:r>
      <w:r>
        <w:rPr>
          <w:lang w:val="sr-Cyrl-RS"/>
        </w:rPr>
        <w:t>можда бити потребне</w:t>
      </w:r>
      <w:r w:rsidR="00A1164D" w:rsidRPr="00632612">
        <w:t xml:space="preserve"> посебне одредбе;</w:t>
      </w:r>
    </w:p>
    <w:p w14:paraId="2D0EEDF0" w14:textId="197C1581" w:rsidR="004229D0" w:rsidRPr="00632612" w:rsidRDefault="00854B9E" w:rsidP="009B6E7D">
      <w:pPr>
        <w:pStyle w:val="NoSpacing"/>
        <w:numPr>
          <w:ilvl w:val="0"/>
          <w:numId w:val="7"/>
        </w:numPr>
        <w:jc w:val="left"/>
      </w:pPr>
      <w:r>
        <w:rPr>
          <w:lang w:val="sr-Cyrl-RS"/>
        </w:rPr>
        <w:t xml:space="preserve">да </w:t>
      </w:r>
      <w:r w:rsidR="00A1164D" w:rsidRPr="00632612">
        <w:t>идентификују јавну или комуналну инфраструктуру, имовину или услуге кој</w:t>
      </w:r>
      <w:r>
        <w:rPr>
          <w:lang w:val="sr-Cyrl-RS"/>
        </w:rPr>
        <w:t>и</w:t>
      </w:r>
      <w:r w:rsidR="00A1164D" w:rsidRPr="00632612">
        <w:t xml:space="preserve"> могу бити погођен</w:t>
      </w:r>
      <w:r>
        <w:rPr>
          <w:lang w:val="sr-Cyrl-RS"/>
        </w:rPr>
        <w:t>и пројектом</w:t>
      </w:r>
      <w:r w:rsidR="00A1164D" w:rsidRPr="00632612">
        <w:t>;</w:t>
      </w:r>
    </w:p>
    <w:p w14:paraId="6F08D3AF" w14:textId="6395E060" w:rsidR="004229D0" w:rsidRPr="00632612" w:rsidRDefault="00854B9E" w:rsidP="009B6E7D">
      <w:pPr>
        <w:pStyle w:val="NoSpacing"/>
        <w:jc w:val="left"/>
      </w:pPr>
      <w:r>
        <w:rPr>
          <w:lang w:val="sr-Cyrl-RS"/>
        </w:rPr>
        <w:t xml:space="preserve">да </w:t>
      </w:r>
      <w:r w:rsidR="00A1164D" w:rsidRPr="00632612">
        <w:t xml:space="preserve">обезбеди основу за </w:t>
      </w:r>
      <w:r>
        <w:rPr>
          <w:lang w:val="sr-Cyrl-RS"/>
        </w:rPr>
        <w:t>припрему</w:t>
      </w:r>
      <w:r w:rsidR="00A1164D" w:rsidRPr="00632612">
        <w:t xml:space="preserve"> и буџетирање програма </w:t>
      </w:r>
      <w:r>
        <w:rPr>
          <w:lang w:val="sr-Cyrl-RS"/>
        </w:rPr>
        <w:t>расељавања</w:t>
      </w:r>
      <w:r w:rsidR="00A1164D" w:rsidRPr="00632612">
        <w:t>; и</w:t>
      </w:r>
    </w:p>
    <w:p w14:paraId="40ADD6E3" w14:textId="776870CF" w:rsidR="00EB52A4" w:rsidRPr="00632612" w:rsidRDefault="00854B9E" w:rsidP="009B6E7D">
      <w:pPr>
        <w:pStyle w:val="NoSpacing"/>
        <w:numPr>
          <w:ilvl w:val="0"/>
          <w:numId w:val="7"/>
        </w:numPr>
        <w:jc w:val="left"/>
      </w:pPr>
      <w:r>
        <w:rPr>
          <w:lang w:val="sr-Cyrl-RS"/>
        </w:rPr>
        <w:t xml:space="preserve">да </w:t>
      </w:r>
      <w:r w:rsidR="00A1164D" w:rsidRPr="00632612">
        <w:t xml:space="preserve">успостави основне услове </w:t>
      </w:r>
      <w:r>
        <w:rPr>
          <w:lang w:val="sr-Cyrl-RS"/>
        </w:rPr>
        <w:t xml:space="preserve">за </w:t>
      </w:r>
      <w:r w:rsidR="00A1164D" w:rsidRPr="00632612">
        <w:t>праћењ</w:t>
      </w:r>
      <w:r>
        <w:rPr>
          <w:lang w:val="sr-Cyrl-RS"/>
        </w:rPr>
        <w:t>е</w:t>
      </w:r>
      <w:r w:rsidR="00A1164D" w:rsidRPr="00632612">
        <w:t xml:space="preserve"> и </w:t>
      </w:r>
      <w:r>
        <w:rPr>
          <w:lang w:val="sr-Cyrl-RS"/>
        </w:rPr>
        <w:t>вредновање.</w:t>
      </w:r>
    </w:p>
    <w:p w14:paraId="6819951C" w14:textId="66E3C335" w:rsidR="005403CB" w:rsidRPr="006C2684" w:rsidRDefault="00854B9E" w:rsidP="009B6E7D">
      <w:pPr>
        <w:pStyle w:val="BOdy0"/>
        <w:rPr>
          <w:rFonts w:ascii="Calibri" w:hAnsi="Calibri" w:cs="Calibri"/>
        </w:rPr>
      </w:pPr>
      <w:r>
        <w:rPr>
          <w:rFonts w:ascii="Calibri" w:hAnsi="Calibri" w:cs="Calibri"/>
          <w:lang w:val="sr-Cyrl-RS"/>
        </w:rPr>
        <w:t>Уколико Светска банка то сматра</w:t>
      </w:r>
      <w:r w:rsidR="00397E49" w:rsidRPr="006C2684">
        <w:rPr>
          <w:rFonts w:ascii="Calibri" w:hAnsi="Calibri" w:cs="Calibri"/>
        </w:rPr>
        <w:t xml:space="preserve"> релевантним, </w:t>
      </w:r>
      <w:r>
        <w:rPr>
          <w:rFonts w:ascii="Calibri" w:hAnsi="Calibri" w:cs="Calibri"/>
          <w:lang w:val="sr-Cyrl-RS"/>
        </w:rPr>
        <w:t xml:space="preserve">могуће је спровести </w:t>
      </w:r>
      <w:r w:rsidR="00397E49" w:rsidRPr="006C2684">
        <w:rPr>
          <w:rFonts w:ascii="Calibri" w:hAnsi="Calibri" w:cs="Calibri"/>
        </w:rPr>
        <w:t>додатне студије о следећим темама да би се допунил</w:t>
      </w:r>
      <w:r>
        <w:rPr>
          <w:rFonts w:ascii="Calibri" w:hAnsi="Calibri" w:cs="Calibri"/>
          <w:lang w:val="sr-Cyrl-RS"/>
        </w:rPr>
        <w:t>а</w:t>
      </w:r>
      <w:r w:rsidR="00397E49" w:rsidRPr="006C2684">
        <w:rPr>
          <w:rFonts w:ascii="Calibri" w:hAnsi="Calibri" w:cs="Calibri"/>
        </w:rPr>
        <w:t xml:space="preserve"> </w:t>
      </w:r>
      <w:r w:rsidRPr="006C2684">
        <w:rPr>
          <w:rFonts w:ascii="Calibri" w:hAnsi="Calibri" w:cs="Calibri"/>
        </w:rPr>
        <w:t>пописн</w:t>
      </w:r>
      <w:r>
        <w:rPr>
          <w:rFonts w:ascii="Calibri" w:hAnsi="Calibri" w:cs="Calibri"/>
          <w:lang w:val="sr-Cyrl-RS"/>
        </w:rPr>
        <w:t>а</w:t>
      </w:r>
      <w:r w:rsidRPr="006C2684">
        <w:rPr>
          <w:rFonts w:ascii="Calibri" w:hAnsi="Calibri" w:cs="Calibri"/>
        </w:rPr>
        <w:t xml:space="preserve"> анкети</w:t>
      </w:r>
      <w:r w:rsidRPr="006C2684">
        <w:rPr>
          <w:rFonts w:ascii="Calibri" w:hAnsi="Calibri" w:cs="Calibri"/>
        </w:rPr>
        <w:t xml:space="preserve"> </w:t>
      </w:r>
      <w:r w:rsidR="00397E49" w:rsidRPr="006C2684">
        <w:rPr>
          <w:rFonts w:ascii="Calibri" w:hAnsi="Calibri" w:cs="Calibri"/>
        </w:rPr>
        <w:t xml:space="preserve">или </w:t>
      </w:r>
      <w:r>
        <w:rPr>
          <w:rFonts w:ascii="Calibri" w:hAnsi="Calibri" w:cs="Calibri"/>
          <w:lang w:val="sr-Cyrl-RS"/>
        </w:rPr>
        <w:t>попунила потребним информацијама</w:t>
      </w:r>
      <w:r w:rsidR="00397E49" w:rsidRPr="006C2684">
        <w:rPr>
          <w:rFonts w:ascii="Calibri" w:hAnsi="Calibri" w:cs="Calibri"/>
        </w:rPr>
        <w:t>:</w:t>
      </w:r>
    </w:p>
    <w:p w14:paraId="387A3A6D" w14:textId="42335815" w:rsidR="005403CB" w:rsidRPr="00632612" w:rsidRDefault="00397E49" w:rsidP="009B6E7D">
      <w:pPr>
        <w:pStyle w:val="NoSpacing"/>
        <w:numPr>
          <w:ilvl w:val="0"/>
          <w:numId w:val="7"/>
        </w:numPr>
        <w:jc w:val="left"/>
      </w:pPr>
      <w:r w:rsidRPr="00632612">
        <w:t xml:space="preserve">системи поседовања и преноса </w:t>
      </w:r>
      <w:r w:rsidR="00854B9E">
        <w:rPr>
          <w:lang w:val="sr-Cyrl-RS"/>
        </w:rPr>
        <w:t xml:space="preserve">власништва над </w:t>
      </w:r>
      <w:r w:rsidRPr="00632612">
        <w:t>земљишт</w:t>
      </w:r>
      <w:r w:rsidR="00854B9E">
        <w:rPr>
          <w:lang w:val="sr-Cyrl-RS"/>
        </w:rPr>
        <w:t>ем</w:t>
      </w:r>
      <w:r w:rsidRPr="00632612">
        <w:t xml:space="preserve">, укључујући </w:t>
      </w:r>
      <w:r w:rsidR="00854B9E">
        <w:rPr>
          <w:lang w:val="sr-Cyrl-RS"/>
        </w:rPr>
        <w:t>попис</w:t>
      </w:r>
      <w:r w:rsidRPr="00632612">
        <w:t xml:space="preserve"> заједничких природних ресурса од којих људи живе и </w:t>
      </w:r>
      <w:r w:rsidR="00854B9E">
        <w:rPr>
          <w:lang w:val="sr-Cyrl-RS"/>
        </w:rPr>
        <w:t xml:space="preserve">од којих се </w:t>
      </w:r>
      <w:r w:rsidRPr="00632612">
        <w:t>издржавају</w:t>
      </w:r>
      <w:r w:rsidR="005403CB" w:rsidRPr="00632612">
        <w:t>, итд.;</w:t>
      </w:r>
    </w:p>
    <w:p w14:paraId="26330C9A" w14:textId="286236EA" w:rsidR="002F4467" w:rsidRPr="00632612" w:rsidRDefault="00A1164D" w:rsidP="009B6E7D">
      <w:pPr>
        <w:pStyle w:val="NoSpacing"/>
        <w:numPr>
          <w:ilvl w:val="0"/>
          <w:numId w:val="7"/>
        </w:numPr>
        <w:jc w:val="left"/>
      </w:pPr>
      <w:r w:rsidRPr="00632612">
        <w:t>обрасци друштвене интеракције у погођеним заједницама, укључујући друштвене мреже и системе социјалне подршке и утица</w:t>
      </w:r>
      <w:r w:rsidR="00854B9E">
        <w:rPr>
          <w:lang w:val="sr-Cyrl-RS"/>
        </w:rPr>
        <w:t>ј</w:t>
      </w:r>
      <w:r w:rsidRPr="00632612">
        <w:t xml:space="preserve"> пројек</w:t>
      </w:r>
      <w:r w:rsidR="00854B9E">
        <w:rPr>
          <w:lang w:val="sr-Cyrl-RS"/>
        </w:rPr>
        <w:t>та на њих</w:t>
      </w:r>
      <w:r w:rsidRPr="00632612">
        <w:t>; и</w:t>
      </w:r>
    </w:p>
    <w:p w14:paraId="207625A9" w14:textId="1B488D92" w:rsidR="00A1164D" w:rsidRPr="00632612" w:rsidRDefault="00A1164D" w:rsidP="009B6E7D">
      <w:pPr>
        <w:pStyle w:val="NoSpacing"/>
        <w:numPr>
          <w:ilvl w:val="0"/>
          <w:numId w:val="7"/>
        </w:numPr>
        <w:jc w:val="left"/>
      </w:pPr>
      <w:r w:rsidRPr="00632612">
        <w:t xml:space="preserve">друштвене и културне карактеристике расељених заједница, укључујући опис формалних и неформалних институција (нпр. организације заједнице, ритуалне групе, </w:t>
      </w:r>
      <w:bookmarkStart w:id="58" w:name="_Hlk189736742"/>
      <w:r w:rsidRPr="00632612">
        <w:t>невладине организације (НВО</w:t>
      </w:r>
      <w:bookmarkEnd w:id="58"/>
      <w:r w:rsidRPr="00632612">
        <w:t xml:space="preserve">)) које могу бити релевантне за стратегију консултација и осмишљавање и спровођење активности </w:t>
      </w:r>
      <w:r w:rsidR="00854B9E">
        <w:rPr>
          <w:lang w:val="sr-Cyrl-RS"/>
        </w:rPr>
        <w:t>расељавања</w:t>
      </w:r>
      <w:r w:rsidRPr="00632612">
        <w:t>.</w:t>
      </w:r>
    </w:p>
    <w:p w14:paraId="207B4ED1" w14:textId="640170B8" w:rsidR="00D90CE5" w:rsidRPr="006C2684" w:rsidRDefault="00894B76" w:rsidP="009B6E7D">
      <w:pPr>
        <w:pStyle w:val="BOdy0"/>
        <w:rPr>
          <w:rFonts w:ascii="Calibri" w:hAnsi="Calibri" w:cs="Calibri"/>
        </w:rPr>
      </w:pPr>
      <w:r w:rsidRPr="006C2684">
        <w:rPr>
          <w:rFonts w:ascii="Calibri" w:hAnsi="Calibri" w:cs="Calibri"/>
        </w:rPr>
        <w:t xml:space="preserve">Први нацрт </w:t>
      </w:r>
      <w:r w:rsidR="00854B9E">
        <w:rPr>
          <w:rFonts w:ascii="Calibri" w:hAnsi="Calibri" w:cs="Calibri"/>
          <w:lang w:val="sr-Cyrl-RS"/>
        </w:rPr>
        <w:t>АПР</w:t>
      </w:r>
      <w:r w:rsidRPr="006C2684">
        <w:rPr>
          <w:rFonts w:ascii="Calibri" w:hAnsi="Calibri" w:cs="Calibri"/>
        </w:rPr>
        <w:t>-а би</w:t>
      </w:r>
      <w:r w:rsidR="00854B9E">
        <w:rPr>
          <w:rFonts w:ascii="Calibri" w:hAnsi="Calibri" w:cs="Calibri"/>
          <w:lang w:val="sr-Cyrl-RS"/>
        </w:rPr>
        <w:t>ће</w:t>
      </w:r>
      <w:r w:rsidRPr="006C2684">
        <w:rPr>
          <w:rFonts w:ascii="Calibri" w:hAnsi="Calibri" w:cs="Calibri"/>
        </w:rPr>
        <w:t xml:space="preserve"> достављен Светској банци на преглед и одобрење </w:t>
      </w:r>
      <w:r w:rsidR="00854B9E">
        <w:rPr>
          <w:rFonts w:ascii="Calibri" w:hAnsi="Calibri" w:cs="Calibri"/>
          <w:lang w:val="sr-Cyrl-RS"/>
        </w:rPr>
        <w:t xml:space="preserve">пре него што га ЈУП </w:t>
      </w:r>
      <w:r w:rsidRPr="006C2684">
        <w:rPr>
          <w:rFonts w:ascii="Calibri" w:hAnsi="Calibri" w:cs="Calibri"/>
        </w:rPr>
        <w:t xml:space="preserve">објави (на енглеском и српском језику) </w:t>
      </w:r>
      <w:r w:rsidR="00854B9E">
        <w:rPr>
          <w:rFonts w:ascii="Calibri" w:hAnsi="Calibri" w:cs="Calibri"/>
          <w:lang w:val="sr-Cyrl-RS"/>
        </w:rPr>
        <w:t>на местима</w:t>
      </w:r>
      <w:r w:rsidRPr="006C2684">
        <w:rPr>
          <w:rFonts w:ascii="Calibri" w:hAnsi="Calibri" w:cs="Calibri"/>
        </w:rPr>
        <w:t xml:space="preserve"> доступним </w:t>
      </w:r>
      <w:r w:rsidR="00854B9E">
        <w:rPr>
          <w:rFonts w:ascii="Calibri" w:hAnsi="Calibri" w:cs="Calibri"/>
          <w:lang w:val="sr-Cyrl-RS"/>
        </w:rPr>
        <w:t>лицима погођеним пројектом</w:t>
      </w:r>
      <w:r w:rsidRPr="006C2684">
        <w:rPr>
          <w:rFonts w:ascii="Calibri" w:hAnsi="Calibri" w:cs="Calibri"/>
        </w:rPr>
        <w:t xml:space="preserve">, </w:t>
      </w:r>
      <w:r w:rsidR="00854B9E">
        <w:rPr>
          <w:rFonts w:ascii="Calibri" w:hAnsi="Calibri" w:cs="Calibri"/>
          <w:lang w:val="sr-Cyrl-RS"/>
        </w:rPr>
        <w:t xml:space="preserve">у </w:t>
      </w:r>
      <w:r w:rsidRPr="006C2684">
        <w:rPr>
          <w:rFonts w:ascii="Calibri" w:hAnsi="Calibri" w:cs="Calibri"/>
        </w:rPr>
        <w:t>локалн</w:t>
      </w:r>
      <w:r w:rsidR="00854B9E">
        <w:rPr>
          <w:rFonts w:ascii="Calibri" w:hAnsi="Calibri" w:cs="Calibri"/>
          <w:lang w:val="sr-Cyrl-RS"/>
        </w:rPr>
        <w:t>ој штампи</w:t>
      </w:r>
      <w:r w:rsidRPr="006C2684">
        <w:rPr>
          <w:rFonts w:ascii="Calibri" w:hAnsi="Calibri" w:cs="Calibri"/>
        </w:rPr>
        <w:t xml:space="preserve"> у заједници(ама) на коју се односи релевантни по</w:t>
      </w:r>
      <w:r w:rsidR="00854B9E">
        <w:rPr>
          <w:rFonts w:ascii="Calibri" w:hAnsi="Calibri" w:cs="Calibri"/>
          <w:lang w:val="sr-Cyrl-RS"/>
        </w:rPr>
        <w:t>т</w:t>
      </w:r>
      <w:r w:rsidRPr="006C2684">
        <w:rPr>
          <w:rFonts w:ascii="Calibri" w:hAnsi="Calibri" w:cs="Calibri"/>
        </w:rPr>
        <w:t>пројек</w:t>
      </w:r>
      <w:r w:rsidR="00854B9E">
        <w:rPr>
          <w:rFonts w:ascii="Calibri" w:hAnsi="Calibri" w:cs="Calibri"/>
          <w:lang w:val="sr-Cyrl-RS"/>
        </w:rPr>
        <w:t xml:space="preserve">ти, као </w:t>
      </w:r>
      <w:r w:rsidRPr="006C2684">
        <w:rPr>
          <w:rFonts w:ascii="Calibri" w:hAnsi="Calibri" w:cs="Calibri"/>
        </w:rPr>
        <w:t xml:space="preserve">и на </w:t>
      </w:r>
      <w:r w:rsidR="00854B9E">
        <w:rPr>
          <w:rFonts w:ascii="Calibri" w:hAnsi="Calibri" w:cs="Calibri"/>
          <w:lang w:val="sr-Cyrl-RS"/>
        </w:rPr>
        <w:t>веб-сајту ЈУП-а</w:t>
      </w:r>
      <w:r w:rsidRPr="006C2684">
        <w:rPr>
          <w:rFonts w:ascii="Calibri" w:hAnsi="Calibri" w:cs="Calibri"/>
        </w:rPr>
        <w:t xml:space="preserve">, након чега ће уследити јавне консултације с локалним заједницама и заинтересованим странама. </w:t>
      </w:r>
      <w:r w:rsidR="00854B9E">
        <w:rPr>
          <w:rFonts w:ascii="Calibri" w:hAnsi="Calibri" w:cs="Calibri"/>
          <w:lang w:val="sr-Cyrl-RS"/>
        </w:rPr>
        <w:t>ЈУП</w:t>
      </w:r>
      <w:r w:rsidRPr="006C2684">
        <w:rPr>
          <w:rFonts w:ascii="Calibri" w:hAnsi="Calibri" w:cs="Calibri"/>
        </w:rPr>
        <w:t xml:space="preserve"> ће такође издати сажет</w:t>
      </w:r>
      <w:r w:rsidR="00A2522C">
        <w:rPr>
          <w:rFonts w:ascii="Calibri" w:hAnsi="Calibri" w:cs="Calibri"/>
          <w:lang w:val="sr-Cyrl-RS"/>
        </w:rPr>
        <w:t>ак АПР</w:t>
      </w:r>
      <w:r w:rsidRPr="006C2684">
        <w:rPr>
          <w:rFonts w:ascii="Calibri" w:hAnsi="Calibri" w:cs="Calibri"/>
        </w:rPr>
        <w:t>-</w:t>
      </w:r>
      <w:r w:rsidR="00A2522C">
        <w:rPr>
          <w:rFonts w:ascii="Calibri" w:hAnsi="Calibri" w:cs="Calibri"/>
          <w:lang w:val="sr-Cyrl-RS"/>
        </w:rPr>
        <w:t>а</w:t>
      </w:r>
      <w:r w:rsidRPr="006C2684">
        <w:rPr>
          <w:rFonts w:ascii="Calibri" w:hAnsi="Calibri" w:cs="Calibri"/>
        </w:rPr>
        <w:t xml:space="preserve">, као водич за </w:t>
      </w:r>
      <w:r w:rsidR="00A2522C">
        <w:rPr>
          <w:rFonts w:ascii="Calibri" w:hAnsi="Calibri" w:cs="Calibri"/>
          <w:lang w:val="sr-Cyrl-RS"/>
        </w:rPr>
        <w:t>експропријацију</w:t>
      </w:r>
      <w:r w:rsidRPr="006C2684">
        <w:rPr>
          <w:rFonts w:ascii="Calibri" w:hAnsi="Calibri" w:cs="Calibri"/>
        </w:rPr>
        <w:t xml:space="preserve"> земљишта и компензацију, који ћ</w:t>
      </w:r>
      <w:r w:rsidR="00A2522C">
        <w:rPr>
          <w:rFonts w:ascii="Calibri" w:hAnsi="Calibri" w:cs="Calibri"/>
          <w:lang w:val="sr-Cyrl-RS"/>
        </w:rPr>
        <w:t xml:space="preserve">е се делити </w:t>
      </w:r>
      <w:r w:rsidRPr="006C2684">
        <w:rPr>
          <w:rFonts w:ascii="Calibri" w:hAnsi="Calibri" w:cs="Calibri"/>
        </w:rPr>
        <w:t xml:space="preserve">током јавних консултација или током првог следећег састанка </w:t>
      </w:r>
      <w:r w:rsidR="00A2522C">
        <w:rPr>
          <w:rFonts w:ascii="Calibri" w:hAnsi="Calibri" w:cs="Calibri"/>
          <w:lang w:val="sr-Cyrl-RS"/>
        </w:rPr>
        <w:t>с лицима погођеним пројектом</w:t>
      </w:r>
      <w:r w:rsidRPr="006C2684">
        <w:rPr>
          <w:rFonts w:ascii="Calibri" w:hAnsi="Calibri" w:cs="Calibri"/>
        </w:rPr>
        <w:t xml:space="preserve"> након што експропријација почне. </w:t>
      </w:r>
      <w:r w:rsidR="00A2522C">
        <w:rPr>
          <w:rFonts w:ascii="Calibri" w:hAnsi="Calibri" w:cs="Calibri"/>
          <w:lang w:val="sr-Cyrl-RS"/>
        </w:rPr>
        <w:t>На тај начин осигурава се да  лица погођена пројектом ра</w:t>
      </w:r>
      <w:r w:rsidRPr="006C2684">
        <w:rPr>
          <w:rFonts w:ascii="Calibri" w:hAnsi="Calibri" w:cs="Calibri"/>
        </w:rPr>
        <w:t xml:space="preserve">зумеју процедуре </w:t>
      </w:r>
      <w:r w:rsidR="00A2522C">
        <w:rPr>
          <w:rFonts w:ascii="Calibri" w:hAnsi="Calibri" w:cs="Calibri"/>
          <w:lang w:val="sr-Cyrl-RS"/>
        </w:rPr>
        <w:t xml:space="preserve">остварења </w:t>
      </w:r>
      <w:r w:rsidRPr="006C2684">
        <w:rPr>
          <w:rFonts w:ascii="Calibri" w:hAnsi="Calibri" w:cs="Calibri"/>
        </w:rPr>
        <w:t>надокнаде и знају шта могу да очекују у различитим фазама по</w:t>
      </w:r>
      <w:r w:rsidR="00550A5C">
        <w:rPr>
          <w:rFonts w:ascii="Calibri" w:hAnsi="Calibri" w:cs="Calibri"/>
          <w:lang w:val="sr-Cyrl-RS"/>
        </w:rPr>
        <w:t>тп</w:t>
      </w:r>
      <w:r w:rsidRPr="006C2684">
        <w:rPr>
          <w:rFonts w:ascii="Calibri" w:hAnsi="Calibri" w:cs="Calibri"/>
        </w:rPr>
        <w:t xml:space="preserve">ројекта (на пример, када ће </w:t>
      </w:r>
      <w:r w:rsidR="00550A5C">
        <w:rPr>
          <w:rFonts w:ascii="Calibri" w:hAnsi="Calibri" w:cs="Calibri"/>
          <w:lang w:val="sr-Cyrl-RS"/>
        </w:rPr>
        <w:t>добити</w:t>
      </w:r>
      <w:r w:rsidRPr="006C2684">
        <w:rPr>
          <w:rFonts w:ascii="Calibri" w:hAnsi="Calibri" w:cs="Calibri"/>
        </w:rPr>
        <w:t xml:space="preserve"> понуд</w:t>
      </w:r>
      <w:r w:rsidR="00550A5C">
        <w:rPr>
          <w:rFonts w:ascii="Calibri" w:hAnsi="Calibri" w:cs="Calibri"/>
          <w:lang w:val="sr-Cyrl-RS"/>
        </w:rPr>
        <w:t>у</w:t>
      </w:r>
      <w:r w:rsidRPr="006C2684">
        <w:rPr>
          <w:rFonts w:ascii="Calibri" w:hAnsi="Calibri" w:cs="Calibri"/>
        </w:rPr>
        <w:t>, колико ће</w:t>
      </w:r>
      <w:r w:rsidR="00550A5C">
        <w:rPr>
          <w:rFonts w:ascii="Calibri" w:hAnsi="Calibri" w:cs="Calibri"/>
        </w:rPr>
        <w:t xml:space="preserve"> </w:t>
      </w:r>
      <w:r w:rsidR="00550A5C">
        <w:rPr>
          <w:rFonts w:ascii="Calibri" w:hAnsi="Calibri" w:cs="Calibri"/>
          <w:lang w:val="sr-Cyrl-RS"/>
        </w:rPr>
        <w:t>времена имати за одговор</w:t>
      </w:r>
      <w:r w:rsidRPr="006C2684">
        <w:rPr>
          <w:rFonts w:ascii="Calibri" w:hAnsi="Calibri" w:cs="Calibri"/>
        </w:rPr>
        <w:t>, жалбен</w:t>
      </w:r>
      <w:r w:rsidR="00550A5C">
        <w:rPr>
          <w:rFonts w:ascii="Calibri" w:hAnsi="Calibri" w:cs="Calibri"/>
          <w:lang w:val="sr-Cyrl-RS"/>
        </w:rPr>
        <w:t>и поступци</w:t>
      </w:r>
      <w:r w:rsidRPr="006C2684">
        <w:rPr>
          <w:rFonts w:ascii="Calibri" w:hAnsi="Calibri" w:cs="Calibri"/>
        </w:rPr>
        <w:t xml:space="preserve">, правне процедуре које треба </w:t>
      </w:r>
      <w:r w:rsidR="00550A5C">
        <w:rPr>
          <w:rFonts w:ascii="Calibri" w:hAnsi="Calibri" w:cs="Calibri"/>
          <w:lang w:val="sr-Cyrl-RS"/>
        </w:rPr>
        <w:t>ис</w:t>
      </w:r>
      <w:r w:rsidRPr="006C2684">
        <w:rPr>
          <w:rFonts w:ascii="Calibri" w:hAnsi="Calibri" w:cs="Calibri"/>
        </w:rPr>
        <w:t>поштовати ако преговори не успеју итд.). Резултати консултација би</w:t>
      </w:r>
      <w:r w:rsidR="00550A5C">
        <w:rPr>
          <w:rFonts w:ascii="Calibri" w:hAnsi="Calibri" w:cs="Calibri"/>
          <w:lang w:val="sr-Cyrl-RS"/>
        </w:rPr>
        <w:t>ће</w:t>
      </w:r>
      <w:r w:rsidRPr="006C2684">
        <w:rPr>
          <w:rFonts w:ascii="Calibri" w:hAnsi="Calibri" w:cs="Calibri"/>
        </w:rPr>
        <w:t xml:space="preserve"> документовани и </w:t>
      </w:r>
      <w:r w:rsidR="00550A5C">
        <w:rPr>
          <w:rFonts w:ascii="Calibri" w:hAnsi="Calibri" w:cs="Calibri"/>
          <w:lang w:val="sr-Cyrl-RS"/>
        </w:rPr>
        <w:t>приложени коначном тексту АПР</w:t>
      </w:r>
      <w:r w:rsidRPr="006C2684">
        <w:rPr>
          <w:rFonts w:ascii="Calibri" w:hAnsi="Calibri" w:cs="Calibri"/>
        </w:rPr>
        <w:t xml:space="preserve">-а </w:t>
      </w:r>
      <w:r w:rsidR="00550A5C">
        <w:rPr>
          <w:rFonts w:ascii="Calibri" w:hAnsi="Calibri" w:cs="Calibri"/>
          <w:lang w:val="sr-Cyrl-RS"/>
        </w:rPr>
        <w:t>те</w:t>
      </w:r>
      <w:r w:rsidRPr="006C2684">
        <w:rPr>
          <w:rFonts w:ascii="Calibri" w:hAnsi="Calibri" w:cs="Calibri"/>
        </w:rPr>
        <w:t xml:space="preserve"> послати Светској банци на </w:t>
      </w:r>
      <w:r w:rsidR="00550A5C">
        <w:rPr>
          <w:rFonts w:ascii="Calibri" w:hAnsi="Calibri" w:cs="Calibri"/>
          <w:lang w:val="sr-Cyrl-RS"/>
        </w:rPr>
        <w:t>одобрење</w:t>
      </w:r>
      <w:r w:rsidRPr="006C2684">
        <w:rPr>
          <w:rFonts w:ascii="Calibri" w:hAnsi="Calibri" w:cs="Calibri"/>
        </w:rPr>
        <w:t>. Конач</w:t>
      </w:r>
      <w:r w:rsidR="00550A5C">
        <w:rPr>
          <w:rFonts w:ascii="Calibri" w:hAnsi="Calibri" w:cs="Calibri"/>
          <w:lang w:val="sr-Cyrl-RS"/>
        </w:rPr>
        <w:t>а</w:t>
      </w:r>
      <w:r w:rsidRPr="006C2684">
        <w:rPr>
          <w:rFonts w:ascii="Calibri" w:hAnsi="Calibri" w:cs="Calibri"/>
        </w:rPr>
        <w:t>н</w:t>
      </w:r>
      <w:r w:rsidR="00550A5C">
        <w:rPr>
          <w:rFonts w:ascii="Calibri" w:hAnsi="Calibri" w:cs="Calibri"/>
          <w:lang w:val="sr-Cyrl-RS"/>
        </w:rPr>
        <w:t xml:space="preserve"> текст АПР-а </w:t>
      </w:r>
      <w:r w:rsidRPr="006C2684">
        <w:rPr>
          <w:rFonts w:ascii="Calibri" w:hAnsi="Calibri" w:cs="Calibri"/>
          <w:lang w:val="da-DK"/>
        </w:rPr>
        <w:t>поново</w:t>
      </w:r>
      <w:r w:rsidR="00550A5C">
        <w:rPr>
          <w:rFonts w:ascii="Calibri" w:hAnsi="Calibri" w:cs="Calibri"/>
          <w:lang w:val="sr-Cyrl-RS"/>
        </w:rPr>
        <w:t xml:space="preserve"> ће</w:t>
      </w:r>
      <w:r w:rsidRPr="006C2684">
        <w:rPr>
          <w:rFonts w:ascii="Calibri" w:hAnsi="Calibri" w:cs="Calibri"/>
          <w:lang w:val="da-DK"/>
        </w:rPr>
        <w:t xml:space="preserve"> </w:t>
      </w:r>
      <w:r w:rsidRPr="006C2684">
        <w:rPr>
          <w:rFonts w:ascii="Calibri" w:hAnsi="Calibri" w:cs="Calibri"/>
        </w:rPr>
        <w:t xml:space="preserve">бити </w:t>
      </w:r>
      <w:r w:rsidRPr="006C2684">
        <w:rPr>
          <w:rFonts w:ascii="Calibri" w:hAnsi="Calibri" w:cs="Calibri"/>
          <w:lang w:val="da-DK"/>
        </w:rPr>
        <w:t xml:space="preserve">објављен </w:t>
      </w:r>
      <w:r w:rsidR="00550A5C">
        <w:rPr>
          <w:rFonts w:ascii="Calibri" w:hAnsi="Calibri" w:cs="Calibri"/>
          <w:lang w:val="sr-Cyrl-RS"/>
        </w:rPr>
        <w:t xml:space="preserve">на местима </w:t>
      </w:r>
      <w:r w:rsidRPr="006C2684">
        <w:rPr>
          <w:rFonts w:ascii="Calibri" w:hAnsi="Calibri" w:cs="Calibri"/>
          <w:lang w:val="da-DK"/>
        </w:rPr>
        <w:t xml:space="preserve">доступним </w:t>
      </w:r>
      <w:r w:rsidR="00550A5C">
        <w:rPr>
          <w:rFonts w:ascii="Calibri" w:hAnsi="Calibri" w:cs="Calibri"/>
          <w:lang w:val="sr-Cyrl-RS"/>
        </w:rPr>
        <w:t xml:space="preserve">лицима </w:t>
      </w:r>
      <w:r w:rsidRPr="006C2684">
        <w:rPr>
          <w:rFonts w:ascii="Calibri" w:hAnsi="Calibri" w:cs="Calibri"/>
          <w:lang w:val="da-DK"/>
        </w:rPr>
        <w:t xml:space="preserve">погођеним </w:t>
      </w:r>
      <w:r w:rsidR="00550A5C">
        <w:rPr>
          <w:rFonts w:ascii="Calibri" w:hAnsi="Calibri" w:cs="Calibri"/>
          <w:lang w:val="sr-Cyrl-RS"/>
        </w:rPr>
        <w:t>пројектом</w:t>
      </w:r>
      <w:r w:rsidRPr="006C2684">
        <w:rPr>
          <w:rFonts w:ascii="Calibri" w:hAnsi="Calibri" w:cs="Calibri"/>
          <w:lang w:val="da-DK"/>
        </w:rPr>
        <w:t xml:space="preserve">, </w:t>
      </w:r>
      <w:r w:rsidRPr="006C2684">
        <w:rPr>
          <w:rFonts w:ascii="Calibri" w:hAnsi="Calibri" w:cs="Calibri"/>
        </w:rPr>
        <w:t>објављен у локалн</w:t>
      </w:r>
      <w:r w:rsidR="00550A5C">
        <w:rPr>
          <w:rFonts w:ascii="Calibri" w:hAnsi="Calibri" w:cs="Calibri"/>
          <w:lang w:val="sr-Cyrl-RS"/>
        </w:rPr>
        <w:t>ој штампи</w:t>
      </w:r>
      <w:r w:rsidRPr="006C2684">
        <w:rPr>
          <w:rFonts w:ascii="Calibri" w:hAnsi="Calibri" w:cs="Calibri"/>
        </w:rPr>
        <w:t xml:space="preserve"> у заједници(ама) на коју се односи релевантни по</w:t>
      </w:r>
      <w:r w:rsidR="00550A5C">
        <w:rPr>
          <w:rFonts w:ascii="Calibri" w:hAnsi="Calibri" w:cs="Calibri"/>
          <w:lang w:val="sr-Cyrl-RS"/>
        </w:rPr>
        <w:t>тп</w:t>
      </w:r>
      <w:r w:rsidRPr="006C2684">
        <w:rPr>
          <w:rFonts w:ascii="Calibri" w:hAnsi="Calibri" w:cs="Calibri"/>
        </w:rPr>
        <w:t>ројекат</w:t>
      </w:r>
      <w:r w:rsidR="00550A5C">
        <w:rPr>
          <w:rFonts w:ascii="Calibri" w:hAnsi="Calibri" w:cs="Calibri"/>
          <w:lang w:val="sr-Cyrl-RS"/>
        </w:rPr>
        <w:t xml:space="preserve"> односи</w:t>
      </w:r>
      <w:r w:rsidRPr="006C2684">
        <w:rPr>
          <w:rFonts w:ascii="Calibri" w:hAnsi="Calibri" w:cs="Calibri"/>
        </w:rPr>
        <w:t xml:space="preserve"> и на интернет порталу </w:t>
      </w:r>
      <w:r w:rsidR="00550A5C">
        <w:rPr>
          <w:rFonts w:ascii="Calibri" w:hAnsi="Calibri" w:cs="Calibri"/>
          <w:lang w:val="sr-Cyrl-RS"/>
        </w:rPr>
        <w:t>ЈУП</w:t>
      </w:r>
      <w:r w:rsidRPr="006C2684">
        <w:rPr>
          <w:rFonts w:ascii="Calibri" w:hAnsi="Calibri" w:cs="Calibri"/>
        </w:rPr>
        <w:t xml:space="preserve">-а, и биће доступан током </w:t>
      </w:r>
      <w:r w:rsidR="00550A5C">
        <w:rPr>
          <w:rFonts w:ascii="Calibri" w:hAnsi="Calibri" w:cs="Calibri"/>
          <w:lang w:val="sr-Cyrl-RS"/>
        </w:rPr>
        <w:t xml:space="preserve">читавог трајања </w:t>
      </w:r>
      <w:r w:rsidRPr="006C2684">
        <w:rPr>
          <w:rFonts w:ascii="Calibri" w:hAnsi="Calibri" w:cs="Calibri"/>
        </w:rPr>
        <w:t>по</w:t>
      </w:r>
      <w:r w:rsidR="00550A5C">
        <w:rPr>
          <w:rFonts w:ascii="Calibri" w:hAnsi="Calibri" w:cs="Calibri"/>
          <w:lang w:val="sr-Cyrl-RS"/>
        </w:rPr>
        <w:t>т</w:t>
      </w:r>
      <w:r w:rsidRPr="006C2684">
        <w:rPr>
          <w:rFonts w:ascii="Calibri" w:hAnsi="Calibri" w:cs="Calibri"/>
        </w:rPr>
        <w:t>пројекта.</w:t>
      </w:r>
    </w:p>
    <w:p w14:paraId="67921D5B" w14:textId="5A9DCE57" w:rsidR="00D90CE5" w:rsidRPr="00632612" w:rsidRDefault="00D90CE5" w:rsidP="00550A5C">
      <w:pPr>
        <w:pStyle w:val="NoSpacing"/>
        <w:numPr>
          <w:ilvl w:val="0"/>
          <w:numId w:val="0"/>
        </w:numPr>
        <w:ind w:left="720"/>
        <w:jc w:val="left"/>
      </w:pPr>
    </w:p>
    <w:p w14:paraId="0A4D2CA7" w14:textId="7301CB6D" w:rsidR="00550A5C" w:rsidRDefault="00550A5C" w:rsidP="009B6E7D">
      <w:pPr>
        <w:pStyle w:val="Caption"/>
        <w:rPr>
          <w:lang w:val="sr-Cyrl-RS"/>
        </w:rPr>
      </w:pPr>
      <w:bookmarkStart w:id="59" w:name="_Toc139483616"/>
      <w:r>
        <w:rPr>
          <w:noProof/>
        </w:rPr>
        <w:lastRenderedPageBreak/>
        <mc:AlternateContent>
          <mc:Choice Requires="wps">
            <w:drawing>
              <wp:anchor distT="0" distB="0" distL="114300" distR="114300" simplePos="0" relativeHeight="251659264" behindDoc="0" locked="0" layoutInCell="1" allowOverlap="1" wp14:anchorId="6C553A22" wp14:editId="7F870B87">
                <wp:simplePos x="0" y="0"/>
                <wp:positionH relativeFrom="column">
                  <wp:posOffset>1869440</wp:posOffset>
                </wp:positionH>
                <wp:positionV relativeFrom="paragraph">
                  <wp:posOffset>-232590</wp:posOffset>
                </wp:positionV>
                <wp:extent cx="1896992" cy="498143"/>
                <wp:effectExtent l="57150" t="38100" r="84455" b="92710"/>
                <wp:wrapNone/>
                <wp:docPr id="72569637" name="Oval 2"/>
                <wp:cNvGraphicFramePr/>
                <a:graphic xmlns:a="http://schemas.openxmlformats.org/drawingml/2006/main">
                  <a:graphicData uri="http://schemas.microsoft.com/office/word/2010/wordprocessingShape">
                    <wps:wsp>
                      <wps:cNvSpPr/>
                      <wps:spPr>
                        <a:xfrm>
                          <a:off x="0" y="0"/>
                          <a:ext cx="1896992" cy="498143"/>
                        </a:xfrm>
                        <a:prstGeom prst="ellipse">
                          <a:avLst/>
                        </a:prstGeom>
                      </wps:spPr>
                      <wps:style>
                        <a:lnRef idx="1">
                          <a:schemeClr val="accent5"/>
                        </a:lnRef>
                        <a:fillRef idx="2">
                          <a:schemeClr val="accent5"/>
                        </a:fillRef>
                        <a:effectRef idx="1">
                          <a:schemeClr val="accent5"/>
                        </a:effectRef>
                        <a:fontRef idx="minor">
                          <a:schemeClr val="dk1"/>
                        </a:fontRef>
                      </wps:style>
                      <wps:txbx>
                        <w:txbxContent>
                          <w:p w14:paraId="239750E4" w14:textId="483D4B66" w:rsidR="00550A5C" w:rsidRPr="00550A5C" w:rsidRDefault="00550A5C" w:rsidP="00550A5C">
                            <w:pPr>
                              <w:jc w:val="center"/>
                              <w:rPr>
                                <w:sz w:val="16"/>
                                <w:szCs w:val="16"/>
                                <w:lang w:val="sr-Cyrl-RS"/>
                              </w:rPr>
                            </w:pPr>
                            <w:r w:rsidRPr="00550A5C">
                              <w:rPr>
                                <w:sz w:val="16"/>
                                <w:szCs w:val="16"/>
                                <w:lang w:val="sr-Cyrl-RS"/>
                              </w:rPr>
                              <w:t>Финализација потпројекта и активности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6C553A22" id="Oval 2" o:spid="_x0000_s1026" style="position:absolute;margin-left:147.2pt;margin-top:-18.3pt;width:149.35pt;height:39.2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YyTgIAAP4EAAAOAAAAZHJzL2Uyb0RvYy54bWysVN9P2zAQfp+0/8Hy+0jTFUYrUlSBmCYh&#10;QIOJZ9exqTXH553dJt1fv7OTBjSQNk17ce58vz9/l7PzrrFspzAYcBUvjyacKSehNu6p4t8erj6c&#10;chaicLWw4FTF9yrw8+X7d2etX6gpbMDWChklcWHR+opvYvSLoghyoxoRjsArR0YN2IhIKj4VNYqW&#10;sje2mE4mJ0ULWHsEqUKg28veyJc5v9ZKxlutg4rMVpx6i/nEfK7TWSzPxOIJhd8YObQh/qGLRhhH&#10;RcdUlyIKtkXzKlVjJEIAHY8kNAVobaTKM9A05eS3ae43wqs8C4ET/AhT+H9p5c3u3t8hwdD6sAgk&#10;pik6jU36Un+sy2DtR7BUF5mky/J0fjKfTzmTZJvNT8vZx4Rm8RztMcTPChqWhIora40PaR6xELvr&#10;EHvvgxeFPreQpbi3Kjlb91VpZupUNEdndqgLi2wn6F2FlMrF46F69k5h2lg7Bk7/HDj4p1CVmTMG&#10;/0XVMSJXBhfH4MY4wLeq19/LoWXd+x8Q6OdOEMRu3Q1Ps4Z6f4cMoadw8PLKEKzXIsQ7gcRZYjft&#10;YbylQ1toKw6DxNkG8Odb98mfqERWzlragYqHH1uBijP7xRHJ5uVslpYmK7PjT1NS8KVl/dLits0F&#10;0HOUtPFeZjH5R3sQNULzSOu6SlXJJJyk2hWXEQ/KRex3kxZeqtUqu9GieBGv3b2XBwIkzjx0jwL9&#10;wK1IrLyBw7684lfvm57GwWobQZtMvgRxj+sAPS1ZZvDwQ0hb/FLPXs+/reUvAAAA//8DAFBLAwQU&#10;AAYACAAAACEAftG9b+AAAAAKAQAADwAAAGRycy9kb3ducmV2LnhtbEyPQUvDQBCF74L/YRnBi7Sb&#10;NDG0MZtSFA9SEGz1PsmO2WB2NmS3bfz3ric9Du/jvW+q7WwHcabJ944VpMsEBHHrdM+dgvfj82IN&#10;wgdkjYNjUvBNHrb19VWFpXYXfqPzIXQilrAvUYEJYSyl9K0hi37pRuKYfbrJYojn1Ek94SWW20Gu&#10;kqSQFnuOCwZHejTUfh1OVsFra3Yf+7HBl6dJJ8c93lFGpNTtzbx7ABFoDn8w/OpHdaijU+NOrL0Y&#10;FKw2eR5RBYusKEBE4n6TpSAaBXm6BllX8v8L9Q8AAAD//wMAUEsBAi0AFAAGAAgAAAAhALaDOJL+&#10;AAAA4QEAABMAAAAAAAAAAAAAAAAAAAAAAFtDb250ZW50X1R5cGVzXS54bWxQSwECLQAUAAYACAAA&#10;ACEAOP0h/9YAAACUAQAACwAAAAAAAAAAAAAAAAAvAQAAX3JlbHMvLnJlbHNQSwECLQAUAAYACAAA&#10;ACEAymvmMk4CAAD+BAAADgAAAAAAAAAAAAAAAAAuAgAAZHJzL2Uyb0RvYy54bWxQSwECLQAUAAYA&#10;CAAAACEAftG9b+AAAAAKAQAADwAAAAAAAAAAAAAAAACoBAAAZHJzL2Rvd25yZXYueG1sUEsFBgAA&#10;AAAEAAQA8wAAALUFAAAAAA==&#10;" fillcolor="#a5d5e2 [1624]" strokecolor="#40a7c2 [3048]">
                <v:fill color2="#e4f2f6 [504]" rotate="t" angle="180" colors="0 #9eeaff;22938f #bbefff;1 #e4f9ff" focus="100%" type="gradient"/>
                <v:shadow on="t" color="black" opacity="24903f" origin=",.5" offset="0,.55556mm"/>
                <v:textbox>
                  <w:txbxContent>
                    <w:p w14:paraId="239750E4" w14:textId="483D4B66" w:rsidR="00550A5C" w:rsidRPr="00550A5C" w:rsidRDefault="00550A5C" w:rsidP="00550A5C">
                      <w:pPr>
                        <w:jc w:val="center"/>
                        <w:rPr>
                          <w:sz w:val="16"/>
                          <w:szCs w:val="16"/>
                          <w:lang w:val="sr-Cyrl-RS"/>
                        </w:rPr>
                      </w:pPr>
                      <w:r w:rsidRPr="00550A5C">
                        <w:rPr>
                          <w:sz w:val="16"/>
                          <w:szCs w:val="16"/>
                          <w:lang w:val="sr-Cyrl-RS"/>
                        </w:rPr>
                        <w:t>Финализација потпројекта и активности</w:t>
                      </w:r>
                    </w:p>
                  </w:txbxContent>
                </v:textbox>
              </v:oval>
            </w:pict>
          </mc:Fallback>
        </mc:AlternateContent>
      </w:r>
    </w:p>
    <w:p w14:paraId="77DD9F6F" w14:textId="59BF5AF2" w:rsidR="00550A5C" w:rsidRDefault="0084782C" w:rsidP="009B6E7D">
      <w:pPr>
        <w:pStyle w:val="Caption"/>
        <w:rPr>
          <w:lang w:val="sr-Cyrl-RS"/>
        </w:rPr>
      </w:pPr>
      <w:r>
        <w:rPr>
          <w:noProof/>
          <w:lang w:val="sr-Cyrl-RS"/>
        </w:rPr>
        <mc:AlternateContent>
          <mc:Choice Requires="wps">
            <w:drawing>
              <wp:anchor distT="0" distB="0" distL="114300" distR="114300" simplePos="0" relativeHeight="251676672" behindDoc="0" locked="0" layoutInCell="1" allowOverlap="1" wp14:anchorId="1D10D2FA" wp14:editId="5E6D0263">
                <wp:simplePos x="0" y="0"/>
                <wp:positionH relativeFrom="column">
                  <wp:posOffset>2838734</wp:posOffset>
                </wp:positionH>
                <wp:positionV relativeFrom="paragraph">
                  <wp:posOffset>6255</wp:posOffset>
                </wp:positionV>
                <wp:extent cx="13648" cy="327546"/>
                <wp:effectExtent l="38100" t="0" r="81915" b="53975"/>
                <wp:wrapNone/>
                <wp:docPr id="300767163" name="Straight Arrow Connector 10"/>
                <wp:cNvGraphicFramePr/>
                <a:graphic xmlns:a="http://schemas.openxmlformats.org/drawingml/2006/main">
                  <a:graphicData uri="http://schemas.microsoft.com/office/word/2010/wordprocessingShape">
                    <wps:wsp>
                      <wps:cNvCnPr/>
                      <wps:spPr>
                        <a:xfrm>
                          <a:off x="0" y="0"/>
                          <a:ext cx="13648" cy="327546"/>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5D830538" id="_x0000_t32" coordsize="21600,21600" o:spt="32" o:oned="t" path="m,l21600,21600e" filled="f">
                <v:path arrowok="t" fillok="f" o:connecttype="none"/>
                <o:lock v:ext="edit" shapetype="t"/>
              </v:shapetype>
              <v:shape id="Straight Arrow Connector 10" o:spid="_x0000_s1026" type="#_x0000_t32" style="position:absolute;margin-left:223.5pt;margin-top:.5pt;width:1.05pt;height:25.8pt;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5l1ugEAAM4DAAAOAAAAZHJzL2Uyb0RvYy54bWysU9uO0zAQfUfiH6y80yTdpaCo6T50gRcE&#10;Ky4f4HXGiSXfNB6a5O+xnTZFgIRY7cvE9syZy5mT/d1kNDsBBuVsW9SbqmBgheuU7dvi+7f3r94W&#10;LBC3HdfOQlvMEIq7w8sX+9E3sHWD0x0gi0lsaEbfFgORb8oyiAEMDxvnwUandGg4xSv2ZYd8jNmN&#10;LrdVtStHh51HJyCE+Hq/OItDzi8lCPosZQBiui1ib5QtZvuYbHnY86ZH7gclzm3wJ3RhuLKx6Jrq&#10;nhNnP1D9kcoogS44SRvhTOmkVALyDHGauvptmq8D95BnieQEv9IUni+t+HQ62geMNIw+NME/YJpi&#10;kmjSN/bHpkzWvJIFEzERH+ub3W1croiem+2b17e7xGV5xXoM9AGcYenQFoGQq36go7M2bsVhnfni&#10;p4+BFuAFkAprmyxxpd/ZjtHso3QIFbe9hnOdFFJem84nmjUs8C8gmepSm7lM1hMcNbITj0rgQoCl&#10;es0UoxNMKq1XYPVv4Dk+QSFr7X/AKyJXdpZWsFHW4d+q03RpWS7xFwaWuRMFj66b8zozNVE0eSdn&#10;gSdV/nrP8OtvePgJAAD//wMAUEsDBBQABgAIAAAAIQAw6TvE3AAAAAgBAAAPAAAAZHJzL2Rvd25y&#10;ZXYueG1sTI9NT8MwDIbvSPyHyEjcWLouDChNp/El7QgbF25ZY9qKxqmSbAv/HnOCk2U91uvnrVfZ&#10;jeKIIQ6eNMxnBQik1tuBOg3vu5erWxAxGbJm9IQavjHCqjk/q01l/Yne8LhNneAQipXR0Kc0VVLG&#10;tkdn4sxPSMw+fXAm8Ro6aYM5cbgbZVkUS+nMQPyhNxM+9th+bQ9Ow8Prxq2fPkLGxeJZxbzzJbUb&#10;rS8v8voeRMKc/o7hV5/VoWGnvT+QjWLUoNQNd0kMeDBX6m4OYq/hulyCbGr5v0DzAwAA//8DAFBL&#10;AQItABQABgAIAAAAIQC2gziS/gAAAOEBAAATAAAAAAAAAAAAAAAAAAAAAABbQ29udGVudF9UeXBl&#10;c10ueG1sUEsBAi0AFAAGAAgAAAAhADj9If/WAAAAlAEAAAsAAAAAAAAAAAAAAAAALwEAAF9yZWxz&#10;Ly5yZWxzUEsBAi0AFAAGAAgAAAAhAIBjmXW6AQAAzgMAAA4AAAAAAAAAAAAAAAAALgIAAGRycy9l&#10;Mm9Eb2MueG1sUEsBAi0AFAAGAAgAAAAhADDpO8TcAAAACAEAAA8AAAAAAAAAAAAAAAAAFAQAAGRy&#10;cy9kb3ducmV2LnhtbFBLBQYAAAAABAAEAPMAAAAdBQAAAAA=&#10;" strokecolor="#4579b8 [3044]">
                <v:stroke endarrow="block"/>
              </v:shape>
            </w:pict>
          </mc:Fallback>
        </mc:AlternateContent>
      </w:r>
    </w:p>
    <w:p w14:paraId="3755BDCA" w14:textId="6029974A" w:rsidR="00550A5C" w:rsidRDefault="00550A5C" w:rsidP="009B6E7D">
      <w:pPr>
        <w:pStyle w:val="Caption"/>
        <w:rPr>
          <w:lang w:val="sr-Cyrl-RS"/>
        </w:rPr>
      </w:pPr>
      <w:r>
        <w:rPr>
          <w:noProof/>
          <w:lang w:val="sr-Cyrl-RS"/>
        </w:rPr>
        <mc:AlternateContent>
          <mc:Choice Requires="wps">
            <w:drawing>
              <wp:anchor distT="0" distB="0" distL="114300" distR="114300" simplePos="0" relativeHeight="251660288" behindDoc="0" locked="0" layoutInCell="1" allowOverlap="1" wp14:anchorId="369DDB3C" wp14:editId="4CEBA083">
                <wp:simplePos x="0" y="0"/>
                <wp:positionH relativeFrom="column">
                  <wp:posOffset>1951070</wp:posOffset>
                </wp:positionH>
                <wp:positionV relativeFrom="paragraph">
                  <wp:posOffset>46990</wp:posOffset>
                </wp:positionV>
                <wp:extent cx="1862920" cy="429904"/>
                <wp:effectExtent l="57150" t="38100" r="80645" b="103505"/>
                <wp:wrapNone/>
                <wp:docPr id="1526231772" name="Rectangle 3"/>
                <wp:cNvGraphicFramePr/>
                <a:graphic xmlns:a="http://schemas.openxmlformats.org/drawingml/2006/main">
                  <a:graphicData uri="http://schemas.microsoft.com/office/word/2010/wordprocessingShape">
                    <wps:wsp>
                      <wps:cNvSpPr/>
                      <wps:spPr>
                        <a:xfrm>
                          <a:off x="0" y="0"/>
                          <a:ext cx="1862920" cy="429904"/>
                        </a:xfrm>
                        <a:prstGeom prst="rect">
                          <a:avLst/>
                        </a:prstGeom>
                      </wps:spPr>
                      <wps:style>
                        <a:lnRef idx="1">
                          <a:schemeClr val="accent5"/>
                        </a:lnRef>
                        <a:fillRef idx="2">
                          <a:schemeClr val="accent5"/>
                        </a:fillRef>
                        <a:effectRef idx="1">
                          <a:schemeClr val="accent5"/>
                        </a:effectRef>
                        <a:fontRef idx="minor">
                          <a:schemeClr val="dk1"/>
                        </a:fontRef>
                      </wps:style>
                      <wps:txbx>
                        <w:txbxContent>
                          <w:p w14:paraId="04911552" w14:textId="3FA3D39E" w:rsidR="00550A5C" w:rsidRPr="00550A5C" w:rsidRDefault="00550A5C" w:rsidP="00550A5C">
                            <w:pPr>
                              <w:jc w:val="center"/>
                              <w:rPr>
                                <w:sz w:val="16"/>
                                <w:szCs w:val="16"/>
                                <w:lang w:val="sr-Cyrl-RS"/>
                              </w:rPr>
                            </w:pPr>
                            <w:r w:rsidRPr="00550A5C">
                              <w:rPr>
                                <w:sz w:val="16"/>
                                <w:szCs w:val="16"/>
                                <w:lang w:val="sr-Cyrl-RS"/>
                              </w:rPr>
                              <w:t>Расподела одговорности између страна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69DDB3C" id="Rectangle 3" o:spid="_x0000_s1027" style="position:absolute;margin-left:153.65pt;margin-top:3.7pt;width:146.7pt;height:33.8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GOQxTwIAAAIFAAAOAAAAZHJzL2Uyb0RvYy54bWysVN9r2zAQfh/sfxB6X5yEtGtCnBJSOgal&#10;LU1HnxVZSsxknXZSYmd//U6y44ausDH2Ip90v7/7zvPrpjLsoNCXYHM+Ggw5U1ZCUdptzr893366&#10;4swHYQthwKqcH5Xn14uPH+a1m6kx7MAUChkFsX5Wu5zvQnCzLPNypyrhB+CUJaUGrESgK26zAkVN&#10;0SuTjYfDy6wGLByCVN7T602r5IsUX2slw4PWXgVmck61hXRiOjfxzBZzMduicLtSdmWIf6iiEqWl&#10;pH2oGxEE22P5W6iqlAgedBhIqDLQupQq9UDdjIZvulnvhFOpFwLHux4m///CyvvD2j0iwVA7P/Mk&#10;xi4ajVX8Un2sSWAde7BUE5ikx9HV5Xg6Jkwl6Sbj6XQ4iWhmr94OffiioGJRyDnSMBJG4nDnQ2t6&#10;MiG/1/xJCkejYgnGPinNyiJmTN6JGmplkB0EDVVIqWy46FIn6+imS2N6x/GfHTv76KoSbXrnv8ja&#10;e6TMYEPvXJUW8L3sxfdRV7Ju7U8ItH1HCEKzaajx2Hc3ng0Ux0dkCC2NvZO3JUF7J3x4FEi8pWnQ&#10;LoYHOrSBOufQSZztAH++9x7tiU6k5aymPci5/7EXqDgzXy0RbTqaTOLipMvk4nOcOJ5rNucau69W&#10;QFMZ0dY7mcRoH8xJ1AjVC63sMmYllbCScudcBjxdVqHdT1p6qZbLZEbL4kS4s2snTzyI1HluXgS6&#10;jl+BmHkPp50Rszc0a23jhCws9wF0mTgYkW5x7SZAi5ZY3P0U4iaf35PV669r8QsAAP//AwBQSwME&#10;FAAGAAgAAAAhAJ9NohzeAAAACAEAAA8AAABkcnMvZG93bnJldi54bWxMj8FOwzAQRO9I/IO1SNyo&#10;XVqaKsSpKiokxAGVQuHqxksSNV5HtpuGv2c5wXE0o5k3xWp0nRgwxNaThulEgUCqvG2p1vD+9niz&#10;BBGTIWs6T6jhGyOsysuLwuTWn+kVh12qBZdQzI2GJqU+lzJWDToTJ75HYu/LB2cSy1BLG8yZy10n&#10;b5VaSGda4oXG9PjQYHXcnZyGl/Hj+bOLMcz77b5aH2kzPLmN1tdX4/oeRMIx/YXhF5/RoWSmgz+R&#10;jaLTMFPZjKMasjkI9hdKZSAOrO+mIMtC/j9Q/gAAAP//AwBQSwECLQAUAAYACAAAACEAtoM4kv4A&#10;AADhAQAAEwAAAAAAAAAAAAAAAAAAAAAAW0NvbnRlbnRfVHlwZXNdLnhtbFBLAQItABQABgAIAAAA&#10;IQA4/SH/1gAAAJQBAAALAAAAAAAAAAAAAAAAAC8BAABfcmVscy8ucmVsc1BLAQItABQABgAIAAAA&#10;IQD4GOQxTwIAAAIFAAAOAAAAAAAAAAAAAAAAAC4CAABkcnMvZTJvRG9jLnhtbFBLAQItABQABgAI&#10;AAAAIQCfTaIc3gAAAAgBAAAPAAAAAAAAAAAAAAAAAKkEAABkcnMvZG93bnJldi54bWxQSwUGAAAA&#10;AAQABADzAAAAtAUAAAAA&#10;" fillcolor="#a5d5e2 [1624]" strokecolor="#40a7c2 [3048]">
                <v:fill color2="#e4f2f6 [504]" rotate="t" angle="180" colors="0 #9eeaff;22938f #bbefff;1 #e4f9ff" focus="100%" type="gradient"/>
                <v:shadow on="t" color="black" opacity="24903f" origin=",.5" offset="0,.55556mm"/>
                <v:textbox>
                  <w:txbxContent>
                    <w:p w14:paraId="04911552" w14:textId="3FA3D39E" w:rsidR="00550A5C" w:rsidRPr="00550A5C" w:rsidRDefault="00550A5C" w:rsidP="00550A5C">
                      <w:pPr>
                        <w:jc w:val="center"/>
                        <w:rPr>
                          <w:sz w:val="16"/>
                          <w:szCs w:val="16"/>
                          <w:lang w:val="sr-Cyrl-RS"/>
                        </w:rPr>
                      </w:pPr>
                      <w:r w:rsidRPr="00550A5C">
                        <w:rPr>
                          <w:sz w:val="16"/>
                          <w:szCs w:val="16"/>
                          <w:lang w:val="sr-Cyrl-RS"/>
                        </w:rPr>
                        <w:t>Расподела одговорности између страна</w:t>
                      </w:r>
                    </w:p>
                  </w:txbxContent>
                </v:textbox>
              </v:rect>
            </w:pict>
          </mc:Fallback>
        </mc:AlternateContent>
      </w:r>
    </w:p>
    <w:p w14:paraId="232E1921" w14:textId="7BA1F953" w:rsidR="00550A5C" w:rsidRDefault="0084782C" w:rsidP="009B6E7D">
      <w:pPr>
        <w:pStyle w:val="Caption"/>
        <w:rPr>
          <w:lang w:val="sr-Cyrl-RS"/>
        </w:rPr>
      </w:pPr>
      <w:r>
        <w:rPr>
          <w:noProof/>
          <w:lang w:val="sr-Cyrl-RS"/>
        </w:rPr>
        <mc:AlternateContent>
          <mc:Choice Requires="wps">
            <w:drawing>
              <wp:anchor distT="0" distB="0" distL="114300" distR="114300" simplePos="0" relativeHeight="251677696" behindDoc="0" locked="0" layoutInCell="1" allowOverlap="1" wp14:anchorId="3F5BC35B" wp14:editId="006FAB66">
                <wp:simplePos x="0" y="0"/>
                <wp:positionH relativeFrom="column">
                  <wp:posOffset>2879678</wp:posOffset>
                </wp:positionH>
                <wp:positionV relativeFrom="paragraph">
                  <wp:posOffset>207617</wp:posOffset>
                </wp:positionV>
                <wp:extent cx="0" cy="262160"/>
                <wp:effectExtent l="76200" t="0" r="57150" b="62230"/>
                <wp:wrapNone/>
                <wp:docPr id="504342882" name="Straight Arrow Connector 11"/>
                <wp:cNvGraphicFramePr/>
                <a:graphic xmlns:a="http://schemas.openxmlformats.org/drawingml/2006/main">
                  <a:graphicData uri="http://schemas.microsoft.com/office/word/2010/wordprocessingShape">
                    <wps:wsp>
                      <wps:cNvCnPr/>
                      <wps:spPr>
                        <a:xfrm>
                          <a:off x="0" y="0"/>
                          <a:ext cx="0" cy="26216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527C687" id="Straight Arrow Connector 11" o:spid="_x0000_s1026" type="#_x0000_t32" style="position:absolute;margin-left:226.75pt;margin-top:16.35pt;width:0;height:20.65pt;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b6atgEAAMoDAAAOAAAAZHJzL2Uyb0RvYy54bWysU8uu0zAQ3SPxD5b3NEkXFYqa3kUvsEFw&#10;xeMDfJ1xYskv2UOT/D1jp00RICQQm4kfc86cOZ4cH2Zr2AVi0t51vNnVnIGTvtdu6PjXL29fveYs&#10;oXC9MN5BxxdI/OH08sVxCi3s/ehND5ERiUvtFDo+Ioa2qpIcwYq08wEcXSofrUDaxqHqo5iI3Zpq&#10;X9eHavKxD9FLSIlOH9dLfir8SoHEj0olQGY6TtqwxFjic47V6SjaIYowanmVIf5BhRXaUdGN6lGg&#10;YN+i/oXKahl98gp30tvKK6UllB6om6b+qZvPowhQeiFzUthsSv+PVn64nN1TJBumkNoUnmLuYlbR&#10;5i/pY3Mxa9nMghmZXA8lne4P++ZQfKzuuBATvgNvWV50PGEUehjx7J2jF/GxKV6Jy/uEVJmAN0Au&#10;alyOKLR543qGS6CxwaiFGwzk96L0nFLdBZcVLgZW+CdQTPckcS1TZgnOJrKLoCkQUoLDZmOi7AxT&#10;2pgNWBd9fwRe8zMUypz9DXhDlMre4Qa22vn4u+o43ySrNf/mwNp3tuDZ90t5ymINDUzx6jrceSJ/&#10;3Bf4/Rc8fQcAAP//AwBQSwMEFAAGAAgAAAAhAJMJFXXcAAAACQEAAA8AAABkcnMvZG93bnJldi54&#10;bWxMj01PwzAMhu9I/IfISNxYStsxVOpO40vaEbZddssa01Y0TpVkW/j3BHGAo+1Hr5+3XkYzihM5&#10;P1hGuJ1lIIhbqwfuEHbb15t7ED4o1mq0TAhf5GHZXF7UqtL2zO902oROpBD2lULoQ5gqKX3bk1F+&#10;ZifidPuwzqiQRtdJ7dQ5hZtR5ll2J40aOH3o1URPPbWfm6NBeHxbm9Xz3kUqipfSx63NuV0jXl/F&#10;1QOIQDH8wfCjn9ShSU4He2TtxYhQzot5QhGKfAEiAb+LA8KizEA2tfzfoPkGAAD//wMAUEsBAi0A&#10;FAAGAAgAAAAhALaDOJL+AAAA4QEAABMAAAAAAAAAAAAAAAAAAAAAAFtDb250ZW50X1R5cGVzXS54&#10;bWxQSwECLQAUAAYACAAAACEAOP0h/9YAAACUAQAACwAAAAAAAAAAAAAAAAAvAQAAX3JlbHMvLnJl&#10;bHNQSwECLQAUAAYACAAAACEA7G2+mrYBAADKAwAADgAAAAAAAAAAAAAAAAAuAgAAZHJzL2Uyb0Rv&#10;Yy54bWxQSwECLQAUAAYACAAAACEAkwkVddwAAAAJAQAADwAAAAAAAAAAAAAAAAAQBAAAZHJzL2Rv&#10;d25yZXYueG1sUEsFBgAAAAAEAAQA8wAAABkFAAAAAA==&#10;" strokecolor="#4579b8 [3044]">
                <v:stroke endarrow="block"/>
              </v:shape>
            </w:pict>
          </mc:Fallback>
        </mc:AlternateContent>
      </w:r>
    </w:p>
    <w:p w14:paraId="6160CE39" w14:textId="7394AEB6" w:rsidR="00550A5C" w:rsidRDefault="00550A5C" w:rsidP="009B6E7D">
      <w:pPr>
        <w:pStyle w:val="Caption"/>
        <w:rPr>
          <w:lang w:val="sr-Cyrl-RS"/>
        </w:rPr>
      </w:pPr>
      <w:r>
        <w:rPr>
          <w:noProof/>
          <w:lang w:val="sr-Cyrl-RS"/>
        </w:rPr>
        <mc:AlternateContent>
          <mc:Choice Requires="wps">
            <w:drawing>
              <wp:anchor distT="0" distB="0" distL="114300" distR="114300" simplePos="0" relativeHeight="251661312" behindDoc="0" locked="0" layoutInCell="1" allowOverlap="1" wp14:anchorId="09321A31" wp14:editId="3ABBD514">
                <wp:simplePos x="0" y="0"/>
                <wp:positionH relativeFrom="margin">
                  <wp:align>center</wp:align>
                </wp:positionH>
                <wp:positionV relativeFrom="paragraph">
                  <wp:posOffset>182103</wp:posOffset>
                </wp:positionV>
                <wp:extent cx="2326943" cy="450376"/>
                <wp:effectExtent l="57150" t="38100" r="54610" b="102235"/>
                <wp:wrapNone/>
                <wp:docPr id="1054936170" name="Isosceles Triangle 4"/>
                <wp:cNvGraphicFramePr/>
                <a:graphic xmlns:a="http://schemas.openxmlformats.org/drawingml/2006/main">
                  <a:graphicData uri="http://schemas.microsoft.com/office/word/2010/wordprocessingShape">
                    <wps:wsp>
                      <wps:cNvSpPr/>
                      <wps:spPr>
                        <a:xfrm>
                          <a:off x="0" y="0"/>
                          <a:ext cx="2326943" cy="450376"/>
                        </a:xfrm>
                        <a:prstGeom prst="triangle">
                          <a:avLst/>
                        </a:prstGeom>
                      </wps:spPr>
                      <wps:style>
                        <a:lnRef idx="1">
                          <a:schemeClr val="accent5"/>
                        </a:lnRef>
                        <a:fillRef idx="2">
                          <a:schemeClr val="accent5"/>
                        </a:fillRef>
                        <a:effectRef idx="1">
                          <a:schemeClr val="accent5"/>
                        </a:effectRef>
                        <a:fontRef idx="minor">
                          <a:schemeClr val="dk1"/>
                        </a:fontRef>
                      </wps:style>
                      <wps:txbx>
                        <w:txbxContent>
                          <w:p w14:paraId="6FAA10F1" w14:textId="0476C727" w:rsidR="00550A5C" w:rsidRPr="00550A5C" w:rsidRDefault="00550A5C" w:rsidP="00550A5C">
                            <w:pPr>
                              <w:jc w:val="center"/>
                              <w:rPr>
                                <w:sz w:val="16"/>
                                <w:szCs w:val="16"/>
                                <w:lang w:val="sr-Cyrl-RS"/>
                              </w:rPr>
                            </w:pPr>
                            <w:r w:rsidRPr="00550A5C">
                              <w:rPr>
                                <w:sz w:val="16"/>
                                <w:szCs w:val="16"/>
                                <w:lang w:val="sr-Cyrl-RS"/>
                              </w:rPr>
                              <w:t>Социјална анализа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09321A31"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4" o:spid="_x0000_s1028" type="#_x0000_t5" style="position:absolute;margin-left:0;margin-top:14.35pt;width:183.2pt;height:35.45pt;z-index:251661312;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7kUgIAAAYFAAAOAAAAZHJzL2Uyb0RvYy54bWysVNtOGzEQfa/Uf7D8XjY3oERsUBREVQkB&#10;AiqeHa+drOr1uGMnu+nXd+y9BBWkVlVfvDOeM1ef2curpjJsr9CXYHM+PhlxpqyEorSbnH97vvn0&#10;mTMfhC2EAatyflCeXy0+fris3VxNYAumUMgoiPXz2uV8G4KbZ5mXW1UJfwJOWTJqwEoEUnGTFShq&#10;il6ZbDIanWU1YOEQpPKebq9bI1+k+ForGe619iowk3OqLaQT07mOZ7a4FPMNCrctZVeG+IcqKlFa&#10;SjqEuhZBsB2Wb0JVpUTwoMOJhCoDrUupUg/UzXj0WzdPW+FU6oWG490wJv//wsq7/ZN7QBpD7fzc&#10;kxi7aDRW8Uv1sSYN6zAMSzWBSbqcTCdnF7MpZ5Jss9PR9PwsTjM7ejv04YuCikUh5wFLYTcmNiTm&#10;Yn/rQwvvYeR7rCFJ4WBUBBv7qDQrC8o6Tt6JHmplkO0FPayQUtlw2qVP6OimS2MGx8mfHTt8dFWJ&#10;OoPzX2QdPFJmsGFwrkoL+F724vu4K1m3+H4Cbd9xBKFZN9Q4TTsi480aisMDMoSWyt7Jm5LGeyt8&#10;eBBI3CWW0z6Gezq0gTrn0EmcbQF/vncf8UQpsnJW0y7k3P/YCVScma+WyHYxns3i8iRldno+IQVf&#10;W9avLXZXrYBeZUyb72QSIz6YXtQI1Qut7TJmJZOwknLnXAbslVVod5QWX6rlMsFoYZwIt/bJyZ4H&#10;kTrPzYtA13OM2HkH/d68oVmLjS9kYbkLoMvEweNcuxegZUtM7n4McZtf6wl1/H0tfgEAAP//AwBQ&#10;SwMEFAAGAAgAAAAhADaxci/dAAAABgEAAA8AAABkcnMvZG93bnJldi54bWxMj8FOwzAQRO9I/IO1&#10;SFwQdQg0bUM2FSqiEkcKVa9uvCRR4nVkO23g6zEnOI5mNPOmWE+mFydyvrWMcDdLQBBXVrdcI3y8&#10;v9wuQfigWKveMiF8kYd1eXlRqFzbM7/RaRdqEUvY5wqhCWHIpfRVQ0b5mR2Io/dpnVEhSldL7dQ5&#10;lptepkmSSaNajguNGmjTUNXtRoOwnX+7TnX7V3czbg7zQOmzXmwRr6+mp0cQgabwF4Zf/IgOZWQ6&#10;2pG1Fz1CPBIQ0uUCRHTvs+wBxBFhtcpAloX8j1/+AAAA//8DAFBLAQItABQABgAIAAAAIQC2gziS&#10;/gAAAOEBAAATAAAAAAAAAAAAAAAAAAAAAABbQ29udGVudF9UeXBlc10ueG1sUEsBAi0AFAAGAAgA&#10;AAAhADj9If/WAAAAlAEAAAsAAAAAAAAAAAAAAAAALwEAAF9yZWxzLy5yZWxzUEsBAi0AFAAGAAgA&#10;AAAhAOkv/uRSAgAABgUAAA4AAAAAAAAAAAAAAAAALgIAAGRycy9lMm9Eb2MueG1sUEsBAi0AFAAG&#10;AAgAAAAhADaxci/dAAAABgEAAA8AAAAAAAAAAAAAAAAArAQAAGRycy9kb3ducmV2LnhtbFBLBQYA&#10;AAAABAAEAPMAAAC2BQAAAAA=&#10;" fillcolor="#a5d5e2 [1624]" strokecolor="#40a7c2 [3048]">
                <v:fill color2="#e4f2f6 [504]" rotate="t" angle="180" colors="0 #9eeaff;22938f #bbefff;1 #e4f9ff" focus="100%" type="gradient"/>
                <v:shadow on="t" color="black" opacity="24903f" origin=",.5" offset="0,.55556mm"/>
                <v:textbox>
                  <w:txbxContent>
                    <w:p w14:paraId="6FAA10F1" w14:textId="0476C727" w:rsidR="00550A5C" w:rsidRPr="00550A5C" w:rsidRDefault="00550A5C" w:rsidP="00550A5C">
                      <w:pPr>
                        <w:jc w:val="center"/>
                        <w:rPr>
                          <w:sz w:val="16"/>
                          <w:szCs w:val="16"/>
                          <w:lang w:val="sr-Cyrl-RS"/>
                        </w:rPr>
                      </w:pPr>
                      <w:r w:rsidRPr="00550A5C">
                        <w:rPr>
                          <w:sz w:val="16"/>
                          <w:szCs w:val="16"/>
                          <w:lang w:val="sr-Cyrl-RS"/>
                        </w:rPr>
                        <w:t>Социјална анализа</w:t>
                      </w:r>
                    </w:p>
                  </w:txbxContent>
                </v:textbox>
                <w10:wrap anchorx="margin"/>
              </v:shape>
            </w:pict>
          </mc:Fallback>
        </mc:AlternateContent>
      </w:r>
    </w:p>
    <w:p w14:paraId="40F03AD6" w14:textId="10E0B8FF" w:rsidR="00550A5C" w:rsidRDefault="00550A5C" w:rsidP="009B6E7D">
      <w:pPr>
        <w:pStyle w:val="Caption"/>
        <w:rPr>
          <w:lang w:val="sr-Cyrl-RS"/>
        </w:rPr>
      </w:pPr>
    </w:p>
    <w:p w14:paraId="25FDF169" w14:textId="0E2DD9AC" w:rsidR="00550A5C" w:rsidRDefault="0084782C" w:rsidP="009B6E7D">
      <w:pPr>
        <w:pStyle w:val="Caption"/>
        <w:rPr>
          <w:lang w:val="sr-Cyrl-RS"/>
        </w:rPr>
      </w:pPr>
      <w:r>
        <w:rPr>
          <w:noProof/>
          <w:lang w:val="sr-Cyrl-RS"/>
        </w:rPr>
        <mc:AlternateContent>
          <mc:Choice Requires="wps">
            <w:drawing>
              <wp:anchor distT="0" distB="0" distL="114300" distR="114300" simplePos="0" relativeHeight="251681792" behindDoc="0" locked="0" layoutInCell="1" allowOverlap="1" wp14:anchorId="1004411A" wp14:editId="2BF51B36">
                <wp:simplePos x="0" y="0"/>
                <wp:positionH relativeFrom="column">
                  <wp:posOffset>4028345</wp:posOffset>
                </wp:positionH>
                <wp:positionV relativeFrom="paragraph">
                  <wp:posOffset>107040</wp:posOffset>
                </wp:positionV>
                <wp:extent cx="905321" cy="488476"/>
                <wp:effectExtent l="0" t="0" r="66675" b="64135"/>
                <wp:wrapNone/>
                <wp:docPr id="148315563" name="Connector: Elbow 15"/>
                <wp:cNvGraphicFramePr/>
                <a:graphic xmlns:a="http://schemas.openxmlformats.org/drawingml/2006/main">
                  <a:graphicData uri="http://schemas.microsoft.com/office/word/2010/wordprocessingShape">
                    <wps:wsp>
                      <wps:cNvCnPr/>
                      <wps:spPr>
                        <a:xfrm>
                          <a:off x="0" y="0"/>
                          <a:ext cx="905321" cy="488476"/>
                        </a:xfrm>
                        <a:prstGeom prst="bentConnector3">
                          <a:avLst>
                            <a:gd name="adj1" fmla="val 99723"/>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6DE374BE"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15" o:spid="_x0000_s1026" type="#_x0000_t34" style="position:absolute;margin-left:317.2pt;margin-top:8.45pt;width:71.3pt;height:38.45pt;z-index:2516817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5DPb0wEAAPgDAAAOAAAAZHJzL2Uyb0RvYy54bWysU02P0zAQvSPxHyzfaZJ22W2jpnvoAhcE&#10;q4X9Aa4zboz8Jds0yb9n7KYpAqQViMsktue9efM83t4PWpET+CCtaWi1KCkBw20rzbGhz1/fv1lT&#10;EiIzLVPWQENHCPR+9/rVtnc1LG1nVQueIIkJde8a2sXo6qIIvAPNwsI6MHgorNcs4tIfi9azHtm1&#10;KpZleVv01rfOWw4h4O7D+ZDuMr8QwONnIQJEohqK2mKOPsdDisVuy+qjZ66TfJLB/kGFZtJg0Znq&#10;gUVGvnv5G5WW3NtgRVxwqwsrhOSQe8BuqvKXbr50zEHuBc0JbrYp/D9a/um0N48ebehdqIN79KmL&#10;QXidvqiPDNmscTYLhkg4bm7Kt6tlRQnHo5v1+ubuNplZXMHOh/gBrCbpp6EHMHFvjcErsX6VzWKn&#10;jyFm11pimMbxYO03pBRa4SWcmCKbzd1yNfFO2VjhwpygyqQYmVTvTEvi6JAlesnMUcEETCnFtb38&#10;F0cFZ/gTCCJbbKjKmvLkwV55gvVREOeou5qZMDvBhFRqBpYvA6f8BIU8lX8DnhG5sjVxBmtprP9T&#10;9ThcJItz/sWBc9/JgoNtx3zx2Rocr3x501NI8/vzOsOvD3b3AwAA//8DAFBLAwQUAAYACAAAACEA&#10;14Z7O90AAAAJAQAADwAAAGRycy9kb3ducmV2LnhtbEyPy07DMBBF90j8gzVI7KgDLUkT4lSAYMOq&#10;tLB34smjxOModpPw9wwrWI7u0Z1z891iezHh6DtHCm5XEQikypmOGgUfx9ebLQgfNBndO0IF3+hh&#10;V1xe5DozbqZ3nA6hEVxCPtMK2hCGTEpftWi1X7kBibPajVYHPsdGmlHPXG57eRdFsbS6I/7Q6gGf&#10;W6y+DmerYJ4/p5e6644+vX/D/akuT/apVOr6anl8ABFwCX8w/OqzOhTsVLozGS96BfF6s2GUgzgF&#10;wUCSJDyuVJCutyCLXP5fUPwAAAD//wMAUEsBAi0AFAAGAAgAAAAhALaDOJL+AAAA4QEAABMAAAAA&#10;AAAAAAAAAAAAAAAAAFtDb250ZW50X1R5cGVzXS54bWxQSwECLQAUAAYACAAAACEAOP0h/9YAAACU&#10;AQAACwAAAAAAAAAAAAAAAAAvAQAAX3JlbHMvLnJlbHNQSwECLQAUAAYACAAAACEAMOQz29MBAAD4&#10;AwAADgAAAAAAAAAAAAAAAAAuAgAAZHJzL2Uyb0RvYy54bWxQSwECLQAUAAYACAAAACEA14Z7O90A&#10;AAAJAQAADwAAAAAAAAAAAAAAAAAtBAAAZHJzL2Rvd25yZXYueG1sUEsFBgAAAAAEAAQA8wAAADcF&#10;AAAAAA==&#10;" adj="21540" strokecolor="#4579b8 [3044]">
                <v:stroke endarrow="block"/>
              </v:shape>
            </w:pict>
          </mc:Fallback>
        </mc:AlternateContent>
      </w:r>
      <w:r>
        <w:rPr>
          <w:noProof/>
          <w:lang w:val="sr-Cyrl-RS"/>
        </w:rPr>
        <mc:AlternateContent>
          <mc:Choice Requires="wps">
            <w:drawing>
              <wp:anchor distT="0" distB="0" distL="114300" distR="114300" simplePos="0" relativeHeight="251678720" behindDoc="0" locked="0" layoutInCell="1" allowOverlap="1" wp14:anchorId="7872500B" wp14:editId="122A604D">
                <wp:simplePos x="0" y="0"/>
                <wp:positionH relativeFrom="column">
                  <wp:posOffset>829669</wp:posOffset>
                </wp:positionH>
                <wp:positionV relativeFrom="paragraph">
                  <wp:posOffset>97212</wp:posOffset>
                </wp:positionV>
                <wp:extent cx="872035" cy="568941"/>
                <wp:effectExtent l="76200" t="0" r="23495" b="60325"/>
                <wp:wrapNone/>
                <wp:docPr id="238808180" name="Connector: Elbow 12"/>
                <wp:cNvGraphicFramePr/>
                <a:graphic xmlns:a="http://schemas.openxmlformats.org/drawingml/2006/main">
                  <a:graphicData uri="http://schemas.microsoft.com/office/word/2010/wordprocessingShape">
                    <wps:wsp>
                      <wps:cNvCnPr/>
                      <wps:spPr>
                        <a:xfrm flipH="1">
                          <a:off x="0" y="0"/>
                          <a:ext cx="872035" cy="568941"/>
                        </a:xfrm>
                        <a:prstGeom prst="bentConnector3">
                          <a:avLst>
                            <a:gd name="adj1" fmla="val 10109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49AD2CF" id="Connector: Elbow 12" o:spid="_x0000_s1026" type="#_x0000_t34" style="position:absolute;margin-left:65.35pt;margin-top:7.65pt;width:68.65pt;height:44.8pt;flip:x;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oK33AEAAAMEAAAOAAAAZHJzL2Uyb0RvYy54bWysU8mO1DAUvCPxD5bvdJIeZuiJOj2HHpYD&#10;gtEAH+B2njtG3mSbTvL3PDvLIEBIIC6Wl1flqvLz/m7QilzAB2lNQ6tNSQkYbltpzg398vnNix0l&#10;ITLTMmUNNHSEQO8Oz5/te1fD1nZWteAJkphQ966hXYyuLorAO9AsbKwDg4fCes0iLv25aD3rkV2r&#10;YluWN0Vvfeu85RAC7t5Ph/SQ+YUAHj8KESAS1VDUFvPo83hKY3HYs/rsmeskn2Wwf1ChmTR46Up1&#10;zyIj37z8hUpL7m2wIm641YUVQnLIHtBNVf7k5lPHHGQvGE5wa0zh/9HyD5ejefAYQ+9CHdyDTy4G&#10;4TURSrp3+KbZFyolQ45tXGODIRKOm7tX2/LqmhKOR9c3u9uXVYq1mGgSnfMhvgWrSZo09AQmHq0x&#10;+DjWX2V6dnkfYs6vJYZpbBTWfq0oEVrhc1yYIhXGc7sQz+V4xUKdsMqkMTKpXpuWxNEhTfSSmbOC&#10;WVEqKZ6c5lkcFUzwRxBEtuho8pybEI7KExSAijhH4YsEZbA6wYRUagWW2c0fgXN9gkJu0L8Br4h8&#10;szVxBWtprP/d7XFYJIupfklg8p0iONl2zD2Qo8FOy683/4rUyj+uM/zp7x6+AwAA//8DAFBLAwQU&#10;AAYACAAAACEA0amx0d4AAAAKAQAADwAAAGRycy9kb3ducmV2LnhtbEyPwU7DMBBE70j8g7VI3KhN&#10;AqUNcSqE6KWiEi39ADdekqjx2oqdNvw9ywluO7uj2TflanK9OOMQO08a7mcKBFLtbUeNhsPn+m4B&#10;IiZD1vSeUMM3RlhV11elKay/0A7P+9QIDqFYGA1tSqGQMtYtOhNnPiDx7csPziSWQyPtYC4c7nqZ&#10;KTWXznTEH1oT8LXF+rQfnYZd2Lp6/f62GZcf27TJ6JCHcNL69mZ6eQaRcEp/ZvjFZ3SomOnoR7JR&#10;9Kxz9cRWHh5zEGzI5gsud+SFeliCrEr5v0L1AwAA//8DAFBLAQItABQABgAIAAAAIQC2gziS/gAA&#10;AOEBAAATAAAAAAAAAAAAAAAAAAAAAABbQ29udGVudF9UeXBlc10ueG1sUEsBAi0AFAAGAAgAAAAh&#10;ADj9If/WAAAAlAEAAAsAAAAAAAAAAAAAAAAALwEAAF9yZWxzLy5yZWxzUEsBAi0AFAAGAAgAAAAh&#10;AKIWgrfcAQAAAwQAAA4AAAAAAAAAAAAAAAAALgIAAGRycy9lMm9Eb2MueG1sUEsBAi0AFAAGAAgA&#10;AAAhANGpsdHeAAAACgEAAA8AAAAAAAAAAAAAAAAANgQAAGRycy9kb3ducmV2LnhtbFBLBQYAAAAA&#10;BAAEAPMAAABBBQAAAAA=&#10;" adj="21836" strokecolor="#4579b8 [3044]">
                <v:stroke endarrow="block"/>
              </v:shape>
            </w:pict>
          </mc:Fallback>
        </mc:AlternateContent>
      </w:r>
    </w:p>
    <w:p w14:paraId="5063D655" w14:textId="77777777" w:rsidR="00550A5C" w:rsidRDefault="00550A5C" w:rsidP="009B6E7D">
      <w:pPr>
        <w:pStyle w:val="Caption"/>
        <w:rPr>
          <w:lang w:val="sr-Cyrl-RS"/>
        </w:rPr>
      </w:pPr>
    </w:p>
    <w:p w14:paraId="3C808F5F" w14:textId="1A076181" w:rsidR="00550A5C" w:rsidRDefault="0084782C" w:rsidP="009B6E7D">
      <w:pPr>
        <w:pStyle w:val="Caption"/>
        <w:rPr>
          <w:lang w:val="sr-Cyrl-RS"/>
        </w:rPr>
      </w:pPr>
      <w:r>
        <w:rPr>
          <w:noProof/>
          <w:lang w:val="sr-Cyrl-RS"/>
        </w:rPr>
        <mc:AlternateContent>
          <mc:Choice Requires="wps">
            <w:drawing>
              <wp:anchor distT="0" distB="0" distL="114300" distR="114300" simplePos="0" relativeHeight="251664384" behindDoc="0" locked="0" layoutInCell="1" allowOverlap="1" wp14:anchorId="28345DAC" wp14:editId="3FE3D0C4">
                <wp:simplePos x="0" y="0"/>
                <wp:positionH relativeFrom="column">
                  <wp:posOffset>3742046</wp:posOffset>
                </wp:positionH>
                <wp:positionV relativeFrom="paragraph">
                  <wp:posOffset>62116</wp:posOffset>
                </wp:positionV>
                <wp:extent cx="2158763" cy="255327"/>
                <wp:effectExtent l="57150" t="38100" r="70485" b="87630"/>
                <wp:wrapNone/>
                <wp:docPr id="1022702951" name="Rectangle 7"/>
                <wp:cNvGraphicFramePr/>
                <a:graphic xmlns:a="http://schemas.openxmlformats.org/drawingml/2006/main">
                  <a:graphicData uri="http://schemas.microsoft.com/office/word/2010/wordprocessingShape">
                    <wps:wsp>
                      <wps:cNvSpPr/>
                      <wps:spPr>
                        <a:xfrm>
                          <a:off x="0" y="0"/>
                          <a:ext cx="2158763" cy="255327"/>
                        </a:xfrm>
                        <a:prstGeom prst="rect">
                          <a:avLst/>
                        </a:prstGeom>
                      </wps:spPr>
                      <wps:style>
                        <a:lnRef idx="1">
                          <a:schemeClr val="accent6"/>
                        </a:lnRef>
                        <a:fillRef idx="2">
                          <a:schemeClr val="accent6"/>
                        </a:fillRef>
                        <a:effectRef idx="1">
                          <a:schemeClr val="accent6"/>
                        </a:effectRef>
                        <a:fontRef idx="minor">
                          <a:schemeClr val="dk1"/>
                        </a:fontRef>
                      </wps:style>
                      <wps:txbx>
                        <w:txbxContent>
                          <w:p w14:paraId="722D320C" w14:textId="038F7DA1" w:rsidR="0084782C" w:rsidRPr="0084782C" w:rsidRDefault="0084782C" w:rsidP="0084782C">
                            <w:pPr>
                              <w:jc w:val="center"/>
                              <w:rPr>
                                <w:sz w:val="18"/>
                                <w:szCs w:val="18"/>
                                <w:lang w:val="sr-Cyrl-RS"/>
                              </w:rPr>
                            </w:pPr>
                            <w:r>
                              <w:rPr>
                                <w:sz w:val="18"/>
                                <w:szCs w:val="18"/>
                                <w:lang w:val="sr-Cyrl-RS"/>
                              </w:rPr>
                              <w:t xml:space="preserve">Активиране одредбе ЕСС5 и ОПР-а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345DAC" id="Rectangle 7" o:spid="_x0000_s1029" style="position:absolute;margin-left:294.65pt;margin-top:4.9pt;width:170pt;height:20.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RETUQIAAAIFAAAOAAAAZHJzL2Uyb0RvYy54bWysVN9P2zAQfp+0/8Hy+0gTKLCKFFUgpkkI&#10;KmDi2XVsGs3xeWe3SffX7+ykKWJIm6a9OHe+3+fvy8Vl1xi2VehrsCXPjyacKSuhqu1Lyb893Xw6&#10;58wHYSthwKqS75Tnl/OPHy5aN1MFrMFUChklsX7WupKvQ3CzLPNyrRrhj8ApS0YN2IhAKr5kFYqW&#10;sjcmKyaT06wFrByCVN7T7XVv5POUX2slw73WXgVmSk69hXRiOlfxzOYXYvaCwq1rObQh/qGLRtSW&#10;io6prkUQbIP1b6maWiJ40OFIQpOB1rVUaQaaJp+8meZxLZxKs9ByvBvX5P9fWnm3fXRLpDW0zs88&#10;iXGKTmMTv9Qf69KyduOyVBeYpMsin56fnR5zJslWTKfHxVncZnaIdujDFwUNi0LJkR4j7Uhsb33o&#10;XfcuFHeon6SwMyq2YOyD0qyuqGKeohM01JVBthX0qEJKZcPpUDp5xzBdGzMGFn8OHPxjqEqwGYP/&#10;ouoYkSqDDWNwU1vA96pX3/OhZd377zfQzx1XELpVR4OX/Dh6xpsVVLslMoQext7Jm5pWeyt8WAok&#10;3BLCiYvhng5toC05DBJna8Cf791Hf4ITWTlriQcl9z82AhVn5qsloH3OT04icZJyMj0rSMHXltVr&#10;i900V0CvkhPrnUxi9A9mL2qE5pkou4hVySSspNollwH3ylXo+Umkl2qxSG5EFifCrX10co+DCJ2n&#10;7lmgG/AVCJl3sOeMmL2BWe8bX8jCYhNA1wmDh70OL0BESygefgqRya/15HX4dc1/AQAA//8DAFBL&#10;AwQUAAYACAAAACEANgMVidwAAAAIAQAADwAAAGRycy9kb3ducmV2LnhtbEyPwU7DMBBE70j8g7VI&#10;3KhNUEsT4lQIAYdcEC0fsI3dOCJeh9htQ7++2xMcRzM7+6ZcTb4XBzvGLpCG+5kCYakJpqNWw9fm&#10;7W4JIiYkg30gq+HXRlhV11clFiYc6dMe1qkVXEKxQA0upaGQMjbOeoyzMFhibxdGj4nl2Eoz4pHL&#10;fS8zpRbSY0f8weFgX5xtvtd7zxjZbtG+P9ZY5/3pVdLHpnY/J61vb6bnJxDJTukvDBd8voGKmbZh&#10;TyaKXsN8mT9wVEPOC9jPs4vesqEUyKqU/wdUZwAAAP//AwBQSwECLQAUAAYACAAAACEAtoM4kv4A&#10;AADhAQAAEwAAAAAAAAAAAAAAAAAAAAAAW0NvbnRlbnRfVHlwZXNdLnhtbFBLAQItABQABgAIAAAA&#10;IQA4/SH/1gAAAJQBAAALAAAAAAAAAAAAAAAAAC8BAABfcmVscy8ucmVsc1BLAQItABQABgAIAAAA&#10;IQDBXRETUQIAAAIFAAAOAAAAAAAAAAAAAAAAAC4CAABkcnMvZTJvRG9jLnhtbFBLAQItABQABgAI&#10;AAAAIQA2AxWJ3AAAAAgBAAAPAAAAAAAAAAAAAAAAAKsEAABkcnMvZG93bnJldi54bWxQSwUGAAAA&#10;AAQABADzAAAAtAUAAAAA&#10;" fillcolor="#fbcaa2 [1625]" strokecolor="#f68c36 [3049]">
                <v:fill color2="#fdefe3 [505]" rotate="t" angle="180" colors="0 #ffbe86;22938f #ffd0aa;1 #ffebdb" focus="100%" type="gradient"/>
                <v:shadow on="t" color="black" opacity="24903f" origin=",.5" offset="0,.55556mm"/>
                <v:textbox>
                  <w:txbxContent>
                    <w:p w14:paraId="722D320C" w14:textId="038F7DA1" w:rsidR="0084782C" w:rsidRPr="0084782C" w:rsidRDefault="0084782C" w:rsidP="0084782C">
                      <w:pPr>
                        <w:jc w:val="center"/>
                        <w:rPr>
                          <w:sz w:val="18"/>
                          <w:szCs w:val="18"/>
                          <w:lang w:val="sr-Cyrl-RS"/>
                        </w:rPr>
                      </w:pPr>
                      <w:r>
                        <w:rPr>
                          <w:sz w:val="18"/>
                          <w:szCs w:val="18"/>
                          <w:lang w:val="sr-Cyrl-RS"/>
                        </w:rPr>
                        <w:t xml:space="preserve">Активиране одредбе ЕСС5 и ОПР-а </w:t>
                      </w:r>
                    </w:p>
                  </w:txbxContent>
                </v:textbox>
              </v:rect>
            </w:pict>
          </mc:Fallback>
        </mc:AlternateContent>
      </w:r>
      <w:r w:rsidR="00550A5C">
        <w:rPr>
          <w:noProof/>
          <w:lang w:val="sr-Cyrl-RS"/>
        </w:rPr>
        <mc:AlternateContent>
          <mc:Choice Requires="wps">
            <w:drawing>
              <wp:anchor distT="0" distB="0" distL="114300" distR="114300" simplePos="0" relativeHeight="251662336" behindDoc="0" locked="0" layoutInCell="1" allowOverlap="1" wp14:anchorId="03C3C52D" wp14:editId="004924A5">
                <wp:simplePos x="0" y="0"/>
                <wp:positionH relativeFrom="column">
                  <wp:posOffset>68239</wp:posOffset>
                </wp:positionH>
                <wp:positionV relativeFrom="paragraph">
                  <wp:posOffset>105904</wp:posOffset>
                </wp:positionV>
                <wp:extent cx="1276065" cy="232012"/>
                <wp:effectExtent l="57150" t="38100" r="76835" b="92075"/>
                <wp:wrapNone/>
                <wp:docPr id="1423208273" name="Rectangle 5"/>
                <wp:cNvGraphicFramePr/>
                <a:graphic xmlns:a="http://schemas.openxmlformats.org/drawingml/2006/main">
                  <a:graphicData uri="http://schemas.microsoft.com/office/word/2010/wordprocessingShape">
                    <wps:wsp>
                      <wps:cNvSpPr/>
                      <wps:spPr>
                        <a:xfrm>
                          <a:off x="0" y="0"/>
                          <a:ext cx="1276065" cy="232012"/>
                        </a:xfrm>
                        <a:prstGeom prst="rect">
                          <a:avLst/>
                        </a:prstGeom>
                      </wps:spPr>
                      <wps:style>
                        <a:lnRef idx="1">
                          <a:schemeClr val="accent1"/>
                        </a:lnRef>
                        <a:fillRef idx="2">
                          <a:schemeClr val="accent1"/>
                        </a:fillRef>
                        <a:effectRef idx="1">
                          <a:schemeClr val="accent1"/>
                        </a:effectRef>
                        <a:fontRef idx="minor">
                          <a:schemeClr val="dk1"/>
                        </a:fontRef>
                      </wps:style>
                      <wps:txbx>
                        <w:txbxContent>
                          <w:p w14:paraId="6B7D4065" w14:textId="0E9A3247" w:rsidR="00550A5C" w:rsidRPr="00550A5C" w:rsidRDefault="00550A5C" w:rsidP="00550A5C">
                            <w:pPr>
                              <w:jc w:val="center"/>
                              <w:rPr>
                                <w:sz w:val="18"/>
                                <w:szCs w:val="18"/>
                                <w:lang w:val="sr-Cyrl-RS"/>
                              </w:rPr>
                            </w:pPr>
                            <w:r w:rsidRPr="00550A5C">
                              <w:rPr>
                                <w:sz w:val="18"/>
                                <w:szCs w:val="18"/>
                                <w:lang w:val="sr-Cyrl-RS"/>
                              </w:rPr>
                              <w:t>Није активиран ЕСС5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3C3C52D" id="Rectangle 5" o:spid="_x0000_s1030" style="position:absolute;margin-left:5.35pt;margin-top:8.35pt;width:100.5pt;height:18.2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V4ATwIAAAIFAAAOAAAAZHJzL2Uyb0RvYy54bWysVG1P2zAQ/j5p/8Hy95E2K7BVpKgqYpqE&#10;AAETn13HbqM5Pu/sNul+/c7OSxFD2jTti3Pnez8/Ty4u29qwvUJfgS349GTCmbISyspuCv7t6frD&#10;J858ELYUBqwq+EF5frl4/+6icXOVwxZMqZBREuvnjSv4NgQ3zzIvt6oW/gScsmTUgLUIpOImK1E0&#10;lL02WT6ZnGUNYOkQpPKebq86I1+k/ForGe609iowU3DqLaQT07mOZ7a4EPMNCretZN+G+IcualFZ&#10;KjqmuhJBsB1Wv6WqK4ngQYcTCXUGWldSpRlomunk1TSPW+FUmoWW4924Jv//0srb/aO7R1pD4/zc&#10;kxinaDXW8Uv9sTYt6zAuS7WBSbqc5udnk7NTziTZ8o/Ufh63mR2jHfrwRUHNolBwpMdIOxL7Gx86&#10;18GF4o71kxQORsUWjH1QmlVlrJiiEzTUyiDbC3pUIaWyYdqXTt4xTFfGjIH5nwN7/xiqEmzG4L+o&#10;OkakymDDGFxXFvCt6uX3oWXd+Q8b6OaOKwjtuqXBCz6Lw8WbNZSHe2QIHYy9k9cVrfZG+HAvkHBL&#10;CCcuhjs6tIGm4NBLnG0Bf751H/0JTmTlrCEeFNz/2AlUnJmvloD2eTqbReIkZXZ6npOCLy3rlxa7&#10;q1dArzIl1juZxOgfzCBqhPqZKLuMVckkrKTaBZcBB2UVOn4S6aVaLpMbkcWJcGMfnRxwEKHz1D4L&#10;dD2+AiHzFgbOiPkrmHW+8YUsLHcBdJUweNxr/wJEtITi/qcQmfxST17HX9fiFwAAAP//AwBQSwME&#10;FAAGAAgAAAAhABrdDHLeAAAACAEAAA8AAABkcnMvZG93bnJldi54bWxMT0FOwzAQvCPxB2uRuCBq&#10;J0BBIU6FKD2gHoBSJI5uvCRR7XUUu23g9V1OcJodzWh2ppyN3ok9DrELpCGbKBBIdbAdNRrW74vL&#10;OxAxGbLGBUIN3xhhVp2elKaw4UBvuF+lRnAIxcJoaFPqCylj3aI3cRJ6JNa+wuBNYjo00g7mwOHe&#10;yVypqfSmI/7Qmh4fW6y3q53X0Jtrlb/Mt88f68+nxXJ+kS1/Xp3W52fjwz2IhGP6M8Nvfa4OFXfa&#10;hB3ZKBxzdctOxikj63mW8bHRcHOVg6xK+X9AdQQAAP//AwBQSwECLQAUAAYACAAAACEAtoM4kv4A&#10;AADhAQAAEwAAAAAAAAAAAAAAAAAAAAAAW0NvbnRlbnRfVHlwZXNdLnhtbFBLAQItABQABgAIAAAA&#10;IQA4/SH/1gAAAJQBAAALAAAAAAAAAAAAAAAAAC8BAABfcmVscy8ucmVsc1BLAQItABQABgAIAAAA&#10;IQCecV4ATwIAAAIFAAAOAAAAAAAAAAAAAAAAAC4CAABkcnMvZTJvRG9jLnhtbFBLAQItABQABgAI&#10;AAAAIQAa3Qxy3gAAAAgBAAAPAAAAAAAAAAAAAAAAAKkEAABkcnMvZG93bnJldi54bWxQSwUGAAAA&#10;AAQABADzAAAAtAUAAAAA&#10;" fillcolor="#a7bfde [1620]" strokecolor="#4579b8 [3044]">
                <v:fill color2="#e4ecf5 [500]" rotate="t" angle="180" colors="0 #a3c4ff;22938f #bfd5ff;1 #e5eeff" focus="100%" type="gradient"/>
                <v:shadow on="t" color="black" opacity="24903f" origin=",.5" offset="0,.55556mm"/>
                <v:textbox>
                  <w:txbxContent>
                    <w:p w14:paraId="6B7D4065" w14:textId="0E9A3247" w:rsidR="00550A5C" w:rsidRPr="00550A5C" w:rsidRDefault="00550A5C" w:rsidP="00550A5C">
                      <w:pPr>
                        <w:jc w:val="center"/>
                        <w:rPr>
                          <w:sz w:val="18"/>
                          <w:szCs w:val="18"/>
                          <w:lang w:val="sr-Cyrl-RS"/>
                        </w:rPr>
                      </w:pPr>
                      <w:r w:rsidRPr="00550A5C">
                        <w:rPr>
                          <w:sz w:val="18"/>
                          <w:szCs w:val="18"/>
                          <w:lang w:val="sr-Cyrl-RS"/>
                        </w:rPr>
                        <w:t>Није активиран ЕСС5</w:t>
                      </w:r>
                    </w:p>
                  </w:txbxContent>
                </v:textbox>
              </v:rect>
            </w:pict>
          </mc:Fallback>
        </mc:AlternateContent>
      </w:r>
    </w:p>
    <w:p w14:paraId="12E40873" w14:textId="45C3EC89" w:rsidR="00550A5C" w:rsidRDefault="0084782C" w:rsidP="009B6E7D">
      <w:pPr>
        <w:pStyle w:val="Caption"/>
        <w:rPr>
          <w:lang w:val="sr-Cyrl-RS"/>
        </w:rPr>
      </w:pPr>
      <w:r>
        <w:rPr>
          <w:noProof/>
          <w:lang w:val="sr-Cyrl-RS"/>
        </w:rPr>
        <mc:AlternateContent>
          <mc:Choice Requires="wps">
            <w:drawing>
              <wp:anchor distT="0" distB="0" distL="114300" distR="114300" simplePos="0" relativeHeight="251682816" behindDoc="0" locked="0" layoutInCell="1" allowOverlap="1" wp14:anchorId="08562ED9" wp14:editId="32AEADF8">
                <wp:simplePos x="0" y="0"/>
                <wp:positionH relativeFrom="column">
                  <wp:posOffset>4967785</wp:posOffset>
                </wp:positionH>
                <wp:positionV relativeFrom="paragraph">
                  <wp:posOffset>64391</wp:posOffset>
                </wp:positionV>
                <wp:extent cx="6824" cy="238836"/>
                <wp:effectExtent l="76200" t="0" r="69850" b="66040"/>
                <wp:wrapNone/>
                <wp:docPr id="277751154" name="Straight Arrow Connector 16"/>
                <wp:cNvGraphicFramePr/>
                <a:graphic xmlns:a="http://schemas.openxmlformats.org/drawingml/2006/main">
                  <a:graphicData uri="http://schemas.microsoft.com/office/word/2010/wordprocessingShape">
                    <wps:wsp>
                      <wps:cNvCnPr/>
                      <wps:spPr>
                        <a:xfrm>
                          <a:off x="0" y="0"/>
                          <a:ext cx="6824" cy="238836"/>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5CB463E" id="Straight Arrow Connector 16" o:spid="_x0000_s1026" type="#_x0000_t32" style="position:absolute;margin-left:391.15pt;margin-top:5.05pt;width:.55pt;height:18.8pt;z-index:2516828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WiAuwEAAM0DAAAOAAAAZHJzL2Uyb0RvYy54bWysU9uO0zAQfUfiHyy/06RdVFVV033oLrwg&#10;WHH5AK8zTiz5pvHQJH+P7bQpAoQE2peJL3NmzhyfHO5Ha9gZMGrvGr5e1ZyBk77Vrmv4t6/v3uw4&#10;iyRcK4x30PAJIr8/vn51GMIeNr73pgVkqYiL+yE0vCcK+6qKsgcr4soHcOlSebSC0ha7qkUxpOrW&#10;VJu63laDxzaglxBjOn2YL/mx1FcKJH1SKgIx0/DEjUrEEp9zrI4Hse9QhF7LCw3xHyys0C41XUo9&#10;CBLsO+rfSlkt0UevaCW9rbxSWkKZIU2zrn+Z5ksvApRZkjgxLDLFlysrP55P7gmTDEOI+xieME8x&#10;KrT5m/ixsYg1LWLBSEymw+1u85YzmS42d7vd3TZLWd2gASO9B29ZXjQ8Egrd9XTyzqVH8bguconz&#10;h0gz8ArIfY3LkYQ2j65lNIXkHEItXGfg0ienVDfOZUWTgRn+GRTTbWI5tyl2gpNBdhbJCEJKcLRe&#10;KqXsDFPamAVYF35/BV7yMxSK1f4FvCBKZ+9oAVvtPP6pO41XymrOvyowz50lePbtVF6zSJM8U97k&#10;4u9syp/3BX77C48/AAAA//8DAFBLAwQUAAYACAAAACEA0qjof90AAAAJAQAADwAAAGRycy9kb3du&#10;cmV2LnhtbEyPy07DMBBF90j8gzVI7KjTJCJRiFOVl9QltGzYufE0iRqPo9htzd8zrOhydI/uPVOv&#10;oh3FGWc/OFKwXCQgkFpnBuoUfO3eH0oQPmgyenSECn7Qw6q5val1ZdyFPvG8DZ3gEvKVVtCHMFVS&#10;+rZHq/3CTUicHdxsdeBz7qSZ9YXL7SjTJHmUVg/EC72e8KXH9rg9WQXPHxu7fv2eI2bZW+7jzqXU&#10;bpS6v4vrJxABY/iH4U+f1aFhp707kfFiVFCUacYoB8kSBANFmeUg9gryogDZ1PL6g+YXAAD//wMA&#10;UEsBAi0AFAAGAAgAAAAhALaDOJL+AAAA4QEAABMAAAAAAAAAAAAAAAAAAAAAAFtDb250ZW50X1R5&#10;cGVzXS54bWxQSwECLQAUAAYACAAAACEAOP0h/9YAAACUAQAACwAAAAAAAAAAAAAAAAAvAQAAX3Jl&#10;bHMvLnJlbHNQSwECLQAUAAYACAAAACEAGYFogLsBAADNAwAADgAAAAAAAAAAAAAAAAAuAgAAZHJz&#10;L2Uyb0RvYy54bWxQSwECLQAUAAYACAAAACEA0qjof90AAAAJAQAADwAAAAAAAAAAAAAAAAAVBAAA&#10;ZHJzL2Rvd25yZXYueG1sUEsFBgAAAAAEAAQA8wAAAB8FAAAAAA==&#10;" strokecolor="#4579b8 [3044]">
                <v:stroke endarrow="block"/>
              </v:shape>
            </w:pict>
          </mc:Fallback>
        </mc:AlternateContent>
      </w:r>
      <w:r>
        <w:rPr>
          <w:noProof/>
          <w:lang w:val="sr-Cyrl-RS"/>
        </w:rPr>
        <mc:AlternateContent>
          <mc:Choice Requires="wps">
            <w:drawing>
              <wp:anchor distT="0" distB="0" distL="114300" distR="114300" simplePos="0" relativeHeight="251679744" behindDoc="0" locked="0" layoutInCell="1" allowOverlap="1" wp14:anchorId="18D33087" wp14:editId="1F70E216">
                <wp:simplePos x="0" y="0"/>
                <wp:positionH relativeFrom="column">
                  <wp:posOffset>826827</wp:posOffset>
                </wp:positionH>
                <wp:positionV relativeFrom="paragraph">
                  <wp:posOffset>68135</wp:posOffset>
                </wp:positionV>
                <wp:extent cx="12510" cy="194148"/>
                <wp:effectExtent l="38100" t="0" r="64135" b="53975"/>
                <wp:wrapNone/>
                <wp:docPr id="419801517" name="Straight Arrow Connector 13"/>
                <wp:cNvGraphicFramePr/>
                <a:graphic xmlns:a="http://schemas.openxmlformats.org/drawingml/2006/main">
                  <a:graphicData uri="http://schemas.microsoft.com/office/word/2010/wordprocessingShape">
                    <wps:wsp>
                      <wps:cNvCnPr/>
                      <wps:spPr>
                        <a:xfrm>
                          <a:off x="0" y="0"/>
                          <a:ext cx="12510" cy="194148"/>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1AC85DB" id="Straight Arrow Connector 13" o:spid="_x0000_s1026" type="#_x0000_t32" style="position:absolute;margin-left:65.1pt;margin-top:5.35pt;width:1pt;height:15.3pt;z-index:2516797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GvbuQEAAM4DAAAOAAAAZHJzL2Uyb0RvYy54bWysU9uO0zAQfUfiHyy/0yTVgpao6T50F14Q&#10;rLh8gNcZJ5Z803hok7/HdtoUARIC7cvElzlnZo5PdneTNewIGLV3HW82NWfgpO+1Gzr+7eu7V7ec&#10;RRKuF8Y76PgMkd/tX77YnUILWz960wOyROJiewodH4lCW1VRjmBF3PgALl0qj1ZQ2uJQ9ShOid2a&#10;alvXb6qTxz6glxBjOr1fLvm+8CsFkj4pFYGY6XjqjUrEEp9yrPY70Q4owqjluQ3xH11YoV0qulLd&#10;CxLsO+rfqKyW6KNXtJHeVl4pLaHMkKZp6l+m+TKKAGWWJE4Mq0zx+Wjlx+PBPWKS4RRiG8Mj5ikm&#10;hTZ/U39sKmLNq1gwEZPpsNm+bpKiMt00b2+am9usZXXFBoz0HrxledHxSCj0MNLBO5dexWNT9BLH&#10;D5EW4AWQCxuXIwltHlzPaA7JOoRauMHAuU5Oqa5NlxXNBhb4Z1BM97nNUqb4CQ4G2VEkJwgpwVGz&#10;MqXsDFPamBVY/x14zs9QKF77F/CKKJW9oxVstfP4p+o0XVpWS/5FgWXuLMGT7+fynEWaZJryJmeD&#10;Z1f+vC/w62+4/wEAAP//AwBQSwMEFAAGAAgAAAAhADak/zbcAAAACQEAAA8AAABkcnMvZG93bnJl&#10;di54bWxMj81OwzAQhO9IvIO1SNyo3bgClMapyp/UI7RcenPjJYmI15HttuHt2Z7gtrM7mv2mWk1+&#10;ECeMqQ9kYD5TIJCa4HpqDXzu3u4eQaRsydkhEBr4wQSr+vqqsqULZ/rA0za3gkMoldZAl/NYSpma&#10;Dr1NszAi8e0rRG8zy9hKF+2Zw/0gC6Xupbc98YfOjvjcYfO9PXoDT+8bv37Zxwm1fl2kaRcKajbG&#10;3N5M6yWIjFP+M8MFn9GhZqZDOJJLYmCtVcFWHtQDiItBF7w4GFjMNci6kv8b1L8AAAD//wMAUEsB&#10;Ai0AFAAGAAgAAAAhALaDOJL+AAAA4QEAABMAAAAAAAAAAAAAAAAAAAAAAFtDb250ZW50X1R5cGVz&#10;XS54bWxQSwECLQAUAAYACAAAACEAOP0h/9YAAACUAQAACwAAAAAAAAAAAAAAAAAvAQAAX3JlbHMv&#10;LnJlbHNQSwECLQAUAAYACAAAACEAEXxr27kBAADOAwAADgAAAAAAAAAAAAAAAAAuAgAAZHJzL2Uy&#10;b0RvYy54bWxQSwECLQAUAAYACAAAACEANqT/NtwAAAAJAQAADwAAAAAAAAAAAAAAAAATBAAAZHJz&#10;L2Rvd25yZXYueG1sUEsFBgAAAAAEAAQA8wAAABwFAAAAAA==&#10;" strokecolor="#4579b8 [3044]">
                <v:stroke endarrow="block"/>
              </v:shape>
            </w:pict>
          </mc:Fallback>
        </mc:AlternateContent>
      </w:r>
      <w:r w:rsidR="00550A5C">
        <w:rPr>
          <w:noProof/>
          <w:lang w:val="sr-Cyrl-RS"/>
        </w:rPr>
        <mc:AlternateContent>
          <mc:Choice Requires="wps">
            <w:drawing>
              <wp:anchor distT="0" distB="0" distL="114300" distR="114300" simplePos="0" relativeHeight="251663360" behindDoc="0" locked="0" layoutInCell="1" allowOverlap="1" wp14:anchorId="5777E1FB" wp14:editId="068C6AFB">
                <wp:simplePos x="0" y="0"/>
                <wp:positionH relativeFrom="column">
                  <wp:posOffset>34119</wp:posOffset>
                </wp:positionH>
                <wp:positionV relativeFrom="paragraph">
                  <wp:posOffset>248636</wp:posOffset>
                </wp:positionV>
                <wp:extent cx="1903863" cy="245659"/>
                <wp:effectExtent l="57150" t="38100" r="77470" b="97790"/>
                <wp:wrapNone/>
                <wp:docPr id="1639857985" name="Rectangle 6"/>
                <wp:cNvGraphicFramePr/>
                <a:graphic xmlns:a="http://schemas.openxmlformats.org/drawingml/2006/main">
                  <a:graphicData uri="http://schemas.microsoft.com/office/word/2010/wordprocessingShape">
                    <wps:wsp>
                      <wps:cNvSpPr/>
                      <wps:spPr>
                        <a:xfrm>
                          <a:off x="0" y="0"/>
                          <a:ext cx="1903863" cy="245659"/>
                        </a:xfrm>
                        <a:prstGeom prst="rect">
                          <a:avLst/>
                        </a:prstGeom>
                      </wps:spPr>
                      <wps:style>
                        <a:lnRef idx="1">
                          <a:schemeClr val="accent1"/>
                        </a:lnRef>
                        <a:fillRef idx="2">
                          <a:schemeClr val="accent1"/>
                        </a:fillRef>
                        <a:effectRef idx="1">
                          <a:schemeClr val="accent1"/>
                        </a:effectRef>
                        <a:fontRef idx="minor">
                          <a:schemeClr val="dk1"/>
                        </a:fontRef>
                      </wps:style>
                      <wps:txbx>
                        <w:txbxContent>
                          <w:p w14:paraId="0BB80801" w14:textId="0101326C" w:rsidR="00550A5C" w:rsidRPr="00550A5C" w:rsidRDefault="00550A5C" w:rsidP="00550A5C">
                            <w:pPr>
                              <w:jc w:val="center"/>
                              <w:rPr>
                                <w:sz w:val="16"/>
                                <w:szCs w:val="16"/>
                                <w:lang w:val="sr-Cyrl-RS"/>
                              </w:rPr>
                            </w:pPr>
                            <w:r w:rsidRPr="00550A5C">
                              <w:rPr>
                                <w:sz w:val="16"/>
                                <w:szCs w:val="16"/>
                                <w:lang w:val="sr-Cyrl-RS"/>
                              </w:rPr>
                              <w:t>Одредбе ОПР-а нису примењиве</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777E1FB" id="Rectangle 6" o:spid="_x0000_s1031" style="position:absolute;margin-left:2.7pt;margin-top:19.6pt;width:149.9pt;height:19.3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qtqUAIAAAIFAAAOAAAAZHJzL2Uyb0RvYy54bWysVNtOGzEQfa/Uf7D8XjYJCYUoGxSBqCoh&#10;QEDFs+O1k1W9HnfsZDf9+o69lyCK1Krqi3fGcx+fs4vLpjJsr9CXYHM+PhlxpqyEorSbnH97vvl0&#10;zpkPwhbCgFU5PyjPL5cfPyxqN1cT2IIpFDJKYv28djnfhuDmWeblVlXCn4BTlowasBKBVNxkBYqa&#10;slcmm4xGZ1kNWDgEqbyn2+vWyJcpv9ZKhnutvQrM5Jx6C+nEdK7jmS0XYr5B4bal7NoQ/9BFJUpL&#10;RYdU1yIItsPyt1RVKRE86HAiocpA61KqNANNMx69meZpK5xKs9ByvBvW5P9fWnm3f3IPSGuonZ97&#10;EuMUjcYqfqk/1qRlHYZlqSYwSZfji9Hp+dkpZ5Jsk+nsbHYRt5kdox368EVBxaKQc6THSDsS+1sf&#10;WtfeheKO9ZMUDkbFFox9VJqVRayYohM01JVBthf0qEJKZcO4K528Y5gujRkCJ38O7PxjqEqwGYL/&#10;ouoQkSqDDUNwVVrA96oX3/uWdevfb6CdO64gNOuGBs/5LA4Xb9ZQHB6QIbQw9k7elLTaW+HDg0DC&#10;LSGcuBju6dAG6pxDJ3G2Bfz53n30JziRlbOaeJBz/2MnUHFmvloC2sV4Oo3EScp09nlCCr62rF9b&#10;7K66AnqVMbHeySRG/2B6USNUL0TZVaxKJmEl1c65DNgrV6HlJ5FeqtUquRFZnAi39snJHgcROs/N&#10;i0DX4SsQMu+g54yYv4FZ6xtfyMJqF0CXCYPHvXYvQERLKO5+CpHJr/Xkdfx1LX8BAAD//wMAUEsD&#10;BBQABgAIAAAAIQByzQNs4AAAAAcBAAAPAAAAZHJzL2Rvd25yZXYueG1sTI7NTsMwEITvSLyDtUhc&#10;UGs3/aMhmwpRekA9AKVIHLexSaLGdhS7beDpWU5wm9GMZr5s2dtGnEwXau8QRkMFwrjC69qVCLu3&#10;9eAWRIjkNDXeGYQvE2CZX15klGp/dq/mtI2l4BEXUkKoYmxTKUNRGUth6FvjOPv0naXItiul7ujM&#10;47aRiVIzaal2/FBRax4qUxy2R4vQ0kQlz6vD0/vu43G9Wd2MNt8vDeL1VX9/ByKaPv6V4Ref0SFn&#10;pr0/Oh1EgzCdcBFhvEhAcDxWUxZ7hPl8ATLP5H/+/AcAAP//AwBQSwECLQAUAAYACAAAACEAtoM4&#10;kv4AAADhAQAAEwAAAAAAAAAAAAAAAAAAAAAAW0NvbnRlbnRfVHlwZXNdLnhtbFBLAQItABQABgAI&#10;AAAAIQA4/SH/1gAAAJQBAAALAAAAAAAAAAAAAAAAAC8BAABfcmVscy8ucmVsc1BLAQItABQABgAI&#10;AAAAIQDKIqtqUAIAAAIFAAAOAAAAAAAAAAAAAAAAAC4CAABkcnMvZTJvRG9jLnhtbFBLAQItABQA&#10;BgAIAAAAIQByzQNs4AAAAAcBAAAPAAAAAAAAAAAAAAAAAKoEAABkcnMvZG93bnJldi54bWxQSwUG&#10;AAAAAAQABADzAAAAtwUAAAAA&#10;" fillcolor="#a7bfde [1620]" strokecolor="#4579b8 [3044]">
                <v:fill color2="#e4ecf5 [500]" rotate="t" angle="180" colors="0 #a3c4ff;22938f #bfd5ff;1 #e5eeff" focus="100%" type="gradient"/>
                <v:shadow on="t" color="black" opacity="24903f" origin=",.5" offset="0,.55556mm"/>
                <v:textbox>
                  <w:txbxContent>
                    <w:p w14:paraId="0BB80801" w14:textId="0101326C" w:rsidR="00550A5C" w:rsidRPr="00550A5C" w:rsidRDefault="00550A5C" w:rsidP="00550A5C">
                      <w:pPr>
                        <w:jc w:val="center"/>
                        <w:rPr>
                          <w:sz w:val="16"/>
                          <w:szCs w:val="16"/>
                          <w:lang w:val="sr-Cyrl-RS"/>
                        </w:rPr>
                      </w:pPr>
                      <w:r w:rsidRPr="00550A5C">
                        <w:rPr>
                          <w:sz w:val="16"/>
                          <w:szCs w:val="16"/>
                          <w:lang w:val="sr-Cyrl-RS"/>
                        </w:rPr>
                        <w:t>Одредбе ОПР-а нису примењиве</w:t>
                      </w:r>
                    </w:p>
                  </w:txbxContent>
                </v:textbox>
              </v:rect>
            </w:pict>
          </mc:Fallback>
        </mc:AlternateContent>
      </w:r>
    </w:p>
    <w:p w14:paraId="103FA94F" w14:textId="3966C6AB" w:rsidR="00550A5C" w:rsidRDefault="0084782C" w:rsidP="009B6E7D">
      <w:pPr>
        <w:pStyle w:val="Caption"/>
        <w:rPr>
          <w:lang w:val="sr-Cyrl-RS"/>
        </w:rPr>
      </w:pPr>
      <w:r>
        <w:rPr>
          <w:noProof/>
          <w:lang w:val="sr-Cyrl-RS"/>
        </w:rPr>
        <mc:AlternateContent>
          <mc:Choice Requires="wps">
            <w:drawing>
              <wp:anchor distT="0" distB="0" distL="114300" distR="114300" simplePos="0" relativeHeight="251683840" behindDoc="0" locked="0" layoutInCell="1" allowOverlap="1" wp14:anchorId="36E05C59" wp14:editId="39558CDC">
                <wp:simplePos x="0" y="0"/>
                <wp:positionH relativeFrom="column">
                  <wp:posOffset>4995081</wp:posOffset>
                </wp:positionH>
                <wp:positionV relativeFrom="paragraph">
                  <wp:posOffset>269174</wp:posOffset>
                </wp:positionV>
                <wp:extent cx="0" cy="218364"/>
                <wp:effectExtent l="76200" t="0" r="57150" b="48895"/>
                <wp:wrapNone/>
                <wp:docPr id="260422155" name="Straight Arrow Connector 17"/>
                <wp:cNvGraphicFramePr/>
                <a:graphic xmlns:a="http://schemas.openxmlformats.org/drawingml/2006/main">
                  <a:graphicData uri="http://schemas.microsoft.com/office/word/2010/wordprocessingShape">
                    <wps:wsp>
                      <wps:cNvCnPr/>
                      <wps:spPr>
                        <a:xfrm>
                          <a:off x="0" y="0"/>
                          <a:ext cx="0" cy="218364"/>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7730F4C" id="Straight Arrow Connector 17" o:spid="_x0000_s1026" type="#_x0000_t32" style="position:absolute;margin-left:393.3pt;margin-top:21.2pt;width:0;height:17.2pt;z-index:2516838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pOTtgEAAMoDAAAOAAAAZHJzL2Uyb0RvYy54bWysU9uO0zAQfUfiHyy/0yQFrVZV033oAi8I&#10;VsB+gNcZJ5Z803hokr/HdtoUAUJitS8TX+acOXM82d9N1rATYNTetbzZ1JyBk77Trm/54/cPb245&#10;iyRcJ4x30PIZIr87vH61H8MOtn7wpgNkicTF3RhaPhCFXVVFOYAVceMDuHSpPFpBaYt91aEYE7s1&#10;1baub6rRYxfQS4gxnd4vl/xQ+JUCSV+UikDMtDxpoxKxxKccq8Ne7HoUYdDyLEM8Q4UV2qWiK9W9&#10;IMF+oP6DymqJPnpFG+lt5ZXSEkoPqZum/q2bb4MIUHpJ5sSw2hRfjlZ+Ph3dAyYbxhB3MTxg7mJS&#10;aPM36WNTMWtezYKJmFwOZTrdNrdvb95lH6srLmCkj+Aty4uWR0Kh+4GO3rn0Ih6b4pU4fYq0AC+A&#10;XNS4HElo8951jOaQxoZQC9cbONfJKdVVcFnRbGCBfwXFdJckLmXKLMHRIDuJNAVCSnDUrEwpO8OU&#10;NmYF1kXfP4Hn/AyFMmf/A14RpbJ3tIKtdh7/Vp2mi2S15F8cWPrOFjz5bi5PWaxJA1Pe5DzceSJ/&#10;3Rf49Rc8/AQAAP//AwBQSwMEFAAGAAgAAAAhAJ9uvjjbAAAACQEAAA8AAABkcnMvZG93bnJldi54&#10;bWxMj8tOwzAQRfdI/IM1SOyoQxqFKMSpykvqkrZs2LnxkETE48h2W/P3DGIBu3kc3TnTrJKdxAl9&#10;GB0puF1kIJA6Z0bqFbztX24qECFqMnpyhAq+MMCqvbxodG3cmbZ42sVecAiFWisYYpxrKUM3oNVh&#10;4WYk3n04b3Xk1vfSeH3mcDvJPMtKafVIfGHQMz4O2H3ujlbBw+vGrp/efcLl8rkIae9y6jZKXV+l&#10;9T2IiCn+wfCjz+rQstPBHckEMSm4q8qSUQVFXoBg4Hdw4KKsQLaN/P9B+w0AAP//AwBQSwECLQAU&#10;AAYACAAAACEAtoM4kv4AAADhAQAAEwAAAAAAAAAAAAAAAAAAAAAAW0NvbnRlbnRfVHlwZXNdLnht&#10;bFBLAQItABQABgAIAAAAIQA4/SH/1gAAAJQBAAALAAAAAAAAAAAAAAAAAC8BAABfcmVscy8ucmVs&#10;c1BLAQItABQABgAIAAAAIQDFdpOTtgEAAMoDAAAOAAAAAAAAAAAAAAAAAC4CAABkcnMvZTJvRG9j&#10;LnhtbFBLAQItABQABgAIAAAAIQCfbr442wAAAAkBAAAPAAAAAAAAAAAAAAAAABAEAABkcnMvZG93&#10;bnJldi54bWxQSwUGAAAAAAQABADzAAAAGAUAAAAA&#10;" strokecolor="#4579b8 [3044]">
                <v:stroke endarrow="block"/>
              </v:shape>
            </w:pict>
          </mc:Fallback>
        </mc:AlternateContent>
      </w:r>
      <w:r>
        <w:rPr>
          <w:noProof/>
          <w:lang w:val="sr-Cyrl-RS"/>
        </w:rPr>
        <mc:AlternateContent>
          <mc:Choice Requires="wps">
            <w:drawing>
              <wp:anchor distT="0" distB="0" distL="114300" distR="114300" simplePos="0" relativeHeight="251680768" behindDoc="0" locked="0" layoutInCell="1" allowOverlap="1" wp14:anchorId="4826D83A" wp14:editId="6C9FFA39">
                <wp:simplePos x="0" y="0"/>
                <wp:positionH relativeFrom="column">
                  <wp:posOffset>818865</wp:posOffset>
                </wp:positionH>
                <wp:positionV relativeFrom="paragraph">
                  <wp:posOffset>248702</wp:posOffset>
                </wp:positionV>
                <wp:extent cx="1128499" cy="3227696"/>
                <wp:effectExtent l="0" t="0" r="71755" b="87630"/>
                <wp:wrapNone/>
                <wp:docPr id="1661782973" name="Connector: Elbow 14"/>
                <wp:cNvGraphicFramePr/>
                <a:graphic xmlns:a="http://schemas.openxmlformats.org/drawingml/2006/main">
                  <a:graphicData uri="http://schemas.microsoft.com/office/word/2010/wordprocessingShape">
                    <wps:wsp>
                      <wps:cNvCnPr/>
                      <wps:spPr>
                        <a:xfrm>
                          <a:off x="0" y="0"/>
                          <a:ext cx="1128499" cy="3227696"/>
                        </a:xfrm>
                        <a:prstGeom prst="bentConnector3">
                          <a:avLst>
                            <a:gd name="adj1" fmla="val 1620"/>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0A0387E" id="Connector: Elbow 14" o:spid="_x0000_s1026" type="#_x0000_t34" style="position:absolute;margin-left:64.5pt;margin-top:19.6pt;width:88.85pt;height:254.15pt;z-index:2516807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kCU0wEAAPkDAAAOAAAAZHJzL2Uyb0RvYy54bWysU8uu0zAQ3SPxD5b3NI+Lym3U9C56gQ2C&#10;Kx4f4Nrjxsgv2aZJ/56xm6YIkBCIjWPHc86cOTPePkxGkxOEqJztabOqKQHLnVD22NMvn9+8uKck&#10;JmYF085CT88Q6cPu+bPt6Dto3eC0gECQxMZu9D0dUvJdVUU+gGFx5TxYvJQuGJbwGI6VCGxEdqOr&#10;tq7X1eiC8MFxiBH/Pl4u6a7wSwk8fZAyQiK6p6gtlTWU9ZDXardl3TEwPyg+y2D/oMIwZTHpQvXI&#10;EiPfgvqFyigeXHQyrbgzlZNScSg1YDVN/VM1nwbmodSC5kS/2BT/Hy1/f9rbp4A2jD520T+FXMUk&#10;g8lf1EemYtZ5MQumRDj+bJr2/uVmQwnHu7u2fbXerLOd1Q3uQ0xvwRmSNz09gE17Zy02xYW7Yhc7&#10;vYup+CaIZQYHhImvDSXSaGzDiWnSrNvSJaSdg3F3Jc5IbfOamNKvrSDp7JEkBcXsUcOsJ4dUt/rK&#10;Lp01XOAfQRIlckVFUhk92OtAMD3q4RxlNwsTRmeYVFovwPrPwDk+Q6GM5d+AF0TJ7GxawEZZF36X&#10;PU1XyfISf3XgUne24ODEuXS+WIPzVXo3v4U8wD+eC/z2YnffAQAA//8DAFBLAwQUAAYACAAAACEA&#10;oZIsv+AAAAAKAQAADwAAAGRycy9kb3ducmV2LnhtbEyPT0vDQBTE74LfYXmCF7Eb0382ZlNEKOJJ&#10;bBU8brOvSTD7NuRt09RP7/Okx2GGmd/k69G3asCem0AG7iYJKKQyuIYqA++7ze09KI6WnG0DoYEz&#10;MqyLy4vcZi6c6A2HbayUlBBn1kAdY5dpzWWN3vIkdEjiHULvbRTZV9r19iTlvtVpkiy0tw3JQm07&#10;fKqx/NoevQEc3OFT8wc/v9zo9syb71n6ujPm+mp8fAAVcYx/YfjFF3QohGkfjuRYtaLTlXyJBqar&#10;FJQEpsliCWpvYD5bzkEXuf5/ofgBAAD//wMAUEsBAi0AFAAGAAgAAAAhALaDOJL+AAAA4QEAABMA&#10;AAAAAAAAAAAAAAAAAAAAAFtDb250ZW50X1R5cGVzXS54bWxQSwECLQAUAAYACAAAACEAOP0h/9YA&#10;AACUAQAACwAAAAAAAAAAAAAAAAAvAQAAX3JlbHMvLnJlbHNQSwECLQAUAAYACAAAACEAgSZAlNMB&#10;AAD5AwAADgAAAAAAAAAAAAAAAAAuAgAAZHJzL2Uyb0RvYy54bWxQSwECLQAUAAYACAAAACEAoZIs&#10;v+AAAAAKAQAADwAAAAAAAAAAAAAAAAAtBAAAZHJzL2Rvd25yZXYueG1sUEsFBgAAAAAEAAQA8wAA&#10;ADoFAAAAAA==&#10;" adj="350" strokecolor="#4579b8 [3044]">
                <v:stroke endarrow="block"/>
              </v:shape>
            </w:pict>
          </mc:Fallback>
        </mc:AlternateContent>
      </w:r>
      <w:r>
        <w:rPr>
          <w:noProof/>
          <w:lang w:val="sr-Cyrl-RS"/>
        </w:rPr>
        <mc:AlternateContent>
          <mc:Choice Requires="wps">
            <w:drawing>
              <wp:anchor distT="0" distB="0" distL="114300" distR="114300" simplePos="0" relativeHeight="251666432" behindDoc="0" locked="0" layoutInCell="1" allowOverlap="1" wp14:anchorId="208DF508" wp14:editId="287F51A3">
                <wp:simplePos x="0" y="0"/>
                <wp:positionH relativeFrom="column">
                  <wp:posOffset>3732662</wp:posOffset>
                </wp:positionH>
                <wp:positionV relativeFrom="paragraph">
                  <wp:posOffset>10738</wp:posOffset>
                </wp:positionV>
                <wp:extent cx="2158763" cy="255327"/>
                <wp:effectExtent l="57150" t="38100" r="70485" b="87630"/>
                <wp:wrapNone/>
                <wp:docPr id="913911595" name="Rectangle 7"/>
                <wp:cNvGraphicFramePr/>
                <a:graphic xmlns:a="http://schemas.openxmlformats.org/drawingml/2006/main">
                  <a:graphicData uri="http://schemas.microsoft.com/office/word/2010/wordprocessingShape">
                    <wps:wsp>
                      <wps:cNvSpPr/>
                      <wps:spPr>
                        <a:xfrm>
                          <a:off x="0" y="0"/>
                          <a:ext cx="2158763" cy="255327"/>
                        </a:xfrm>
                        <a:prstGeom prst="rect">
                          <a:avLst/>
                        </a:prstGeom>
                        <a:gradFill rotWithShape="1">
                          <a:gsLst>
                            <a:gs pos="0">
                              <a:srgbClr val="F79646">
                                <a:tint val="50000"/>
                                <a:satMod val="300000"/>
                              </a:srgbClr>
                            </a:gs>
                            <a:gs pos="35000">
                              <a:srgbClr val="F79646">
                                <a:tint val="37000"/>
                                <a:satMod val="300000"/>
                              </a:srgbClr>
                            </a:gs>
                            <a:gs pos="100000">
                              <a:srgbClr val="F79646">
                                <a:tint val="15000"/>
                                <a:satMod val="350000"/>
                              </a:srgbClr>
                            </a:gs>
                          </a:gsLst>
                          <a:lin ang="16200000" scaled="1"/>
                        </a:gradFill>
                        <a:ln w="9525" cap="flat" cmpd="sng" algn="ctr">
                          <a:solidFill>
                            <a:srgbClr val="F79646">
                              <a:shade val="95000"/>
                              <a:satMod val="105000"/>
                            </a:srgbClr>
                          </a:solidFill>
                          <a:prstDash val="solid"/>
                        </a:ln>
                        <a:effectLst>
                          <a:outerShdw blurRad="40000" dist="20000" dir="5400000" rotWithShape="0">
                            <a:srgbClr val="000000">
                              <a:alpha val="38000"/>
                            </a:srgbClr>
                          </a:outerShdw>
                        </a:effectLst>
                      </wps:spPr>
                      <wps:txbx>
                        <w:txbxContent>
                          <w:p w14:paraId="07EC0FDF" w14:textId="0C633ED5" w:rsidR="0084782C" w:rsidRPr="0084782C" w:rsidRDefault="0084782C" w:rsidP="0084782C">
                            <w:pPr>
                              <w:jc w:val="center"/>
                              <w:rPr>
                                <w:sz w:val="18"/>
                                <w:szCs w:val="18"/>
                                <w:lang w:val="sr-Cyrl-RS"/>
                              </w:rPr>
                            </w:pPr>
                            <w:r>
                              <w:rPr>
                                <w:sz w:val="18"/>
                                <w:szCs w:val="18"/>
                                <w:lang w:val="sr-Cyrl-RS"/>
                              </w:rPr>
                              <w:t>Социоекономска студија / попис</w:t>
                            </w:r>
                            <w:r>
                              <w:rPr>
                                <w:sz w:val="18"/>
                                <w:szCs w:val="18"/>
                                <w:lang w:val="sr-Cyrl-RS"/>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8DF508" id="_x0000_s1032" style="position:absolute;margin-left:293.9pt;margin-top:.85pt;width:170pt;height:20.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9zAzDgMAAAIHAAAOAAAAZHJzL2Uyb0RvYy54bWysVdtuGyEQfa/Uf0C8N+v1NbZiR1YiV5XS&#10;JKpT5XnMsl4kFihgr9Ov7wDrS1JXSqv6AcMMzOXMzNmr610tyZZbJ7Sa0vyiQwlXTBdCraf0+9Pi&#10;0yUlzoMqQGrFp/SFO3o9+/jhqjET3tWVlgW3BI0oN2nMlFbem0mWOVbxGtyFNlyhstS2Bo9Hu84K&#10;Cw1ar2XW7XSGWaNtYaxm3DmU3iYlnUX7ZcmZfyhLxz2RU4qx+bjauK7Cms2uYLK2YCrB2jDgH6Ko&#10;QSh0ejB1Cx7IxorfTNWCWe106S+YrjNdloLxmANmk3feZLOswPCYC4LjzAEm9//Msvvt0jxahKEx&#10;buJwG7LYlbYO/xgf2UWwXg5g8Z0nDIXdfHA5GvYoYajrDga97iigmR1fG+v8Z65rEjZTarEYESPY&#10;3jmfru6vtNAVCyElsdo/C1/F7LGnEq4O38RbjhiNAHSi2Nn16kZasgWs72I0HvaHUe6F8kk46OAv&#10;ldmB/6qLJO4FcZRjwK2VGPzanXrphefv9NQbtRbR4N97ykM873WVx7Bi775ydUj2TFIoWu9BlEIR&#10;CBOaD3GIgl/iGEheBLhTZXAmYjUCGlKRZkrHg+4Aqw04paUEj9va4AOn1pSAXOP4M28TVlqKw+M/&#10;lchVUPBUjPH5dPLOXv4mHXdqP7TQLbgqmYqqNgWpQvA8skDbPXrjuV1WRUNWcmO/AcbfT/kXIvRo&#10;RIOSQiBFDKIGoXndj2dqFCFMcpCmgrbFLgOwCc3TDjvEEPvtJLzsOIJh53erHREY4TAYCZKVLl4e&#10;bYgnzqQzbCEw+ztw/hEs8hYGi1zsH3Appcaa6XZHSaXtz3PycB/pBLWUNMiDWNAfG7CcEvlF4ZyN&#10;834/EGc89AejbgDkVLM61ahNfaNxFHNsKMPiNtz3cr8tra6fkbLnwSuqQDH0nVqnPdz4xM9I+ozP&#10;5/EakqUBf6eWhu0ZIdT9afcM1rT84pGZ7vWeM2HyhmbS3dARSs83XpcictARVyxHOCDRJiJIH4XA&#10;5KfneOv46Zr9AgAA//8DAFBLAwQUAAYACAAAACEAihFTXN0AAAAIAQAADwAAAGRycy9kb3ducmV2&#10;LnhtbEyPQUvDQBCF74L/YRnBS7GbFpukMZtSCoIerYL0tsmO2WB2NmS3afz3Tk96fHzDe9+Uu9n1&#10;YsIxdJ4UrJYJCKTGm45aBR/vzw85iBA1Gd17QgU/GGBX3d6UujD+Qm84HWMruIRCoRXYGIdCytBY&#10;dDos/YDE7MuPTkeOYyvNqC9c7nq5TpJUOt0RL1g94MFi8308OwXZIt9PrwcrX+RiPrWfm7Q+YarU&#10;/d28fwIRcY5/x3DVZ3Wo2Kn2ZzJB9Ao2ecbqkUEGgvl2fc21gsfVFmRVyv8PVL8AAAD//wMAUEsB&#10;Ai0AFAAGAAgAAAAhALaDOJL+AAAA4QEAABMAAAAAAAAAAAAAAAAAAAAAAFtDb250ZW50X1R5cGVz&#10;XS54bWxQSwECLQAUAAYACAAAACEAOP0h/9YAAACUAQAACwAAAAAAAAAAAAAAAAAvAQAAX3JlbHMv&#10;LnJlbHNQSwECLQAUAAYACAAAACEAJ/cwMw4DAAACBwAADgAAAAAAAAAAAAAAAAAuAgAAZHJzL2Uy&#10;b0RvYy54bWxQSwECLQAUAAYACAAAACEAihFTXN0AAAAIAQAADwAAAAAAAAAAAAAAAABoBQAAZHJz&#10;L2Rvd25yZXYueG1sUEsFBgAAAAAEAAQA8wAAAHIGAAAAAA==&#10;" fillcolor="#ffbe86" strokecolor="#f69240">
                <v:fill color2="#ffebdb" rotate="t" angle="180" colors="0 #ffbe86;22938f #ffd0aa;1 #ffebdb" focus="100%" type="gradient"/>
                <v:shadow on="t" color="black" opacity="24903f" origin=",.5" offset="0,.55556mm"/>
                <v:textbox>
                  <w:txbxContent>
                    <w:p w14:paraId="07EC0FDF" w14:textId="0C633ED5" w:rsidR="0084782C" w:rsidRPr="0084782C" w:rsidRDefault="0084782C" w:rsidP="0084782C">
                      <w:pPr>
                        <w:jc w:val="center"/>
                        <w:rPr>
                          <w:sz w:val="18"/>
                          <w:szCs w:val="18"/>
                          <w:lang w:val="sr-Cyrl-RS"/>
                        </w:rPr>
                      </w:pPr>
                      <w:r>
                        <w:rPr>
                          <w:sz w:val="18"/>
                          <w:szCs w:val="18"/>
                          <w:lang w:val="sr-Cyrl-RS"/>
                        </w:rPr>
                        <w:t>Социоекономска студија / попис</w:t>
                      </w:r>
                      <w:r>
                        <w:rPr>
                          <w:sz w:val="18"/>
                          <w:szCs w:val="18"/>
                          <w:lang w:val="sr-Cyrl-RS"/>
                        </w:rPr>
                        <w:t xml:space="preserve"> </w:t>
                      </w:r>
                    </w:p>
                  </w:txbxContent>
                </v:textbox>
              </v:rect>
            </w:pict>
          </mc:Fallback>
        </mc:AlternateContent>
      </w:r>
    </w:p>
    <w:p w14:paraId="73A71B93" w14:textId="657A7897" w:rsidR="00550A5C" w:rsidRDefault="0084782C" w:rsidP="009B6E7D">
      <w:pPr>
        <w:pStyle w:val="Caption"/>
        <w:rPr>
          <w:lang w:val="sr-Cyrl-RS"/>
        </w:rPr>
      </w:pPr>
      <w:r>
        <w:rPr>
          <w:noProof/>
          <w:lang w:val="sr-Cyrl-RS"/>
        </w:rPr>
        <mc:AlternateContent>
          <mc:Choice Requires="wps">
            <w:drawing>
              <wp:anchor distT="0" distB="0" distL="114300" distR="114300" simplePos="0" relativeHeight="251670528" behindDoc="0" locked="0" layoutInCell="1" allowOverlap="1" wp14:anchorId="0D22E345" wp14:editId="5064FF29">
                <wp:simplePos x="0" y="0"/>
                <wp:positionH relativeFrom="column">
                  <wp:posOffset>3762517</wp:posOffset>
                </wp:positionH>
                <wp:positionV relativeFrom="paragraph">
                  <wp:posOffset>197522</wp:posOffset>
                </wp:positionV>
                <wp:extent cx="2158763" cy="466867"/>
                <wp:effectExtent l="57150" t="38100" r="70485" b="104775"/>
                <wp:wrapNone/>
                <wp:docPr id="1325584014" name="Rectangle 7"/>
                <wp:cNvGraphicFramePr/>
                <a:graphic xmlns:a="http://schemas.openxmlformats.org/drawingml/2006/main">
                  <a:graphicData uri="http://schemas.microsoft.com/office/word/2010/wordprocessingShape">
                    <wps:wsp>
                      <wps:cNvSpPr/>
                      <wps:spPr>
                        <a:xfrm>
                          <a:off x="0" y="0"/>
                          <a:ext cx="2158763" cy="466867"/>
                        </a:xfrm>
                        <a:prstGeom prst="rect">
                          <a:avLst/>
                        </a:prstGeom>
                        <a:gradFill rotWithShape="1">
                          <a:gsLst>
                            <a:gs pos="0">
                              <a:srgbClr val="F79646">
                                <a:tint val="50000"/>
                                <a:satMod val="300000"/>
                              </a:srgbClr>
                            </a:gs>
                            <a:gs pos="35000">
                              <a:srgbClr val="F79646">
                                <a:tint val="37000"/>
                                <a:satMod val="300000"/>
                              </a:srgbClr>
                            </a:gs>
                            <a:gs pos="100000">
                              <a:srgbClr val="F79646">
                                <a:tint val="15000"/>
                                <a:satMod val="350000"/>
                              </a:srgbClr>
                            </a:gs>
                          </a:gsLst>
                          <a:lin ang="16200000" scaled="1"/>
                        </a:gradFill>
                        <a:ln w="9525" cap="flat" cmpd="sng" algn="ctr">
                          <a:solidFill>
                            <a:srgbClr val="F79646">
                              <a:shade val="95000"/>
                              <a:satMod val="105000"/>
                            </a:srgbClr>
                          </a:solidFill>
                          <a:prstDash val="solid"/>
                        </a:ln>
                        <a:effectLst>
                          <a:outerShdw blurRad="40000" dist="20000" dir="5400000" rotWithShape="0">
                            <a:srgbClr val="000000">
                              <a:alpha val="38000"/>
                            </a:srgbClr>
                          </a:outerShdw>
                        </a:effectLst>
                      </wps:spPr>
                      <wps:txbx>
                        <w:txbxContent>
                          <w:p w14:paraId="003879FC" w14:textId="581FDB81" w:rsidR="0084782C" w:rsidRPr="0084782C" w:rsidRDefault="0084782C" w:rsidP="0084782C">
                            <w:pPr>
                              <w:jc w:val="center"/>
                              <w:rPr>
                                <w:sz w:val="18"/>
                                <w:szCs w:val="18"/>
                                <w:lang w:val="sr-Cyrl-RS"/>
                              </w:rPr>
                            </w:pPr>
                            <w:r>
                              <w:rPr>
                                <w:sz w:val="18"/>
                                <w:szCs w:val="18"/>
                                <w:lang w:val="sr-Cyrl-RS"/>
                              </w:rPr>
                              <w:t>Објављивање, дискусија с лицима погођеним пројектом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22E345" id="_x0000_s1033" style="position:absolute;margin-left:296.25pt;margin-top:15.55pt;width:170pt;height:36.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60wDQMAAAIHAAAOAAAAZHJzL2Uyb0RvYy54bWysVdtuGyEQfa/Uf0C8N+v13VbsyErkqlKa&#10;RHWqPI9Z1ovEAgWcdfr1HWB9SepKaVU/YJiBuZyZOXt5tasleebWCa1mNL/oUMIV04VQmxn9/rj8&#10;NKbEeVAFSK34jL5wR6/mHz9cNmbKu7rSsuCWoBHlpo2Z0cp7M80yxypeg7vQhitUltrW4PFoN1lh&#10;oUHrtcy6nc4wa7QtjNWMO4fSm6Sk82i/LDnz92XpuCdyRjE2H1cb13VYs/klTDcWTCVYGwb8QxQ1&#10;CIVOD6ZuwAPZWvGbqVowq50u/QXTdabLUjAec8Bs8s6bbFYVGB5zQXCcOcDk/p9Zdve8Mg8WYWiM&#10;mzrchix2pa3DP8ZHdhGslwNYfOcJQ2E3H4xHwx4lDHX94XA8HAU0s+NrY53/zHVNwmZGLRYjYgTP&#10;t86nq/srLXTFUkhJrPZPwlcxe+yphKvDN/GWI0YjAJ0odnazvpaWPAPWdzmaDPvDKPdC+SQcdPCX&#10;yuzAf9VFEveCOMox4NZKDH7jTr30wvN3euqNWoto8O895SGe97rKY1ixd1+5OiR7JikUbfYgSqEI&#10;hAnNhzhEwS9xDCQvAtypMjgTsRoBDalIM6OTQXeA1Qac0lKCx21t8IFTG0pAbnD8mbcJKy3F4fGf&#10;SuQqKHgqxuR8OnlnL3+Tjju1H1roBlyVTEVVm4JUIXgeWaDtHr313K6qoiFrubXfAOPvp/wLEXo0&#10;okFJIZAiBlGD0LzuxzM1ihAmOUhTQdti4wBsQvO0ww4xxH47CS87jmDY+d16RwRGGOcqSNa6eHmw&#10;IZ44k86wpcDsb8H5B7DIWxgscrG/x6WUGmum2x0llbY/z8nDfaQT1FLSIA9iQX9swXJK5BeFczbJ&#10;+/1AnPHQH4y6AZBTzfpUo7b1tcZRzLGhDIvbcN/L/ba0un5Cyl4Er6gCxdB3ap32cO0TPyPpM75Y&#10;xGtIlgb8rVoZtmeEUPfH3RNY0/KLR2a603vOhOkbmkl3Q0covdh6XYrIQUdcsRzhgESbiCB9FAKT&#10;n57jreOna/4LAAD//wMAUEsDBBQABgAIAAAAIQD5MeOc4AAAAAoBAAAPAAAAZHJzL2Rvd25yZXYu&#10;eG1sTI/BSsNAEIbvgu+wjOCl2E1ak7Yxm1IKgh6tQultk4zZYHY2ZLdpfHunJ3ucmY9/vj/fTrYT&#10;Iw6+daQgnkcgkCpXt9Qo+Pp8fVqD8EFTrTtHqOAXPWyL+7tcZ7W70AeOh9AIDiGfaQUmhD6T0lcG&#10;rfZz1yPx7dsNVgceh0bWg75wuO3kIopSaXVL/MHoHvcGq5/D2SpYzda78X1v5JucTafmmKTlCVOl&#10;Hh+m3QuIgFP4h+Gqz+pQsFPpzlR70SlINouEUQXLOAbBwGZ5XZRMRs8pyCKXtxWKPwAAAP//AwBQ&#10;SwECLQAUAAYACAAAACEAtoM4kv4AAADhAQAAEwAAAAAAAAAAAAAAAAAAAAAAW0NvbnRlbnRfVHlw&#10;ZXNdLnhtbFBLAQItABQABgAIAAAAIQA4/SH/1gAAAJQBAAALAAAAAAAAAAAAAAAAAC8BAABfcmVs&#10;cy8ucmVsc1BLAQItABQABgAIAAAAIQACE60wDQMAAAIHAAAOAAAAAAAAAAAAAAAAAC4CAABkcnMv&#10;ZTJvRG9jLnhtbFBLAQItABQABgAIAAAAIQD5MeOc4AAAAAoBAAAPAAAAAAAAAAAAAAAAAGcFAABk&#10;cnMvZG93bnJldi54bWxQSwUGAAAAAAQABADzAAAAdAYAAAAA&#10;" fillcolor="#ffbe86" strokecolor="#f69240">
                <v:fill color2="#ffebdb" rotate="t" angle="180" colors="0 #ffbe86;22938f #ffd0aa;1 #ffebdb" focus="100%" type="gradient"/>
                <v:shadow on="t" color="black" opacity="24903f" origin=",.5" offset="0,.55556mm"/>
                <v:textbox>
                  <w:txbxContent>
                    <w:p w14:paraId="003879FC" w14:textId="581FDB81" w:rsidR="0084782C" w:rsidRPr="0084782C" w:rsidRDefault="0084782C" w:rsidP="0084782C">
                      <w:pPr>
                        <w:jc w:val="center"/>
                        <w:rPr>
                          <w:sz w:val="18"/>
                          <w:szCs w:val="18"/>
                          <w:lang w:val="sr-Cyrl-RS"/>
                        </w:rPr>
                      </w:pPr>
                      <w:r>
                        <w:rPr>
                          <w:sz w:val="18"/>
                          <w:szCs w:val="18"/>
                          <w:lang w:val="sr-Cyrl-RS"/>
                        </w:rPr>
                        <w:t>Објављивање, дискусија с лицима погођеним пројектом</w:t>
                      </w:r>
                    </w:p>
                  </w:txbxContent>
                </v:textbox>
              </v:rect>
            </w:pict>
          </mc:Fallback>
        </mc:AlternateContent>
      </w:r>
    </w:p>
    <w:p w14:paraId="77987D44" w14:textId="626F5E1D" w:rsidR="00550A5C" w:rsidRDefault="00550A5C" w:rsidP="009B6E7D">
      <w:pPr>
        <w:pStyle w:val="Caption"/>
        <w:rPr>
          <w:lang w:val="sr-Cyrl-RS"/>
        </w:rPr>
      </w:pPr>
    </w:p>
    <w:p w14:paraId="2015BE2C" w14:textId="08EFEB82" w:rsidR="00550A5C" w:rsidRDefault="0084782C" w:rsidP="009B6E7D">
      <w:pPr>
        <w:pStyle w:val="Caption"/>
        <w:rPr>
          <w:lang w:val="sr-Cyrl-RS"/>
        </w:rPr>
      </w:pPr>
      <w:r>
        <w:rPr>
          <w:noProof/>
          <w:lang w:val="sr-Cyrl-RS"/>
        </w:rPr>
        <mc:AlternateContent>
          <mc:Choice Requires="wps">
            <w:drawing>
              <wp:anchor distT="0" distB="0" distL="114300" distR="114300" simplePos="0" relativeHeight="251684864" behindDoc="0" locked="0" layoutInCell="1" allowOverlap="1" wp14:anchorId="772A9378" wp14:editId="2FD4C4B8">
                <wp:simplePos x="0" y="0"/>
                <wp:positionH relativeFrom="column">
                  <wp:posOffset>5042848</wp:posOffset>
                </wp:positionH>
                <wp:positionV relativeFrom="paragraph">
                  <wp:posOffset>138449</wp:posOffset>
                </wp:positionV>
                <wp:extent cx="0" cy="204716"/>
                <wp:effectExtent l="76200" t="0" r="57150" b="62230"/>
                <wp:wrapNone/>
                <wp:docPr id="724207635" name="Straight Arrow Connector 18"/>
                <wp:cNvGraphicFramePr/>
                <a:graphic xmlns:a="http://schemas.openxmlformats.org/drawingml/2006/main">
                  <a:graphicData uri="http://schemas.microsoft.com/office/word/2010/wordprocessingShape">
                    <wps:wsp>
                      <wps:cNvCnPr/>
                      <wps:spPr>
                        <a:xfrm>
                          <a:off x="0" y="0"/>
                          <a:ext cx="0" cy="204716"/>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DBD134E" id="Straight Arrow Connector 18" o:spid="_x0000_s1026" type="#_x0000_t32" style="position:absolute;margin-left:397.05pt;margin-top:10.9pt;width:0;height:16.1pt;z-index:2516848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ZoCtQEAAMoDAAAOAAAAZHJzL2Uyb0RvYy54bWysU8uO1DAQvCPxD5bvTJIRWlA0mT3MAhcE&#10;Kx4f4HXaiSW/1G4myd9jOzMZBAgJxKXjR1d1dblzuJ+tYWfAqL3reLOrOQMnfa/d0PGvX96+eM1Z&#10;JOF6YbyDji8Q+f3x+bPDFFrY+9GbHpAlEhfbKXR8JAptVUU5ghVx5wO4dKk8WkFpi0PVo5gSuzXV&#10;vq7vqsljH9BLiDGdPqyX/Fj4lQJJH5WKQMx0PGmjErHEpxyr40G0A4owanmRIf5BhRXapaIb1YMg&#10;wb6h/oXKaok+ekU76W3lldISSg+pm6b+qZvPowhQeknmxLDZFP8frfxwPrlHTDZMIbYxPGLuYlZo&#10;8zfpY3Mxa9nMgpmYXA9lOt3XL181d9nH6oYLGOkdeMvyouORUOhhpJN3Lr2Ix6Z4Jc7vI63AKyAX&#10;NS5HEtq8cT2jJaSxIdTCDQYudXJKdRNcVrQYWOGfQDHdJ4lrmTJLcDLIziJNgZASHDUbU8rOMKWN&#10;2YB10fdH4CU/Q6HM2d+AN0Sp7B1tYKudx99Vp/kqWa35VwfWvrMFT75fylMWa9LAlDe5DHeeyB/3&#10;BX77BY/fAQAA//8DAFBLAwQUAAYACAAAACEAANOhEdwAAAAJAQAADwAAAGRycy9kb3ducmV2Lnht&#10;bEyPTU/DMAyG70j8h8hI3FjarsAodafxJe0IG5fdssa0FY1TJdkW/j1BHOBo+9Hr562X0YziSM4P&#10;lhHyWQaCuLV64A7hfftytQDhg2KtRsuE8EUels35Wa0qbU/8RsdN6EQKYV8phD6EqZLStz0Z5Wd2&#10;Ik63D+uMCml0ndROnVK4GWWRZTfSqIHTh15N9NhT+7k5GISH17VZPe1cpPn8ufRxawtu14iXF3F1&#10;DyJQDH8w/OgndWiS094eWHsxItzelXlCEYo8VUjA72KPcF1mIJta/m/QfAMAAP//AwBQSwECLQAU&#10;AAYACAAAACEAtoM4kv4AAADhAQAAEwAAAAAAAAAAAAAAAAAAAAAAW0NvbnRlbnRfVHlwZXNdLnht&#10;bFBLAQItABQABgAIAAAAIQA4/SH/1gAAAJQBAAALAAAAAAAAAAAAAAAAAC8BAABfcmVscy8ucmVs&#10;c1BLAQItABQABgAIAAAAIQAuiZoCtQEAAMoDAAAOAAAAAAAAAAAAAAAAAC4CAABkcnMvZTJvRG9j&#10;LnhtbFBLAQItABQABgAIAAAAIQAA06ER3AAAAAkBAAAPAAAAAAAAAAAAAAAAAA8EAABkcnMvZG93&#10;bnJldi54bWxQSwUGAAAAAAQABADzAAAAGAUAAAAA&#10;" strokecolor="#4579b8 [3044]">
                <v:stroke endarrow="block"/>
              </v:shape>
            </w:pict>
          </mc:Fallback>
        </mc:AlternateContent>
      </w:r>
    </w:p>
    <w:p w14:paraId="4EFF8903" w14:textId="04610C99" w:rsidR="00550A5C" w:rsidRDefault="0084782C" w:rsidP="009B6E7D">
      <w:pPr>
        <w:pStyle w:val="Caption"/>
        <w:rPr>
          <w:lang w:val="sr-Cyrl-RS"/>
        </w:rPr>
      </w:pPr>
      <w:r>
        <w:rPr>
          <w:noProof/>
          <w:lang w:val="sr-Cyrl-RS"/>
        </w:rPr>
        <mc:AlternateContent>
          <mc:Choice Requires="wps">
            <w:drawing>
              <wp:anchor distT="0" distB="0" distL="114300" distR="114300" simplePos="0" relativeHeight="251672576" behindDoc="0" locked="0" layoutInCell="1" allowOverlap="1" wp14:anchorId="324E2BD4" wp14:editId="5AC8E58B">
                <wp:simplePos x="0" y="0"/>
                <wp:positionH relativeFrom="column">
                  <wp:posOffset>3782705</wp:posOffset>
                </wp:positionH>
                <wp:positionV relativeFrom="paragraph">
                  <wp:posOffset>47199</wp:posOffset>
                </wp:positionV>
                <wp:extent cx="2158763" cy="255327"/>
                <wp:effectExtent l="57150" t="38100" r="70485" b="87630"/>
                <wp:wrapNone/>
                <wp:docPr id="336303528" name="Rectangle 7"/>
                <wp:cNvGraphicFramePr/>
                <a:graphic xmlns:a="http://schemas.openxmlformats.org/drawingml/2006/main">
                  <a:graphicData uri="http://schemas.microsoft.com/office/word/2010/wordprocessingShape">
                    <wps:wsp>
                      <wps:cNvSpPr/>
                      <wps:spPr>
                        <a:xfrm>
                          <a:off x="0" y="0"/>
                          <a:ext cx="2158763" cy="255327"/>
                        </a:xfrm>
                        <a:prstGeom prst="rect">
                          <a:avLst/>
                        </a:prstGeom>
                        <a:gradFill rotWithShape="1">
                          <a:gsLst>
                            <a:gs pos="0">
                              <a:srgbClr val="F79646">
                                <a:tint val="50000"/>
                                <a:satMod val="300000"/>
                              </a:srgbClr>
                            </a:gs>
                            <a:gs pos="35000">
                              <a:srgbClr val="F79646">
                                <a:tint val="37000"/>
                                <a:satMod val="300000"/>
                              </a:srgbClr>
                            </a:gs>
                            <a:gs pos="100000">
                              <a:srgbClr val="F79646">
                                <a:tint val="15000"/>
                                <a:satMod val="350000"/>
                              </a:srgbClr>
                            </a:gs>
                          </a:gsLst>
                          <a:lin ang="16200000" scaled="1"/>
                        </a:gradFill>
                        <a:ln w="9525" cap="flat" cmpd="sng" algn="ctr">
                          <a:solidFill>
                            <a:srgbClr val="F79646">
                              <a:shade val="95000"/>
                              <a:satMod val="105000"/>
                            </a:srgbClr>
                          </a:solidFill>
                          <a:prstDash val="solid"/>
                        </a:ln>
                        <a:effectLst>
                          <a:outerShdw blurRad="40000" dist="20000" dir="5400000" rotWithShape="0">
                            <a:srgbClr val="000000">
                              <a:alpha val="38000"/>
                            </a:srgbClr>
                          </a:outerShdw>
                        </a:effectLst>
                      </wps:spPr>
                      <wps:txbx>
                        <w:txbxContent>
                          <w:p w14:paraId="59EC3F1E" w14:textId="287FBB79" w:rsidR="0084782C" w:rsidRPr="0084782C" w:rsidRDefault="0084782C" w:rsidP="0084782C">
                            <w:pPr>
                              <w:jc w:val="center"/>
                              <w:rPr>
                                <w:sz w:val="18"/>
                                <w:szCs w:val="18"/>
                                <w:lang w:val="sr-Cyrl-RS"/>
                              </w:rPr>
                            </w:pPr>
                            <w:r>
                              <w:rPr>
                                <w:sz w:val="18"/>
                                <w:szCs w:val="18"/>
                                <w:lang w:val="sr-Cyrl-RS"/>
                              </w:rPr>
                              <w:t>АПР поднет СБ</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4E2BD4" id="_x0000_s1034" style="position:absolute;margin-left:297.85pt;margin-top:3.7pt;width:170pt;height:20.1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gYcDgMAAAIHAAAOAAAAZHJzL2Uyb0RvYy54bWysVdtuGyEQfa/Uf0C8N+v13VbsyErkqlKa&#10;RHWqPI9Z1ovEAgWcdfr1HWB9SepKaVU/YJiBuZyZOXt5tasleebWCa1mNL/oUMIV04VQmxn9/rj8&#10;NKbEeVAFSK34jL5wR6/mHz9cNmbKu7rSsuCWoBHlpo2Z0cp7M80yxypeg7vQhitUltrW4PFoN1lh&#10;oUHrtcy6nc4wa7QtjNWMO4fSm6Sk82i/LDnz92XpuCdyRjE2H1cb13VYs/klTDcWTCVYGwb8QxQ1&#10;CIVOD6ZuwAPZWvGbqVowq50u/QXTdabLUjAec8Bs8s6bbFYVGB5zQXCcOcDk/p9Zdve8Mg8WYWiM&#10;mzrchix2pa3DP8ZHdhGslwNYfOcJQ2E3H4xHwx4lDHXdwaDXHQU0s+NrY53/zHVNwmZGLRYjYgTP&#10;t86nq/srLXTFUkhJrPZPwlcxe+yphKvDN/GWI0YjAJ0odnazvpaWPAPWdzmaDPvDKPdC+SQcdPCX&#10;yuzAf9VFEveCOMox4NZKDH7jTr30wvN3euqNWoto8O895SGe97rKY1ixd1+5OiR7JikUbfYgSqEI&#10;hAnNhzhEwS9xDCQvAtypMjgTsRoBDalIM6OTQXeA1Qac0lKCx21t8IFTG0pAbnD8mbcJKy3F4fGf&#10;SuQqKHgqxuR8OnlnL3+Tjju1H1roBlyVTEVVm4JUIXgeWaDtHr313K6qoiFrubXfAOPvp/wLEXo0&#10;okFJIZAiBlGD0LzuxzM1ihAmOUhTQdti4wBsQvO0ww4xxH47CS87jmDY+d16RwRGOA5GgmSti5cH&#10;G+KJM+kMWwrM/hacfwCLvIXBIhf7e1xKqbFmut1RUmn785w83Ec6QS0lDfIgFvTHFiynRH5ROGeT&#10;vN8PxBkP/cGoGwA51axPNWpbX2scxRwbyrC4Dfe93G9Lq+snpOxF8IoqUAx9p9ZpD9c+8TOSPuOL&#10;RbyGZGnA36qVYXtGCHV/3D2BNS2/eGSmO73nTJi+oZl0N3SE0out16WIHHTEFcsRDki0iQjSRyEw&#10;+ek53jp+uua/AAAA//8DAFBLAwQUAAYACAAAACEAjo82l90AAAAIAQAADwAAAGRycy9kb3ducmV2&#10;LnhtbEyPQUvDQBCF74L/YRnBS7EbtUnamE0pBUGPVkF622THbDA7G7LbNP57pyc9Pt7jm2/K7ex6&#10;MeEYOk8K7pcJCKTGm45aBR/vz3drECFqMrr3hAp+MMC2ur4qdWH8md5wOsRWMIRCoRXYGIdCytBY&#10;dDos/YDE3ZcfnY4cx1aaUZ8Z7nr5kCSZdLojvmD1gHuLzffh5BTki/Vuet1b+SIX87H9TLP6iJlS&#10;tzfz7glExDn+jeGiz+pQsVPtT2SC6BWkmzTnKcNWILjfPF5yrWCVZyCrUv5/oPoFAAD//wMAUEsB&#10;Ai0AFAAGAAgAAAAhALaDOJL+AAAA4QEAABMAAAAAAAAAAAAAAAAAAAAAAFtDb250ZW50X1R5cGVz&#10;XS54bWxQSwECLQAUAAYACAAAACEAOP0h/9YAAACUAQAACwAAAAAAAAAAAAAAAAAvAQAAX3JlbHMv&#10;LnJlbHNQSwECLQAUAAYACAAAACEAZ7YGHA4DAAACBwAADgAAAAAAAAAAAAAAAAAuAgAAZHJzL2Uy&#10;b0RvYy54bWxQSwECLQAUAAYACAAAACEAjo82l90AAAAIAQAADwAAAAAAAAAAAAAAAABoBQAAZHJz&#10;L2Rvd25yZXYueG1sUEsFBgAAAAAEAAQA8wAAAHIGAAAAAA==&#10;" fillcolor="#ffbe86" strokecolor="#f69240">
                <v:fill color2="#ffebdb" rotate="t" angle="180" colors="0 #ffbe86;22938f #ffd0aa;1 #ffebdb" focus="100%" type="gradient"/>
                <v:shadow on="t" color="black" opacity="24903f" origin=",.5" offset="0,.55556mm"/>
                <v:textbox>
                  <w:txbxContent>
                    <w:p w14:paraId="59EC3F1E" w14:textId="287FBB79" w:rsidR="0084782C" w:rsidRPr="0084782C" w:rsidRDefault="0084782C" w:rsidP="0084782C">
                      <w:pPr>
                        <w:jc w:val="center"/>
                        <w:rPr>
                          <w:sz w:val="18"/>
                          <w:szCs w:val="18"/>
                          <w:lang w:val="sr-Cyrl-RS"/>
                        </w:rPr>
                      </w:pPr>
                      <w:r>
                        <w:rPr>
                          <w:sz w:val="18"/>
                          <w:szCs w:val="18"/>
                          <w:lang w:val="sr-Cyrl-RS"/>
                        </w:rPr>
                        <w:t>АПР поднет СБ</w:t>
                      </w:r>
                    </w:p>
                  </w:txbxContent>
                </v:textbox>
              </v:rect>
            </w:pict>
          </mc:Fallback>
        </mc:AlternateContent>
      </w:r>
    </w:p>
    <w:p w14:paraId="4F67D9DF" w14:textId="4C459F28" w:rsidR="00550A5C" w:rsidRDefault="0084782C" w:rsidP="009B6E7D">
      <w:pPr>
        <w:pStyle w:val="Caption"/>
        <w:rPr>
          <w:lang w:val="sr-Cyrl-RS"/>
        </w:rPr>
      </w:pPr>
      <w:r>
        <w:rPr>
          <w:noProof/>
          <w:lang w:val="sr-Cyrl-RS"/>
        </w:rPr>
        <mc:AlternateContent>
          <mc:Choice Requires="wps">
            <w:drawing>
              <wp:anchor distT="0" distB="0" distL="114300" distR="114300" simplePos="0" relativeHeight="251685888" behindDoc="0" locked="0" layoutInCell="1" allowOverlap="1" wp14:anchorId="25F7A15E" wp14:editId="6121024A">
                <wp:simplePos x="0" y="0"/>
                <wp:positionH relativeFrom="column">
                  <wp:posOffset>5043985</wp:posOffset>
                </wp:positionH>
                <wp:positionV relativeFrom="paragraph">
                  <wp:posOffset>48601</wp:posOffset>
                </wp:positionV>
                <wp:extent cx="12511" cy="259308"/>
                <wp:effectExtent l="57150" t="0" r="64135" b="64770"/>
                <wp:wrapNone/>
                <wp:docPr id="415119305" name="Straight Arrow Connector 19"/>
                <wp:cNvGraphicFramePr/>
                <a:graphic xmlns:a="http://schemas.openxmlformats.org/drawingml/2006/main">
                  <a:graphicData uri="http://schemas.microsoft.com/office/word/2010/wordprocessingShape">
                    <wps:wsp>
                      <wps:cNvCnPr/>
                      <wps:spPr>
                        <a:xfrm>
                          <a:off x="0" y="0"/>
                          <a:ext cx="12511" cy="259308"/>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6E533C8" id="Straight Arrow Connector 19" o:spid="_x0000_s1026" type="#_x0000_t32" style="position:absolute;margin-left:397.15pt;margin-top:3.85pt;width:1pt;height:20.4pt;z-index:2516858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cGbugEAAM4DAAAOAAAAZHJzL2Uyb0RvYy54bWysU9uO0zAQfUfiHyy/0yRFi5ao6T50F14Q&#10;rLh8gNcZJ5Z803ho0r/HdtoUARIC7cvElzlnZo5PdnezNewIGLV3HW82NWfgpO+1Gzr+7eu7V7ec&#10;RRKuF8Y76PgJIr/bv3yxm0ILWz960wOyROJiO4WOj0ShraooR7AibnwAly6VRysobXGoehRTYrem&#10;2tb1m2ry2Af0EmJMp/fLJd8XfqVA0ielIhAzHU+9UYlY4lOO1X4n2gFFGLU8tyH+owsrtEtFV6p7&#10;QYJ9R/0bldUSffSKNtLbyiulJZQZ0jRN/cs0X0YRoMySxIlhlSk+H638eDy4R0wyTCG2MTxinmJW&#10;aPM39cfmItZpFQtmYjIdNtubpuFMppvtzdvX9W3WsrpiA0Z6D96yvOh4JBR6GOngnUuv4rEpeonj&#10;h0gL8ALIhY3LkYQ2D65ndArJOoRauMHAuU5Oqa5NlxWdDCzwz6CY7nObpUzxExwMsqNIThBSgqNm&#10;ZUrZGaa0MSuw/jvwnJ+hULz2L+AVUSp7RyvYaufxT9VpvrSslvyLAsvcWYIn35/KcxZpkmnKm5wN&#10;nl35877Ar7/h/gcAAAD//wMAUEsDBBQABgAIAAAAIQDgStcm3QAAAAgBAAAPAAAAZHJzL2Rvd25y&#10;ZXYueG1sTI/NTsMwEITvSLyDtUjcqEMTmjbEqcqf1CO0XLi58ZJExOvIdlvz9iwnuO1oRrPf1Otk&#10;R3FCHwZHCm5nGQik1pmBOgXv+5ebJYgQNRk9OkIF3xhg3Vxe1Loy7kxveNrFTnAJhUor6GOcKilD&#10;26PVYeYmJPY+nbc6svSdNF6fudyOcp5lC2n1QPyh1xM+9th+7Y5WwcPr1m6ePnzCPH8uQtq7ObVb&#10;pa6v0uYeRMQU/8Lwi8/o0DDTwR3JBDEqKFdFzlE+ShDsl6sF64OCYnkHsqnl/wHNDwAAAP//AwBQ&#10;SwECLQAUAAYACAAAACEAtoM4kv4AAADhAQAAEwAAAAAAAAAAAAAAAAAAAAAAW0NvbnRlbnRfVHlw&#10;ZXNdLnhtbFBLAQItABQABgAIAAAAIQA4/SH/1gAAAJQBAAALAAAAAAAAAAAAAAAAAC8BAABfcmVs&#10;cy8ucmVsc1BLAQItABQABgAIAAAAIQDEIcGbugEAAM4DAAAOAAAAAAAAAAAAAAAAAC4CAABkcnMv&#10;ZTJvRG9jLnhtbFBLAQItABQABgAIAAAAIQDgStcm3QAAAAgBAAAPAAAAAAAAAAAAAAAAABQEAABk&#10;cnMvZG93bnJldi54bWxQSwUGAAAAAAQABADzAAAAHgUAAAAA&#10;" strokecolor="#4579b8 [3044]">
                <v:stroke endarrow="block"/>
              </v:shape>
            </w:pict>
          </mc:Fallback>
        </mc:AlternateContent>
      </w:r>
    </w:p>
    <w:p w14:paraId="459E7D2D" w14:textId="1A2D0AFF" w:rsidR="00550A5C" w:rsidRDefault="0084782C" w:rsidP="009B6E7D">
      <w:pPr>
        <w:pStyle w:val="Caption"/>
        <w:rPr>
          <w:lang w:val="sr-Cyrl-RS"/>
        </w:rPr>
      </w:pPr>
      <w:r>
        <w:rPr>
          <w:noProof/>
          <w:lang w:val="sr-Cyrl-RS"/>
        </w:rPr>
        <mc:AlternateContent>
          <mc:Choice Requires="wps">
            <w:drawing>
              <wp:anchor distT="0" distB="0" distL="114300" distR="114300" simplePos="0" relativeHeight="251668480" behindDoc="0" locked="0" layoutInCell="1" allowOverlap="1" wp14:anchorId="18C3D1D0" wp14:editId="15516598">
                <wp:simplePos x="0" y="0"/>
                <wp:positionH relativeFrom="column">
                  <wp:posOffset>3796637</wp:posOffset>
                </wp:positionH>
                <wp:positionV relativeFrom="paragraph">
                  <wp:posOffset>11069</wp:posOffset>
                </wp:positionV>
                <wp:extent cx="2158763" cy="589697"/>
                <wp:effectExtent l="57150" t="38100" r="70485" b="96520"/>
                <wp:wrapNone/>
                <wp:docPr id="45006573" name="Rectangle 7"/>
                <wp:cNvGraphicFramePr/>
                <a:graphic xmlns:a="http://schemas.openxmlformats.org/drawingml/2006/main">
                  <a:graphicData uri="http://schemas.microsoft.com/office/word/2010/wordprocessingShape">
                    <wps:wsp>
                      <wps:cNvSpPr/>
                      <wps:spPr>
                        <a:xfrm>
                          <a:off x="0" y="0"/>
                          <a:ext cx="2158763" cy="589697"/>
                        </a:xfrm>
                        <a:prstGeom prst="rect">
                          <a:avLst/>
                        </a:prstGeom>
                        <a:gradFill rotWithShape="1">
                          <a:gsLst>
                            <a:gs pos="0">
                              <a:srgbClr val="F79646">
                                <a:tint val="50000"/>
                                <a:satMod val="300000"/>
                              </a:srgbClr>
                            </a:gs>
                            <a:gs pos="35000">
                              <a:srgbClr val="F79646">
                                <a:tint val="37000"/>
                                <a:satMod val="300000"/>
                              </a:srgbClr>
                            </a:gs>
                            <a:gs pos="100000">
                              <a:srgbClr val="F79646">
                                <a:tint val="15000"/>
                                <a:satMod val="350000"/>
                              </a:srgbClr>
                            </a:gs>
                          </a:gsLst>
                          <a:lin ang="16200000" scaled="1"/>
                        </a:gradFill>
                        <a:ln w="9525" cap="flat" cmpd="sng" algn="ctr">
                          <a:solidFill>
                            <a:srgbClr val="F79646">
                              <a:shade val="95000"/>
                              <a:satMod val="105000"/>
                            </a:srgbClr>
                          </a:solidFill>
                          <a:prstDash val="solid"/>
                        </a:ln>
                        <a:effectLst>
                          <a:outerShdw blurRad="40000" dist="20000" dir="5400000" rotWithShape="0">
                            <a:srgbClr val="000000">
                              <a:alpha val="38000"/>
                            </a:srgbClr>
                          </a:outerShdw>
                        </a:effectLst>
                      </wps:spPr>
                      <wps:txbx>
                        <w:txbxContent>
                          <w:p w14:paraId="04CFDDCB" w14:textId="21442725" w:rsidR="0084782C" w:rsidRPr="0084782C" w:rsidRDefault="0084782C" w:rsidP="0084782C">
                            <w:pPr>
                              <w:jc w:val="center"/>
                              <w:rPr>
                                <w:sz w:val="18"/>
                                <w:szCs w:val="18"/>
                                <w:lang w:val="sr-Cyrl-RS"/>
                              </w:rPr>
                            </w:pPr>
                            <w:r>
                              <w:rPr>
                                <w:sz w:val="18"/>
                                <w:szCs w:val="18"/>
                                <w:lang w:val="sr-Cyrl-RS"/>
                              </w:rPr>
                              <w:t>Објављивање АПР-а, јавне консултације, објављивање коначног текста АПР-а</w:t>
                            </w:r>
                            <w:r>
                              <w:rPr>
                                <w:sz w:val="18"/>
                                <w:szCs w:val="18"/>
                                <w:lang w:val="sr-Cyrl-RS"/>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C3D1D0" id="_x0000_s1035" style="position:absolute;margin-left:298.95pt;margin-top:.85pt;width:170pt;height:46.4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siRDgMAAAIHAAAOAAAAZHJzL2Uyb0RvYy54bWysVdtuGyEQfa/Uf0C8N+v13VbsyErkqlKa&#10;RHWqPI9Z1ovEAgWcdfr1HWB9SepKaVU/YJiBuZyZOXt5tasleebWCa1mNL/oUMIV04VQmxn9/rj8&#10;NKbEeVAFSK34jL5wR6/mHz9cNmbKu7rSsuCWoBHlpo2Z0cp7M80yxypeg7vQhitUltrW4PFoN1lh&#10;oUHrtcy6nc4wa7QtjNWMO4fSm6Sk82i/LDnz92XpuCdyRjE2H1cb13VYs/klTDcWTCVYGwb8QxQ1&#10;CIVOD6ZuwAPZWvGbqVowq50u/QXTdabLUjAec8Bs8s6bbFYVGB5zQXCcOcDk/p9Zdve8Mg8WYWiM&#10;mzrchix2pa3DP8ZHdhGslwNYfOcJQ2E3H4xHwx4lDHWD8WQ4GQU0s+NrY53/zHVNwmZGLRYjYgTP&#10;t86nq/srLXTFUkhJrPZPwlcxe+yphKvDN/GWI0YjAJ0odnazvpaWPAPWdzmaDPvDKPdC+SQcdPCX&#10;yuzAf9VFEveCOMox4NZKDH7jTr30wvN3euqNWoto8O895SGe97rKY1ixd1+5OiR7JikUbfYgSqEI&#10;hAnNhzhEwS9xDCQvAtypMjgTsRoBDalIM6OTQXeA1Qac0lKCx21t8IFTG0pAbnD8mbcJKy3F4fGf&#10;SuQqKHgqxuR8OnlnL3+Tjju1H1roBlyVTEVVm4JUIXgeWaDtHr313K6qoiFrubXfAOPvp/wLEXo0&#10;okFJIZAiBlGD0LzuxzM1ihAmOUhTQdti4wBsQvO0ww4xxH47CS87jmDY+d16RwRGOAlGgmSti5cH&#10;G+KJM+kMWwrM/hacfwCLvIXBIhf7e1xKqbFmut1RUmn785w83Ec6QS0lDfIgFvTHFiynRH5ROGeT&#10;vN8PxBkP/cGoGwA51axPNWpbX2scxRwbyrC4Dfe93G9Lq+snpOxF8IoqUAx9p9ZpD9c+8TOSPuOL&#10;RbyGZGnA36qVYXtGCHV/3D2BNS2/eGSmO73nTJi+oZl0N3SE0out16WIHHTEFcsRDki0iQjSRyEw&#10;+ek53jp+uua/AAAA//8DAFBLAwQUAAYACAAAACEA2sWZdd0AAAAIAQAADwAAAGRycy9kb3ducmV2&#10;LnhtbEyPzU7DMBCE70i8g7VIXCrq8NOkCXGqqhISHClIqDcnXuKIeB3Fbhrenu2J3nb0jWZnys3s&#10;ejHhGDpPCu6XCQikxpuOWgWfHy93axAhajK694QKfjHAprq+KnVh/InecdrHVnAIhUIrsDEOhZSh&#10;seh0WPoBidm3H52OLMdWmlGfONz18iFJUul0R/zB6gF3Fpuf/dEpyBbr7fS2s/JVLuZD+7VK6wOm&#10;St3ezNtnEBHn+G+Gc32uDhV3qv2RTBC9glWe5WxlkIFgnj+edc3HUwqyKuXlgOoPAAD//wMAUEsB&#10;Ai0AFAAGAAgAAAAhALaDOJL+AAAA4QEAABMAAAAAAAAAAAAAAAAAAAAAAFtDb250ZW50X1R5cGVz&#10;XS54bWxQSwECLQAUAAYACAAAACEAOP0h/9YAAACUAQAACwAAAAAAAAAAAAAAAAAvAQAAX3JlbHMv&#10;LnJlbHNQSwECLQAUAAYACAAAACEAck7IkQ4DAAACBwAADgAAAAAAAAAAAAAAAAAuAgAAZHJzL2Uy&#10;b0RvYy54bWxQSwECLQAUAAYACAAAACEA2sWZdd0AAAAIAQAADwAAAAAAAAAAAAAAAABoBQAAZHJz&#10;L2Rvd25yZXYueG1sUEsFBgAAAAAEAAQA8wAAAHIGAAAAAA==&#10;" fillcolor="#ffbe86" strokecolor="#f69240">
                <v:fill color2="#ffebdb" rotate="t" angle="180" colors="0 #ffbe86;22938f #ffd0aa;1 #ffebdb" focus="100%" type="gradient"/>
                <v:shadow on="t" color="black" opacity="24903f" origin=",.5" offset="0,.55556mm"/>
                <v:textbox>
                  <w:txbxContent>
                    <w:p w14:paraId="04CFDDCB" w14:textId="21442725" w:rsidR="0084782C" w:rsidRPr="0084782C" w:rsidRDefault="0084782C" w:rsidP="0084782C">
                      <w:pPr>
                        <w:jc w:val="center"/>
                        <w:rPr>
                          <w:sz w:val="18"/>
                          <w:szCs w:val="18"/>
                          <w:lang w:val="sr-Cyrl-RS"/>
                        </w:rPr>
                      </w:pPr>
                      <w:r>
                        <w:rPr>
                          <w:sz w:val="18"/>
                          <w:szCs w:val="18"/>
                          <w:lang w:val="sr-Cyrl-RS"/>
                        </w:rPr>
                        <w:t>Објављивање АПР-а, јавне консултације, објављивање коначног текста АПР-а</w:t>
                      </w:r>
                      <w:r>
                        <w:rPr>
                          <w:sz w:val="18"/>
                          <w:szCs w:val="18"/>
                          <w:lang w:val="sr-Cyrl-RS"/>
                        </w:rPr>
                        <w:t xml:space="preserve"> </w:t>
                      </w:r>
                    </w:p>
                  </w:txbxContent>
                </v:textbox>
              </v:rect>
            </w:pict>
          </mc:Fallback>
        </mc:AlternateContent>
      </w:r>
    </w:p>
    <w:p w14:paraId="47562D4D" w14:textId="52379773" w:rsidR="00550A5C" w:rsidRDefault="00550A5C" w:rsidP="009B6E7D">
      <w:pPr>
        <w:pStyle w:val="Caption"/>
        <w:rPr>
          <w:lang w:val="sr-Cyrl-RS"/>
        </w:rPr>
      </w:pPr>
    </w:p>
    <w:p w14:paraId="464BCCDB" w14:textId="3B98470C" w:rsidR="00550A5C" w:rsidRDefault="0084782C" w:rsidP="009B6E7D">
      <w:pPr>
        <w:pStyle w:val="Caption"/>
        <w:rPr>
          <w:lang w:val="sr-Cyrl-RS"/>
        </w:rPr>
      </w:pPr>
      <w:r>
        <w:rPr>
          <w:noProof/>
          <w:lang w:val="sr-Cyrl-RS"/>
        </w:rPr>
        <mc:AlternateContent>
          <mc:Choice Requires="wps">
            <w:drawing>
              <wp:anchor distT="0" distB="0" distL="114300" distR="114300" simplePos="0" relativeHeight="251686912" behindDoc="0" locked="0" layoutInCell="1" allowOverlap="1" wp14:anchorId="5BEA72FF" wp14:editId="2441BF13">
                <wp:simplePos x="0" y="0"/>
                <wp:positionH relativeFrom="column">
                  <wp:posOffset>5090615</wp:posOffset>
                </wp:positionH>
                <wp:positionV relativeFrom="paragraph">
                  <wp:posOffset>74826</wp:posOffset>
                </wp:positionV>
                <wp:extent cx="0" cy="279779"/>
                <wp:effectExtent l="76200" t="0" r="57150" b="63500"/>
                <wp:wrapNone/>
                <wp:docPr id="1147287409" name="Straight Arrow Connector 20"/>
                <wp:cNvGraphicFramePr/>
                <a:graphic xmlns:a="http://schemas.openxmlformats.org/drawingml/2006/main">
                  <a:graphicData uri="http://schemas.microsoft.com/office/word/2010/wordprocessingShape">
                    <wps:wsp>
                      <wps:cNvCnPr/>
                      <wps:spPr>
                        <a:xfrm>
                          <a:off x="0" y="0"/>
                          <a:ext cx="0" cy="27977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7CD9E1F" id="Straight Arrow Connector 20" o:spid="_x0000_s1026" type="#_x0000_t32" style="position:absolute;margin-left:400.85pt;margin-top:5.9pt;width:0;height:22.05pt;z-index:2516869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IqItQEAAMoDAAAOAAAAZHJzL2Uyb0RvYy54bWysU02P0zAQvSPxHyzfadIeKBs13UMXuCBY&#10;AfsDvM44seQvjYcm+ffYTpsiQEggLhN/zHvz5nlyuJ+sYWfAqL1r+XZTcwZO+k67vuVPX9+9esNZ&#10;JOE6YbyDls8Q+f3x5YvDGBrY+cGbDpAlEhebMbR8IApNVUU5gBVx4wO4dKk8WkFpi33VoRgTuzXV&#10;rq5fV6PHLqCXEGM6fVgu+bHwKwWSPikVgZhpedJGJWKJzzlWx4NoehRh0PIiQ/yDCiu0S0VXqgdB&#10;gn1D/QuV1RJ99Io20tvKK6UllB5SN9v6p26+DCJA6SWZE8NqU/x/tPLj+eQeMdkwhtjE8Ii5i0mh&#10;zd+kj03FrHk1CyZicjmU6XS3v9vv77KP1Q0XMNJ78JblRcsjodD9QCfvXHoRj9vilTh/iLQAr4Bc&#10;1LgcSWjz1nWM5pDGhlAL1xu41Mkp1U1wWdFsYIF/BsV0lyQuZcoswckgO4s0BUJKcLRdmVJ2hilt&#10;zAqsi74/Ai/5GQplzv4GvCJKZe9oBVvtPP6uOk1XyWrJvzqw9J0tePbdXJ6yWJMGprzJZbjzRP64&#10;L/DbL3j8DgAA//8DAFBLAwQUAAYACAAAACEAR7Inr9wAAAAJAQAADwAAAGRycy9kb3ducmV2Lnht&#10;bEyPzW7CMBCE75V4B2uReitOoLQ0jYPon8SxhV56M/GSRMTryDbgvn234tAed+bT7Ey5TLYXJ/Sh&#10;c6Qgn2QgkGpnOmoUfG7fbhYgQtRkdO8IFXxjgGU1uip1YdyZPvC0iY3gEAqFVtDGOBRShrpFq8PE&#10;DUjs7Z23OvLpG2m8PnO47eU0y+6k1R3xh1YP+NxifdgcrYKn97VdvXz5hLPZ621IWzeleq3U9Tit&#10;HkFETPEPht/6XB0q7rRzRzJB9AoWWX7PKBs5T2DgIuwUzOcPIKtS/l9Q/QAAAP//AwBQSwECLQAU&#10;AAYACAAAACEAtoM4kv4AAADhAQAAEwAAAAAAAAAAAAAAAAAAAAAAW0NvbnRlbnRfVHlwZXNdLnht&#10;bFBLAQItABQABgAIAAAAIQA4/SH/1gAAAJQBAAALAAAAAAAAAAAAAAAAAC8BAABfcmVscy8ucmVs&#10;c1BLAQItABQABgAIAAAAIQCgbIqItQEAAMoDAAAOAAAAAAAAAAAAAAAAAC4CAABkcnMvZTJvRG9j&#10;LnhtbFBLAQItABQABgAIAAAAIQBHsiev3AAAAAkBAAAPAAAAAAAAAAAAAAAAAA8EAABkcnMvZG93&#10;bnJldi54bWxQSwUGAAAAAAQABADzAAAAGAUAAAAA&#10;" strokecolor="#4579b8 [3044]">
                <v:stroke endarrow="block"/>
              </v:shape>
            </w:pict>
          </mc:Fallback>
        </mc:AlternateContent>
      </w:r>
    </w:p>
    <w:p w14:paraId="1D2EA5FD" w14:textId="39B9F4D0" w:rsidR="00550A5C" w:rsidRDefault="0084782C" w:rsidP="009B6E7D">
      <w:pPr>
        <w:pStyle w:val="Caption"/>
        <w:rPr>
          <w:lang w:val="sr-Cyrl-RS"/>
        </w:rPr>
      </w:pPr>
      <w:r>
        <w:rPr>
          <w:noProof/>
          <w:lang w:val="sr-Cyrl-RS"/>
        </w:rPr>
        <mc:AlternateContent>
          <mc:Choice Requires="wps">
            <w:drawing>
              <wp:anchor distT="0" distB="0" distL="114300" distR="114300" simplePos="0" relativeHeight="251674624" behindDoc="0" locked="0" layoutInCell="1" allowOverlap="1" wp14:anchorId="45618922" wp14:editId="5AF6620A">
                <wp:simplePos x="0" y="0"/>
                <wp:positionH relativeFrom="column">
                  <wp:posOffset>3769028</wp:posOffset>
                </wp:positionH>
                <wp:positionV relativeFrom="paragraph">
                  <wp:posOffset>43786</wp:posOffset>
                </wp:positionV>
                <wp:extent cx="2158763" cy="384980"/>
                <wp:effectExtent l="57150" t="38100" r="70485" b="91440"/>
                <wp:wrapNone/>
                <wp:docPr id="1019692468" name="Rectangle 7"/>
                <wp:cNvGraphicFramePr/>
                <a:graphic xmlns:a="http://schemas.openxmlformats.org/drawingml/2006/main">
                  <a:graphicData uri="http://schemas.microsoft.com/office/word/2010/wordprocessingShape">
                    <wps:wsp>
                      <wps:cNvSpPr/>
                      <wps:spPr>
                        <a:xfrm>
                          <a:off x="0" y="0"/>
                          <a:ext cx="2158763" cy="384980"/>
                        </a:xfrm>
                        <a:prstGeom prst="rect">
                          <a:avLst/>
                        </a:prstGeom>
                        <a:gradFill rotWithShape="1">
                          <a:gsLst>
                            <a:gs pos="0">
                              <a:srgbClr val="F79646">
                                <a:tint val="50000"/>
                                <a:satMod val="300000"/>
                              </a:srgbClr>
                            </a:gs>
                            <a:gs pos="35000">
                              <a:srgbClr val="F79646">
                                <a:tint val="37000"/>
                                <a:satMod val="300000"/>
                              </a:srgbClr>
                            </a:gs>
                            <a:gs pos="100000">
                              <a:srgbClr val="F79646">
                                <a:tint val="15000"/>
                                <a:satMod val="350000"/>
                              </a:srgbClr>
                            </a:gs>
                          </a:gsLst>
                          <a:lin ang="16200000" scaled="1"/>
                        </a:gradFill>
                        <a:ln w="9525" cap="flat" cmpd="sng" algn="ctr">
                          <a:solidFill>
                            <a:srgbClr val="F79646">
                              <a:shade val="95000"/>
                              <a:satMod val="105000"/>
                            </a:srgbClr>
                          </a:solidFill>
                          <a:prstDash val="solid"/>
                        </a:ln>
                        <a:effectLst>
                          <a:outerShdw blurRad="40000" dist="20000" dir="5400000" rotWithShape="0">
                            <a:srgbClr val="000000">
                              <a:alpha val="38000"/>
                            </a:srgbClr>
                          </a:outerShdw>
                        </a:effectLst>
                      </wps:spPr>
                      <wps:txbx>
                        <w:txbxContent>
                          <w:p w14:paraId="658A5234" w14:textId="0E079EA3" w:rsidR="0084782C" w:rsidRPr="0084782C" w:rsidRDefault="0084782C" w:rsidP="0084782C">
                            <w:pPr>
                              <w:jc w:val="center"/>
                              <w:rPr>
                                <w:sz w:val="18"/>
                                <w:szCs w:val="18"/>
                                <w:lang w:val="sr-Cyrl-RS"/>
                              </w:rPr>
                            </w:pPr>
                            <w:r>
                              <w:rPr>
                                <w:sz w:val="18"/>
                                <w:szCs w:val="18"/>
                                <w:lang w:val="sr-Cyrl-RS"/>
                              </w:rPr>
                              <w:t>Спровођење АПР-а и исплата компентација за расељавање</w:t>
                            </w:r>
                            <w:r>
                              <w:rPr>
                                <w:sz w:val="18"/>
                                <w:szCs w:val="18"/>
                                <w:lang w:val="sr-Cyrl-RS"/>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618922" id="_x0000_s1036" style="position:absolute;margin-left:296.75pt;margin-top:3.45pt;width:170pt;height:30.3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EK2EAMAAAMHAAAOAAAAZHJzL2Uyb0RvYy54bWysVdtuGyEQfa/Uf0C8N+v1LbYVO7ISuaqU&#10;JlGdKs9jlvUisUABe51+fQdYX+KmUhTVDxhmYC5nZs5eXe9qSbbcOqHVlOYXHUq4YroQaj2lP58W&#10;X0aUOA+qAKkVn9IX7uj17POnq8ZMeFdXWhbcEjSi3KQxU1p5byZZ5ljFa3AX2nCFylLbGjwe7Tor&#10;LDRovZZZt9MZZo22hbGacedQepuUdBbtlyVn/qEsHfdETinG5uNq47oKaza7gsnagqkEa8OAD0RR&#10;g1Do9GDqFjyQjRV/maoFs9rp0l8wXWe6LAXjMQfMJu+cZbOswPCYC4LjzAEm9//Msvvt0jxahKEx&#10;buJwG7LYlbYO/xgf2UWwXg5g8Z0nDIXdfDC6HPYoYajrjfrjUUQzO7421vmvXNckbKbUYjEiRrC9&#10;cx494tX9lRa6YiGkJFb7Z+GrmD32VMLV4Zt4yxGjEYBOFDu7Xt1IS7aA9V1cjof9YZR7oXwSDjr4&#10;S2V24L/rIol7QbwPuLUSI1q7Uy+98PydnnqXrUWYfMBTHuJ5r6s8hhV795WrQ7II7XlSKFrvQZRC&#10;EQgTmg9xiIJf4hhIXgS4U2VwJmI1AhpSkWZKx4PuAKsNOKWlBI/b2uADp9aUgFzj+DNvE1ZaisPj&#10;f5XIVVDwVIzx2+nknb38LB13aj+00C24KpmKqjYFqULwPLJA2z1647ldVkVDVnJjfwDG30/5FyL0&#10;aESDkkIgRQyiBqF53Y9v1ChCmOQgTQVti40CsAnN02IcYoj9dhJedhzBsPO71Y6IUJJoJYhWunh5&#10;tCGgOJTOsIXA9O/A+UewSFwYLZKxf8CllBqLptsdJZW2v9+Sh/vIJ6ilpEEixIr+2oDllMhvCgdt&#10;nPf7gTnjoT+47AZETjWrU43a1DcaZzHHjjIsbsN9L/fb0ur6GTl7HryiChRD36l32sONTwSNrM/4&#10;fB6vIVsa8HdqaVgwHgobCv+0ewZrWoLxSE33ek+aMDnjmXQ3vFR6vvG6FJGEjrhiPcIBmTYxQfoq&#10;BCo/Pcdbx2/X7A8AAAD//wMAUEsDBBQABgAIAAAAIQAfZqcn3QAAAAgBAAAPAAAAZHJzL2Rvd25y&#10;ZXYueG1sTI9BS8NAEIXvgv9hGcFLsRstSZuYTSkFQY9WQXrbZMdsMDsbsts0/nunJ3v8eI8335Tb&#10;2fViwjF0nhQ8LhMQSI03HbUKPj9eHjYgQtRkdO8JFfxigG11e1PqwvgzveN0iK3gEQqFVmBjHAop&#10;Q2PR6bD0AxJn3350OjKOrTSjPvO46+VTkmTS6Y74gtUD7i02P4eTU7BebHbT297KV7mYj+1XmtVH&#10;zJS6v5t3zyAizvG/DBd9VoeKnWp/IhNEryDNVylXFWQ5CM7z1YVr5nUKsirl9QPVHwAAAP//AwBQ&#10;SwECLQAUAAYACAAAACEAtoM4kv4AAADhAQAAEwAAAAAAAAAAAAAAAAAAAAAAW0NvbnRlbnRfVHlw&#10;ZXNdLnhtbFBLAQItABQABgAIAAAAIQA4/SH/1gAAAJQBAAALAAAAAAAAAAAAAAAAAC8BAABfcmVs&#10;cy8ucmVsc1BLAQItABQABgAIAAAAIQAYBEK2EAMAAAMHAAAOAAAAAAAAAAAAAAAAAC4CAABkcnMv&#10;ZTJvRG9jLnhtbFBLAQItABQABgAIAAAAIQAfZqcn3QAAAAgBAAAPAAAAAAAAAAAAAAAAAGoFAABk&#10;cnMvZG93bnJldi54bWxQSwUGAAAAAAQABADzAAAAdAYAAAAA&#10;" fillcolor="#ffbe86" strokecolor="#f69240">
                <v:fill color2="#ffebdb" rotate="t" angle="180" colors="0 #ffbe86;22938f #ffd0aa;1 #ffebdb" focus="100%" type="gradient"/>
                <v:shadow on="t" color="black" opacity="24903f" origin=",.5" offset="0,.55556mm"/>
                <v:textbox>
                  <w:txbxContent>
                    <w:p w14:paraId="658A5234" w14:textId="0E079EA3" w:rsidR="0084782C" w:rsidRPr="0084782C" w:rsidRDefault="0084782C" w:rsidP="0084782C">
                      <w:pPr>
                        <w:jc w:val="center"/>
                        <w:rPr>
                          <w:sz w:val="18"/>
                          <w:szCs w:val="18"/>
                          <w:lang w:val="sr-Cyrl-RS"/>
                        </w:rPr>
                      </w:pPr>
                      <w:r>
                        <w:rPr>
                          <w:sz w:val="18"/>
                          <w:szCs w:val="18"/>
                          <w:lang w:val="sr-Cyrl-RS"/>
                        </w:rPr>
                        <w:t>Спровођење АПР-а и исплата компентација за расељавање</w:t>
                      </w:r>
                      <w:r>
                        <w:rPr>
                          <w:sz w:val="18"/>
                          <w:szCs w:val="18"/>
                          <w:lang w:val="sr-Cyrl-RS"/>
                        </w:rPr>
                        <w:t xml:space="preserve"> </w:t>
                      </w:r>
                    </w:p>
                  </w:txbxContent>
                </v:textbox>
              </v:rect>
            </w:pict>
          </mc:Fallback>
        </mc:AlternateContent>
      </w:r>
    </w:p>
    <w:p w14:paraId="7568302F" w14:textId="4FEFB993" w:rsidR="00550A5C" w:rsidRDefault="0084782C" w:rsidP="009B6E7D">
      <w:pPr>
        <w:pStyle w:val="Caption"/>
        <w:rPr>
          <w:lang w:val="sr-Cyrl-RS"/>
        </w:rPr>
      </w:pPr>
      <w:r>
        <w:rPr>
          <w:noProof/>
          <w:lang w:val="sr-Cyrl-RS"/>
        </w:rPr>
        <mc:AlternateContent>
          <mc:Choice Requires="wps">
            <w:drawing>
              <wp:anchor distT="0" distB="0" distL="114300" distR="114300" simplePos="0" relativeHeight="251687936" behindDoc="0" locked="0" layoutInCell="1" allowOverlap="1" wp14:anchorId="3AAF1950" wp14:editId="44ACD457">
                <wp:simplePos x="0" y="0"/>
                <wp:positionH relativeFrom="column">
                  <wp:posOffset>4067033</wp:posOffset>
                </wp:positionH>
                <wp:positionV relativeFrom="paragraph">
                  <wp:posOffset>176047</wp:posOffset>
                </wp:positionV>
                <wp:extent cx="1057701" cy="633995"/>
                <wp:effectExtent l="38100" t="0" r="47625" b="90170"/>
                <wp:wrapNone/>
                <wp:docPr id="342468488" name="Connector: Elbow 21"/>
                <wp:cNvGraphicFramePr/>
                <a:graphic xmlns:a="http://schemas.openxmlformats.org/drawingml/2006/main">
                  <a:graphicData uri="http://schemas.microsoft.com/office/word/2010/wordprocessingShape">
                    <wps:wsp>
                      <wps:cNvCnPr/>
                      <wps:spPr>
                        <a:xfrm flipH="1">
                          <a:off x="0" y="0"/>
                          <a:ext cx="1057701" cy="633995"/>
                        </a:xfrm>
                        <a:prstGeom prst="bentConnector3">
                          <a:avLst>
                            <a:gd name="adj1" fmla="val -988"/>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1043F44" id="Connector: Elbow 21" o:spid="_x0000_s1026" type="#_x0000_t34" style="position:absolute;margin-left:320.25pt;margin-top:13.85pt;width:83.3pt;height:49.9pt;flip:x;z-index:2516879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pji2wEAAAIEAAAOAAAAZHJzL2Uyb0RvYy54bWysU8tu2zAQvBfoPxC8x5JiJLEFyzk4fRyK&#10;NmibD6CppcWCL5CsJf19l5SsFG2AokUvBB87szuzy939oBU5gw/SmoZWq5ISMNy20pwa+vT17dWG&#10;khCZaZmyBho6QqD3+9evdr2r4dp2VrXgCZKYUPeuoV2Mri6KwDvQLKysA4OPwnrNIh79qWg965Fd&#10;q+K6LG+L3vrWecshBLx9mB7pPvMLATx+EiJAJKqhWFvMq8/rMa3Ffsfqk2euk3wug/1DFZpJg0kX&#10;qgcWGfnu5W9UWnJvgxVxxa0urBCSQ9aAaqryFzVfOuYga0FzgltsCv+Pln88H8yjRxt6F+rgHn1S&#10;MQiviVDSvceeZl1YKRmybeNiGwyRcLysypu7u7KihOPb7Xq93d4kX4uJJ/E5H+I7sJqkTUOPYOLB&#10;GoPdsX6d+dn5Q4jZwJYYpnFSWPsNKYVW2I8zU+Rqu9nMtHMwJrgQJ6QyaY1MqjemJXF0SBK9ZOak&#10;YAamkOJZaN7FUcEE/wyCyDYJyiXlGYSD8gTTYz2cY9nVwoTRCSakUguw/DNwjk9QyPP5N+AFkTNb&#10;Exewlsb6l7LH4VKymOIvDky6kwVH2455BLI1OGi5d/OnSJP88znDn7/u/gcAAAD//wMAUEsDBBQA&#10;BgAIAAAAIQDM9QM+4AAAAAoBAAAPAAAAZHJzL2Rvd25yZXYueG1sTI/LasMwEEX3hf6DmEB3jRTT&#10;2MG1HEqggVIoJA1dK9bUj+hhLDlx+vWdrprlcA/3ninWkzXsjENovZOwmAtg6CqvW1dLOHy+Pq6A&#10;haicVsY7lHDFAOvy/q5QufYXt8PzPtaMSlzIlYQmxj7nPFQNWhXmvkdH2bcfrIp0DjXXg7pQuTU8&#10;ESLlVrWOFhrV46bB6rQfrYSPdBvHr3FjOuTD9X237d4O3Y+UD7Pp5RlYxCn+w/CnT+pQktPRj04H&#10;ZiSkT2JJqIQky4ARsBLZAtiRyCRbAi8LfvtC+QsAAP//AwBQSwECLQAUAAYACAAAACEAtoM4kv4A&#10;AADhAQAAEwAAAAAAAAAAAAAAAAAAAAAAW0NvbnRlbnRfVHlwZXNdLnhtbFBLAQItABQABgAIAAAA&#10;IQA4/SH/1gAAAJQBAAALAAAAAAAAAAAAAAAAAC8BAABfcmVscy8ucmVsc1BLAQItABQABgAIAAAA&#10;IQDnnpji2wEAAAIEAAAOAAAAAAAAAAAAAAAAAC4CAABkcnMvZTJvRG9jLnhtbFBLAQItABQABgAI&#10;AAAAIQDM9QM+4AAAAAoBAAAPAAAAAAAAAAAAAAAAADUEAABkcnMvZG93bnJldi54bWxQSwUGAAAA&#10;AAQABADzAAAAQgUAAAAA&#10;" adj="-213" strokecolor="#4579b8 [3044]">
                <v:stroke endarrow="block"/>
              </v:shape>
            </w:pict>
          </mc:Fallback>
        </mc:AlternateContent>
      </w:r>
    </w:p>
    <w:p w14:paraId="5430F0B2" w14:textId="77777777" w:rsidR="00550A5C" w:rsidRDefault="00550A5C" w:rsidP="009B6E7D">
      <w:pPr>
        <w:pStyle w:val="Caption"/>
        <w:rPr>
          <w:lang w:val="sr-Cyrl-RS"/>
        </w:rPr>
      </w:pPr>
    </w:p>
    <w:p w14:paraId="238612D2" w14:textId="2AC048CF" w:rsidR="00550A5C" w:rsidRDefault="0084782C" w:rsidP="009B6E7D">
      <w:pPr>
        <w:pStyle w:val="Caption"/>
        <w:rPr>
          <w:lang w:val="sr-Cyrl-RS"/>
        </w:rPr>
      </w:pPr>
      <w:r>
        <w:rPr>
          <w:noProof/>
          <w:lang w:val="sr-Cyrl-RS"/>
        </w:rPr>
        <mc:AlternateContent>
          <mc:Choice Requires="wps">
            <w:drawing>
              <wp:anchor distT="0" distB="0" distL="114300" distR="114300" simplePos="0" relativeHeight="251675648" behindDoc="0" locked="0" layoutInCell="1" allowOverlap="1" wp14:anchorId="2DB5EA0B" wp14:editId="759D7705">
                <wp:simplePos x="0" y="0"/>
                <wp:positionH relativeFrom="column">
                  <wp:posOffset>1974660</wp:posOffset>
                </wp:positionH>
                <wp:positionV relativeFrom="paragraph">
                  <wp:posOffset>2105</wp:posOffset>
                </wp:positionV>
                <wp:extent cx="2101756" cy="548754"/>
                <wp:effectExtent l="57150" t="38100" r="70485" b="99060"/>
                <wp:wrapNone/>
                <wp:docPr id="1393678856" name="Oval 9"/>
                <wp:cNvGraphicFramePr/>
                <a:graphic xmlns:a="http://schemas.openxmlformats.org/drawingml/2006/main">
                  <a:graphicData uri="http://schemas.microsoft.com/office/word/2010/wordprocessingShape">
                    <wps:wsp>
                      <wps:cNvSpPr/>
                      <wps:spPr>
                        <a:xfrm>
                          <a:off x="0" y="0"/>
                          <a:ext cx="2101756" cy="548754"/>
                        </a:xfrm>
                        <a:prstGeom prst="ellipse">
                          <a:avLst/>
                        </a:prstGeom>
                      </wps:spPr>
                      <wps:style>
                        <a:lnRef idx="1">
                          <a:schemeClr val="accent5"/>
                        </a:lnRef>
                        <a:fillRef idx="2">
                          <a:schemeClr val="accent5"/>
                        </a:fillRef>
                        <a:effectRef idx="1">
                          <a:schemeClr val="accent5"/>
                        </a:effectRef>
                        <a:fontRef idx="minor">
                          <a:schemeClr val="dk1"/>
                        </a:fontRef>
                      </wps:style>
                      <wps:txbx>
                        <w:txbxContent>
                          <w:p w14:paraId="148F4438" w14:textId="06D1DD92" w:rsidR="0084782C" w:rsidRPr="0084782C" w:rsidRDefault="0084782C" w:rsidP="0084782C">
                            <w:pPr>
                              <w:jc w:val="center"/>
                              <w:rPr>
                                <w:lang w:val="sr-Cyrl-RS"/>
                              </w:rPr>
                            </w:pPr>
                            <w:r>
                              <w:rPr>
                                <w:lang w:val="sr-Cyrl-RS"/>
                              </w:rPr>
                              <w:t>Одобрење радова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2DB5EA0B" id="Oval 9" o:spid="_x0000_s1037" style="position:absolute;margin-left:155.5pt;margin-top:.15pt;width:165.5pt;height:43.2pt;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VhQUQIAAAYFAAAOAAAAZHJzL2Uyb0RvYy54bWysVN9r2zAQfh/sfxB6Xx2HpN1CnRJaOgal&#10;LWtHnxVZasRknXZSYmd//U6y45S1sDH2It/pvvup73x+0TWW7RQGA67i5cmEM+Uk1MY9V/zb4/WH&#10;j5yFKFwtLDhV8b0K/GL5/t156xdqChuwtUJGQVxYtL7imxj9oiiC3KhGhBPwypFRAzYikorPRY2i&#10;peiNLaaTyWnRAtYeQaoQ6PaqN/Jljq+1kvFO66AisxWn2mI+MZ/rdBbLc7F4RuE3Rg5liH+oohHG&#10;UdIx1JWIgm3RvArVGIkQQMcTCU0BWhupcg/UTTn5rZuHjfAq90LDCX4cU/h/YeXt7sHfI42h9WER&#10;SExddBqb9KX6WJeHtR+HpbrIJF1Oy0l5Nj/lTJJtPvt4Np+laRZHb48hflbQsCRUXFlrfEj9iIXY&#10;3YTYow8ocj2WkKW4tyqBrfuqNDM1JS2zd2aHurTIdoLeVUipXJwP2TM6uWlj7eg4/bPjgE+uKjNn&#10;dP6LrKNHzgwujs6NcYBvZa+/l0PJuscfJtD3nUYQu3VHjVPfGZqu1lDv75Eh9FQOXl4bGu+NCPFe&#10;IHGXWE77GO/o0BbaisMgcbYB/PnWfcITpcjKWUu7UPHwYytQcWa/OCLbp3I2S8uTldn8bEoKvrSs&#10;X1rctrkEepaSNt/LLCZ8tAdRIzRPtLarlJVMwknKXXEZ8aBcxn5HafGlWq0yjBbGi3jjHrw8ECFx&#10;57F7EugHjkVi5y0c9uYVz3pseiIHq20EbTIJj3MdnoCWLTN5+DGkbX6pZ9Tx97X8BQAA//8DAFBL&#10;AwQUAAYACAAAACEAhm2QnNsAAAAHAQAADwAAAGRycy9kb3ducmV2LnhtbEyPQUvDQBCF74L/YRnB&#10;i9hNWoklZlOK4kEKgq3eJ9kxG8zOhuy2jf/e8aS393jDe99Um9kP6kRT7AMbyBcZKOI22J47A++H&#10;59s1qJiQLQ6BycA3RdjUlxcVljac+Y1O+9QpKeFYogGX0lhqHVtHHuMijMSSfYbJYxI7ddpOeJZy&#10;P+hllhXaY8+y4HCkR0ft1/7oDby2bvuxGxt8eZpsdtjhDa2IjLm+mrcPoBLN6e8YfvEFHWphasKR&#10;bVSDgVWeyy9JBCiJi7ul2MbAurgHXVf6P3/9AwAA//8DAFBLAQItABQABgAIAAAAIQC2gziS/gAA&#10;AOEBAAATAAAAAAAAAAAAAAAAAAAAAABbQ29udGVudF9UeXBlc10ueG1sUEsBAi0AFAAGAAgAAAAh&#10;ADj9If/WAAAAlAEAAAsAAAAAAAAAAAAAAAAALwEAAF9yZWxzLy5yZWxzUEsBAi0AFAAGAAgAAAAh&#10;ABG5WFBRAgAABgUAAA4AAAAAAAAAAAAAAAAALgIAAGRycy9lMm9Eb2MueG1sUEsBAi0AFAAGAAgA&#10;AAAhAIZtkJzbAAAABwEAAA8AAAAAAAAAAAAAAAAAqwQAAGRycy9kb3ducmV2LnhtbFBLBQYAAAAA&#10;BAAEAPMAAACzBQAAAAA=&#10;" fillcolor="#a5d5e2 [1624]" strokecolor="#40a7c2 [3048]">
                <v:fill color2="#e4f2f6 [504]" rotate="t" angle="180" colors="0 #9eeaff;22938f #bbefff;1 #e4f9ff" focus="100%" type="gradient"/>
                <v:shadow on="t" color="black" opacity="24903f" origin=",.5" offset="0,.55556mm"/>
                <v:textbox>
                  <w:txbxContent>
                    <w:p w14:paraId="148F4438" w14:textId="06D1DD92" w:rsidR="0084782C" w:rsidRPr="0084782C" w:rsidRDefault="0084782C" w:rsidP="0084782C">
                      <w:pPr>
                        <w:jc w:val="center"/>
                        <w:rPr>
                          <w:lang w:val="sr-Cyrl-RS"/>
                        </w:rPr>
                      </w:pPr>
                      <w:r>
                        <w:rPr>
                          <w:lang w:val="sr-Cyrl-RS"/>
                        </w:rPr>
                        <w:t>Одобрење радова</w:t>
                      </w:r>
                    </w:p>
                  </w:txbxContent>
                </v:textbox>
              </v:oval>
            </w:pict>
          </mc:Fallback>
        </mc:AlternateContent>
      </w:r>
    </w:p>
    <w:p w14:paraId="57B85FC5" w14:textId="77777777" w:rsidR="00550A5C" w:rsidRDefault="00550A5C" w:rsidP="009B6E7D">
      <w:pPr>
        <w:pStyle w:val="Caption"/>
        <w:rPr>
          <w:lang w:val="sr-Cyrl-RS"/>
        </w:rPr>
      </w:pPr>
    </w:p>
    <w:p w14:paraId="06FB0A25" w14:textId="77777777" w:rsidR="0084782C" w:rsidRDefault="0084782C" w:rsidP="009B6E7D">
      <w:pPr>
        <w:pStyle w:val="Caption"/>
        <w:rPr>
          <w:lang w:val="sr-Cyrl-RS"/>
        </w:rPr>
      </w:pPr>
    </w:p>
    <w:p w14:paraId="04DF688B" w14:textId="066F4A39" w:rsidR="00527CAC" w:rsidRPr="00632612" w:rsidRDefault="00E510D3" w:rsidP="009B6E7D">
      <w:pPr>
        <w:pStyle w:val="Caption"/>
      </w:pPr>
      <w:r>
        <w:rPr>
          <w:lang w:val="sr-Cyrl-RS"/>
        </w:rPr>
        <w:t>Дијаграм</w:t>
      </w:r>
      <w:r w:rsidR="006E5F22" w:rsidRPr="00632612">
        <w:t xml:space="preserve"> </w:t>
      </w:r>
      <w:r w:rsidR="009B1725" w:rsidRPr="00632612">
        <w:fldChar w:fldCharType="begin"/>
      </w:r>
      <w:r w:rsidR="006E5F22" w:rsidRPr="00632612">
        <w:instrText xml:space="preserve"> SEQ Figure \* ARABIC </w:instrText>
      </w:r>
      <w:r w:rsidR="009B1725" w:rsidRPr="00632612">
        <w:fldChar w:fldCharType="separate"/>
      </w:r>
      <w:r w:rsidR="006E5F22" w:rsidRPr="00632612">
        <w:rPr>
          <w:noProof/>
        </w:rPr>
        <w:t xml:space="preserve">1 </w:t>
      </w:r>
      <w:r w:rsidR="009B1725" w:rsidRPr="00632612">
        <w:fldChar w:fldCharType="end"/>
      </w:r>
      <w:r w:rsidR="0084782C">
        <w:t>–</w:t>
      </w:r>
      <w:r w:rsidR="00AE3CB7" w:rsidRPr="00632612">
        <w:t xml:space="preserve"> </w:t>
      </w:r>
      <w:r>
        <w:rPr>
          <w:lang w:val="sr-Cyrl-RS"/>
        </w:rPr>
        <w:t>П</w:t>
      </w:r>
      <w:r w:rsidR="0084782C">
        <w:rPr>
          <w:lang w:val="sr-Cyrl-RS"/>
        </w:rPr>
        <w:t>оступ</w:t>
      </w:r>
      <w:r>
        <w:rPr>
          <w:lang w:val="sr-Cyrl-RS"/>
        </w:rPr>
        <w:t>а</w:t>
      </w:r>
      <w:r w:rsidR="0084782C">
        <w:rPr>
          <w:lang w:val="sr-Cyrl-RS"/>
        </w:rPr>
        <w:t>к</w:t>
      </w:r>
      <w:r w:rsidR="00AE3CB7" w:rsidRPr="00632612">
        <w:t xml:space="preserve"> </w:t>
      </w:r>
      <w:r w:rsidR="0084782C">
        <w:rPr>
          <w:lang w:val="sr-Cyrl-RS"/>
        </w:rPr>
        <w:t xml:space="preserve">за </w:t>
      </w:r>
      <w:r w:rsidR="00AE3CB7" w:rsidRPr="00632612">
        <w:t>одобрењ</w:t>
      </w:r>
      <w:r w:rsidR="0084782C">
        <w:rPr>
          <w:lang w:val="sr-Cyrl-RS"/>
        </w:rPr>
        <w:t>е</w:t>
      </w:r>
      <w:r w:rsidR="00AE3CB7" w:rsidRPr="00632612">
        <w:t xml:space="preserve"> </w:t>
      </w:r>
      <w:r w:rsidR="0084782C">
        <w:rPr>
          <w:lang w:val="sr-Cyrl-RS"/>
        </w:rPr>
        <w:t>АПР</w:t>
      </w:r>
      <w:r w:rsidR="00AE3CB7" w:rsidRPr="00632612">
        <w:t>-а</w:t>
      </w:r>
      <w:bookmarkEnd w:id="59"/>
    </w:p>
    <w:p w14:paraId="32019D97" w14:textId="77777777" w:rsidR="00632612" w:rsidRPr="00632612" w:rsidRDefault="00632612" w:rsidP="009B6E7D"/>
    <w:p w14:paraId="4C1F0F2E" w14:textId="5B09DFFA" w:rsidR="00527CAC" w:rsidRPr="006C2684" w:rsidRDefault="003C350E" w:rsidP="005A5B5E">
      <w:pPr>
        <w:pStyle w:val="Heading3"/>
      </w:pPr>
      <w:bookmarkStart w:id="60" w:name="_Toc189811676"/>
      <w:r>
        <w:rPr>
          <w:lang w:val="sr-Cyrl-RS"/>
        </w:rPr>
        <w:t xml:space="preserve">4.2.3 </w:t>
      </w:r>
      <w:r w:rsidR="001F709E">
        <w:rPr>
          <w:lang w:val="sr-Cyrl-RS"/>
        </w:rPr>
        <w:t>Спровођење</w:t>
      </w:r>
      <w:r w:rsidR="004229D0" w:rsidRPr="006C2684">
        <w:t xml:space="preserve"> </w:t>
      </w:r>
      <w:r w:rsidR="001F709E">
        <w:rPr>
          <w:lang w:val="sr-Cyrl-RS"/>
        </w:rPr>
        <w:t>АПР</w:t>
      </w:r>
      <w:r w:rsidR="004229D0" w:rsidRPr="006C2684">
        <w:t>-а</w:t>
      </w:r>
      <w:bookmarkEnd w:id="60"/>
    </w:p>
    <w:p w14:paraId="433CBCCA" w14:textId="21F1E2D9" w:rsidR="00920533" w:rsidRPr="00632612" w:rsidRDefault="001349E2" w:rsidP="001F709E">
      <w:pPr>
        <w:pStyle w:val="NoSpacing"/>
        <w:numPr>
          <w:ilvl w:val="0"/>
          <w:numId w:val="0"/>
        </w:numPr>
        <w:ind w:left="360"/>
        <w:jc w:val="left"/>
      </w:pPr>
      <w:r w:rsidRPr="00632612">
        <w:t xml:space="preserve">Неће доћи до физичког </w:t>
      </w:r>
      <w:r w:rsidR="001F709E">
        <w:rPr>
          <w:lang w:val="sr-Cyrl-RS"/>
        </w:rPr>
        <w:t>односно</w:t>
      </w:r>
      <w:r w:rsidRPr="00632612">
        <w:t xml:space="preserve"> економског </w:t>
      </w:r>
      <w:r w:rsidR="001F709E">
        <w:rPr>
          <w:lang w:val="sr-Cyrl-RS"/>
        </w:rPr>
        <w:t>измештања</w:t>
      </w:r>
      <w:r w:rsidRPr="00632612">
        <w:t xml:space="preserve"> за било који дати по</w:t>
      </w:r>
      <w:r w:rsidR="001F709E">
        <w:rPr>
          <w:lang w:val="sr-Cyrl-RS"/>
        </w:rPr>
        <w:t>т</w:t>
      </w:r>
      <w:r w:rsidRPr="00632612">
        <w:t>пројекат док се не финализ</w:t>
      </w:r>
      <w:r w:rsidR="001F709E">
        <w:rPr>
          <w:lang w:val="sr-Cyrl-RS"/>
        </w:rPr>
        <w:t>ују АПР</w:t>
      </w:r>
      <w:r w:rsidRPr="00632612">
        <w:t xml:space="preserve">-ови за </w:t>
      </w:r>
      <w:r w:rsidR="001F709E">
        <w:rPr>
          <w:lang w:val="sr-Cyrl-RS"/>
        </w:rPr>
        <w:t xml:space="preserve">конкретне </w:t>
      </w:r>
      <w:r w:rsidRPr="00632612">
        <w:t>локациј</w:t>
      </w:r>
      <w:r w:rsidR="001F709E">
        <w:rPr>
          <w:lang w:val="sr-Cyrl-RS"/>
        </w:rPr>
        <w:t>е,</w:t>
      </w:r>
      <w:r w:rsidRPr="00632612">
        <w:t xml:space="preserve"> док их </w:t>
      </w:r>
      <w:r w:rsidR="001F709E">
        <w:rPr>
          <w:lang w:val="sr-Cyrl-RS"/>
        </w:rPr>
        <w:t>СБ</w:t>
      </w:r>
      <w:r w:rsidRPr="00632612">
        <w:t xml:space="preserve"> не одобри и док се мере ублажавања </w:t>
      </w:r>
      <w:r w:rsidR="001F709E">
        <w:rPr>
          <w:lang w:val="sr-Cyrl-RS"/>
        </w:rPr>
        <w:t xml:space="preserve">утицаја </w:t>
      </w:r>
      <w:r w:rsidRPr="00632612">
        <w:t xml:space="preserve">предвиђене у одговарајућим </w:t>
      </w:r>
      <w:r w:rsidR="001F709E">
        <w:rPr>
          <w:lang w:val="sr-Cyrl-RS"/>
        </w:rPr>
        <w:t>АПР</w:t>
      </w:r>
      <w:r w:rsidRPr="00632612">
        <w:t>-</w:t>
      </w:r>
      <w:r w:rsidR="001F709E">
        <w:rPr>
          <w:lang w:val="sr-Cyrl-RS"/>
        </w:rPr>
        <w:t>ов</w:t>
      </w:r>
      <w:r w:rsidRPr="00632612">
        <w:t xml:space="preserve">има не </w:t>
      </w:r>
      <w:r w:rsidR="001F709E">
        <w:rPr>
          <w:lang w:val="sr-Cyrl-RS"/>
        </w:rPr>
        <w:t>спроведу</w:t>
      </w:r>
      <w:r w:rsidRPr="00632612">
        <w:t>.</w:t>
      </w:r>
    </w:p>
    <w:p w14:paraId="0C237AF6" w14:textId="4627FDEC" w:rsidR="002A0114" w:rsidRPr="000216B6" w:rsidRDefault="003C350E" w:rsidP="001F709E">
      <w:pPr>
        <w:pStyle w:val="Heading2"/>
        <w:numPr>
          <w:ilvl w:val="0"/>
          <w:numId w:val="0"/>
        </w:numPr>
        <w:ind w:left="576" w:hanging="576"/>
      </w:pPr>
      <w:bookmarkStart w:id="61" w:name="_Toc189811677"/>
      <w:r>
        <w:t xml:space="preserve">4.3 </w:t>
      </w:r>
      <w:r w:rsidR="002A0114" w:rsidRPr="000216B6">
        <w:t xml:space="preserve">Ревизија </w:t>
      </w:r>
      <w:r w:rsidR="001F709E">
        <w:t>расељавања</w:t>
      </w:r>
      <w:bookmarkEnd w:id="61"/>
    </w:p>
    <w:p w14:paraId="4830E038" w14:textId="32C814BC" w:rsidR="002A0114" w:rsidRPr="006C2684" w:rsidRDefault="00B12A36" w:rsidP="009B6E7D">
      <w:pPr>
        <w:pStyle w:val="BOdy0"/>
        <w:rPr>
          <w:rStyle w:val="BOdyChar"/>
          <w:rFonts w:ascii="Calibri" w:hAnsi="Calibri" w:cs="Calibri"/>
        </w:rPr>
      </w:pPr>
      <w:r w:rsidRPr="006C2684">
        <w:rPr>
          <w:rStyle w:val="BOdyChar"/>
          <w:rFonts w:ascii="Calibri" w:hAnsi="Calibri" w:cs="Calibri"/>
        </w:rPr>
        <w:t xml:space="preserve">ЕСС5 се примењује </w:t>
      </w:r>
      <w:r w:rsidR="001F709E">
        <w:rPr>
          <w:rStyle w:val="BOdyChar"/>
          <w:rFonts w:ascii="Calibri" w:hAnsi="Calibri" w:cs="Calibri"/>
          <w:lang w:val="sr-Cyrl-RS"/>
        </w:rPr>
        <w:t>приликом</w:t>
      </w:r>
      <w:r w:rsidRPr="006C2684">
        <w:rPr>
          <w:rStyle w:val="BOdyChar"/>
          <w:rFonts w:ascii="Calibri" w:hAnsi="Calibri" w:cs="Calibri"/>
        </w:rPr>
        <w:t xml:space="preserve"> трајно</w:t>
      </w:r>
      <w:r w:rsidR="001F709E">
        <w:rPr>
          <w:rStyle w:val="BOdyChar"/>
          <w:rFonts w:ascii="Calibri" w:hAnsi="Calibri" w:cs="Calibri"/>
          <w:lang w:val="sr-Cyrl-RS"/>
        </w:rPr>
        <w:t>г</w:t>
      </w:r>
      <w:r w:rsidRPr="006C2684">
        <w:rPr>
          <w:rStyle w:val="BOdyChar"/>
          <w:rFonts w:ascii="Calibri" w:hAnsi="Calibri" w:cs="Calibri"/>
        </w:rPr>
        <w:t xml:space="preserve"> или привремено</w:t>
      </w:r>
      <w:r w:rsidR="001F709E">
        <w:rPr>
          <w:rStyle w:val="BOdyChar"/>
          <w:rFonts w:ascii="Calibri" w:hAnsi="Calibri" w:cs="Calibri"/>
          <w:lang w:val="sr-Cyrl-RS"/>
        </w:rPr>
        <w:t>г</w:t>
      </w:r>
      <w:r w:rsidRPr="006C2684">
        <w:rPr>
          <w:rStyle w:val="BOdyChar"/>
          <w:rFonts w:ascii="Calibri" w:hAnsi="Calibri" w:cs="Calibri"/>
        </w:rPr>
        <w:t xml:space="preserve"> физичко</w:t>
      </w:r>
      <w:r w:rsidR="001F709E">
        <w:rPr>
          <w:rStyle w:val="BOdyChar"/>
          <w:rFonts w:ascii="Calibri" w:hAnsi="Calibri" w:cs="Calibri"/>
          <w:lang w:val="sr-Cyrl-RS"/>
        </w:rPr>
        <w:t>г</w:t>
      </w:r>
      <w:r w:rsidRPr="006C2684">
        <w:rPr>
          <w:rStyle w:val="BOdyChar"/>
          <w:rFonts w:ascii="Calibri" w:hAnsi="Calibri" w:cs="Calibri"/>
        </w:rPr>
        <w:t xml:space="preserve"> и економско</w:t>
      </w:r>
      <w:r w:rsidR="001F709E">
        <w:rPr>
          <w:rStyle w:val="BOdyChar"/>
          <w:rFonts w:ascii="Calibri" w:hAnsi="Calibri" w:cs="Calibri"/>
          <w:lang w:val="sr-Cyrl-RS"/>
        </w:rPr>
        <w:t>г</w:t>
      </w:r>
      <w:r w:rsidRPr="006C2684">
        <w:rPr>
          <w:rStyle w:val="BOdyChar"/>
          <w:rFonts w:ascii="Calibri" w:hAnsi="Calibri" w:cs="Calibri"/>
        </w:rPr>
        <w:t xml:space="preserve"> расељавањ</w:t>
      </w:r>
      <w:r w:rsidR="001F709E">
        <w:rPr>
          <w:rStyle w:val="BOdyChar"/>
          <w:rFonts w:ascii="Calibri" w:hAnsi="Calibri" w:cs="Calibri"/>
          <w:lang w:val="sr-Cyrl-RS"/>
        </w:rPr>
        <w:t>а</w:t>
      </w:r>
      <w:r w:rsidRPr="006C2684">
        <w:rPr>
          <w:rStyle w:val="BOdyChar"/>
          <w:rFonts w:ascii="Calibri" w:hAnsi="Calibri" w:cs="Calibri"/>
        </w:rPr>
        <w:t xml:space="preserve"> предузето</w:t>
      </w:r>
      <w:r w:rsidR="001F709E">
        <w:rPr>
          <w:rStyle w:val="BOdyChar"/>
          <w:rFonts w:ascii="Calibri" w:hAnsi="Calibri" w:cs="Calibri"/>
          <w:lang w:val="sr-Cyrl-RS"/>
        </w:rPr>
        <w:t>г</w:t>
      </w:r>
      <w:r w:rsidRPr="006C2684">
        <w:rPr>
          <w:rStyle w:val="BOdyChar"/>
          <w:rFonts w:ascii="Calibri" w:hAnsi="Calibri" w:cs="Calibri"/>
        </w:rPr>
        <w:t xml:space="preserve"> пре </w:t>
      </w:r>
      <w:r w:rsidR="001F709E">
        <w:rPr>
          <w:rStyle w:val="BOdyChar"/>
          <w:rFonts w:ascii="Calibri" w:hAnsi="Calibri" w:cs="Calibri"/>
          <w:lang w:val="sr-Cyrl-RS"/>
        </w:rPr>
        <w:t xml:space="preserve">спровођења </w:t>
      </w:r>
      <w:r w:rsidRPr="006C2684">
        <w:rPr>
          <w:rStyle w:val="BOdyChar"/>
          <w:rFonts w:ascii="Calibri" w:hAnsi="Calibri" w:cs="Calibri"/>
        </w:rPr>
        <w:t xml:space="preserve">или упоредо са </w:t>
      </w:r>
      <w:r w:rsidR="001F709E">
        <w:rPr>
          <w:rStyle w:val="BOdyChar"/>
          <w:rFonts w:ascii="Calibri" w:hAnsi="Calibri" w:cs="Calibri"/>
          <w:lang w:val="sr-Cyrl-RS"/>
        </w:rPr>
        <w:t>спровођењем</w:t>
      </w:r>
      <w:r w:rsidRPr="006C2684">
        <w:rPr>
          <w:rStyle w:val="BOdyChar"/>
          <w:rFonts w:ascii="Calibri" w:hAnsi="Calibri" w:cs="Calibri"/>
        </w:rPr>
        <w:t xml:space="preserve"> пројекта, али </w:t>
      </w:r>
      <w:r w:rsidR="001F709E">
        <w:rPr>
          <w:rStyle w:val="BOdyChar"/>
          <w:rFonts w:ascii="Calibri" w:hAnsi="Calibri" w:cs="Calibri"/>
          <w:lang w:val="sr-Cyrl-RS"/>
        </w:rPr>
        <w:t xml:space="preserve">у фази </w:t>
      </w:r>
      <w:r w:rsidRPr="006C2684">
        <w:rPr>
          <w:rStyle w:val="BOdyChar"/>
          <w:rFonts w:ascii="Calibri" w:hAnsi="Calibri" w:cs="Calibri"/>
        </w:rPr>
        <w:t>очекивањ</w:t>
      </w:r>
      <w:r w:rsidR="001F709E">
        <w:rPr>
          <w:rStyle w:val="BOdyChar"/>
          <w:rFonts w:ascii="Calibri" w:hAnsi="Calibri" w:cs="Calibri"/>
          <w:lang w:val="sr-Cyrl-RS"/>
        </w:rPr>
        <w:t>а</w:t>
      </w:r>
      <w:r w:rsidRPr="006C2684">
        <w:rPr>
          <w:rStyle w:val="BOdyChar"/>
          <w:rFonts w:ascii="Calibri" w:hAnsi="Calibri" w:cs="Calibri"/>
        </w:rPr>
        <w:t xml:space="preserve"> или </w:t>
      </w:r>
      <w:r w:rsidRPr="006C2684">
        <w:rPr>
          <w:rStyle w:val="BOdyChar"/>
          <w:rFonts w:ascii="Calibri" w:hAnsi="Calibri" w:cs="Calibri"/>
        </w:rPr>
        <w:lastRenderedPageBreak/>
        <w:t>припрем</w:t>
      </w:r>
      <w:r w:rsidR="001F709E">
        <w:rPr>
          <w:rStyle w:val="BOdyChar"/>
          <w:rFonts w:ascii="Calibri" w:hAnsi="Calibri" w:cs="Calibri"/>
          <w:lang w:val="sr-Cyrl-RS"/>
        </w:rPr>
        <w:t>е</w:t>
      </w:r>
      <w:r w:rsidRPr="006C2684">
        <w:rPr>
          <w:rStyle w:val="BOdyChar"/>
          <w:rFonts w:ascii="Calibri" w:hAnsi="Calibri" w:cs="Calibri"/>
        </w:rPr>
        <w:t xml:space="preserve"> пројек</w:t>
      </w:r>
      <w:r w:rsidR="001F709E">
        <w:rPr>
          <w:rStyle w:val="BOdyChar"/>
          <w:rFonts w:ascii="Calibri" w:hAnsi="Calibri" w:cs="Calibri"/>
          <w:lang w:val="sr-Cyrl-RS"/>
        </w:rPr>
        <w:t>та</w:t>
      </w:r>
      <w:r w:rsidRPr="006C2684">
        <w:rPr>
          <w:rStyle w:val="BOdyChar"/>
          <w:rFonts w:ascii="Calibri" w:hAnsi="Calibri" w:cs="Calibri"/>
        </w:rPr>
        <w:t xml:space="preserve">. Ако се такви случајеви </w:t>
      </w:r>
      <w:r w:rsidR="001F709E">
        <w:rPr>
          <w:rStyle w:val="BOdyChar"/>
          <w:rFonts w:ascii="Calibri" w:hAnsi="Calibri" w:cs="Calibri"/>
          <w:lang w:val="sr-Cyrl-RS"/>
        </w:rPr>
        <w:t>утврде</w:t>
      </w:r>
      <w:r w:rsidRPr="006C2684">
        <w:rPr>
          <w:rStyle w:val="BOdyChar"/>
          <w:rFonts w:ascii="Calibri" w:hAnsi="Calibri" w:cs="Calibri"/>
        </w:rPr>
        <w:t xml:space="preserve"> кроз </w:t>
      </w:r>
      <w:r w:rsidR="001F709E">
        <w:rPr>
          <w:rStyle w:val="BOdyChar"/>
          <w:rFonts w:ascii="Calibri" w:hAnsi="Calibri" w:cs="Calibri"/>
          <w:lang w:val="sr-Cyrl-RS"/>
        </w:rPr>
        <w:t>с</w:t>
      </w:r>
      <w:r w:rsidRPr="006C2684">
        <w:rPr>
          <w:rStyle w:val="BOdyChar"/>
          <w:rFonts w:ascii="Calibri" w:hAnsi="Calibri" w:cs="Calibri"/>
        </w:rPr>
        <w:t>оцијалну анализу по</w:t>
      </w:r>
      <w:r w:rsidR="001F709E">
        <w:rPr>
          <w:rStyle w:val="BOdyChar"/>
          <w:rFonts w:ascii="Calibri" w:hAnsi="Calibri" w:cs="Calibri"/>
          <w:lang w:val="sr-Cyrl-RS"/>
        </w:rPr>
        <w:t>т</w:t>
      </w:r>
      <w:r w:rsidRPr="006C2684">
        <w:rPr>
          <w:rStyle w:val="BOdyChar"/>
          <w:rFonts w:ascii="Calibri" w:hAnsi="Calibri" w:cs="Calibri"/>
        </w:rPr>
        <w:t>пројеката, ревизију предуз</w:t>
      </w:r>
      <w:r w:rsidR="001F709E">
        <w:rPr>
          <w:rStyle w:val="BOdyChar"/>
          <w:rFonts w:ascii="Calibri" w:hAnsi="Calibri" w:cs="Calibri"/>
          <w:lang w:val="sr-Cyrl-RS"/>
        </w:rPr>
        <w:t>има стручњак</w:t>
      </w:r>
      <w:r w:rsidRPr="006C2684">
        <w:rPr>
          <w:rStyle w:val="BOdyChar"/>
          <w:rFonts w:ascii="Calibri" w:hAnsi="Calibri" w:cs="Calibri"/>
        </w:rPr>
        <w:t xml:space="preserve"> за </w:t>
      </w:r>
      <w:r w:rsidR="001F709E">
        <w:rPr>
          <w:rStyle w:val="BOdyChar"/>
          <w:rFonts w:ascii="Calibri" w:hAnsi="Calibri" w:cs="Calibri"/>
          <w:lang w:val="sr-Cyrl-RS"/>
        </w:rPr>
        <w:t xml:space="preserve">расељавање </w:t>
      </w:r>
      <w:r w:rsidRPr="006C2684">
        <w:rPr>
          <w:rStyle w:val="BOdyChar"/>
          <w:rFonts w:ascii="Calibri" w:hAnsi="Calibri" w:cs="Calibri"/>
        </w:rPr>
        <w:t xml:space="preserve">(који ће </w:t>
      </w:r>
      <w:r w:rsidR="001F709E" w:rsidRPr="006C2684">
        <w:rPr>
          <w:rStyle w:val="BOdyChar"/>
          <w:rFonts w:ascii="Calibri" w:hAnsi="Calibri" w:cs="Calibri"/>
        </w:rPr>
        <w:t xml:space="preserve">по потреби </w:t>
      </w:r>
      <w:r w:rsidRPr="006C2684">
        <w:rPr>
          <w:rStyle w:val="BOdyChar"/>
          <w:rFonts w:ascii="Calibri" w:hAnsi="Calibri" w:cs="Calibri"/>
        </w:rPr>
        <w:t xml:space="preserve">бити ангажован у таквим случајевима) </w:t>
      </w:r>
      <w:r w:rsidR="001F709E">
        <w:rPr>
          <w:rStyle w:val="BOdyChar"/>
          <w:rFonts w:ascii="Calibri" w:hAnsi="Calibri" w:cs="Calibri"/>
          <w:lang w:val="sr-Cyrl-RS"/>
        </w:rPr>
        <w:t>како би</w:t>
      </w:r>
      <w:r w:rsidRPr="006C2684">
        <w:rPr>
          <w:rStyle w:val="BOdyChar"/>
          <w:rFonts w:ascii="Calibri" w:hAnsi="Calibri" w:cs="Calibri"/>
        </w:rPr>
        <w:t>: (а) документ</w:t>
      </w:r>
      <w:r w:rsidR="001F709E">
        <w:rPr>
          <w:rStyle w:val="BOdyChar"/>
          <w:rFonts w:ascii="Calibri" w:hAnsi="Calibri" w:cs="Calibri"/>
          <w:lang w:val="sr-Cyrl-RS"/>
        </w:rPr>
        <w:t>овао</w:t>
      </w:r>
      <w:r w:rsidRPr="006C2684">
        <w:rPr>
          <w:rStyle w:val="BOdyChar"/>
          <w:rFonts w:ascii="Calibri" w:hAnsi="Calibri" w:cs="Calibri"/>
        </w:rPr>
        <w:t xml:space="preserve"> и процени</w:t>
      </w:r>
      <w:r w:rsidR="001F709E">
        <w:rPr>
          <w:rStyle w:val="BOdyChar"/>
          <w:rFonts w:ascii="Calibri" w:hAnsi="Calibri" w:cs="Calibri"/>
          <w:lang w:val="sr-Cyrl-RS"/>
        </w:rPr>
        <w:t>о</w:t>
      </w:r>
      <w:r w:rsidRPr="006C2684">
        <w:rPr>
          <w:rStyle w:val="BOdyChar"/>
          <w:rFonts w:ascii="Calibri" w:hAnsi="Calibri" w:cs="Calibri"/>
        </w:rPr>
        <w:t xml:space="preserve"> адекватност мера ублажавања </w:t>
      </w:r>
      <w:r w:rsidR="001F709E">
        <w:rPr>
          <w:rStyle w:val="BOdyChar"/>
          <w:rFonts w:ascii="Calibri" w:hAnsi="Calibri" w:cs="Calibri"/>
          <w:lang w:val="sr-Cyrl-RS"/>
        </w:rPr>
        <w:t xml:space="preserve">утицаја </w:t>
      </w:r>
      <w:r w:rsidRPr="006C2684">
        <w:rPr>
          <w:rStyle w:val="BOdyChar"/>
          <w:rFonts w:ascii="Calibri" w:hAnsi="Calibri" w:cs="Calibri"/>
        </w:rPr>
        <w:t xml:space="preserve">примењених у </w:t>
      </w:r>
      <w:r w:rsidR="001F709E">
        <w:rPr>
          <w:rStyle w:val="BOdyChar"/>
          <w:rFonts w:ascii="Calibri" w:hAnsi="Calibri" w:cs="Calibri"/>
          <w:lang w:val="sr-Cyrl-RS"/>
        </w:rPr>
        <w:t>складу са</w:t>
      </w:r>
      <w:r w:rsidRPr="006C2684">
        <w:rPr>
          <w:rStyle w:val="BOdyChar"/>
          <w:rFonts w:ascii="Calibri" w:hAnsi="Calibri" w:cs="Calibri"/>
        </w:rPr>
        <w:t xml:space="preserve"> ЕСС5; (б) процени</w:t>
      </w:r>
      <w:r w:rsidR="001F709E">
        <w:rPr>
          <w:rStyle w:val="BOdyChar"/>
          <w:rFonts w:ascii="Calibri" w:hAnsi="Calibri" w:cs="Calibri"/>
          <w:lang w:val="sr-Cyrl-RS"/>
        </w:rPr>
        <w:t>о</w:t>
      </w:r>
      <w:r w:rsidRPr="006C2684">
        <w:rPr>
          <w:rStyle w:val="BOdyChar"/>
          <w:rFonts w:ascii="Calibri" w:hAnsi="Calibri" w:cs="Calibri"/>
        </w:rPr>
        <w:t xml:space="preserve"> усклађеност с националним законодавством; (ц) </w:t>
      </w:r>
      <w:r w:rsidR="001F709E">
        <w:rPr>
          <w:rStyle w:val="BOdyChar"/>
          <w:rFonts w:ascii="Calibri" w:hAnsi="Calibri" w:cs="Calibri"/>
          <w:lang w:val="sr-Cyrl-RS"/>
        </w:rPr>
        <w:t>утврдио</w:t>
      </w:r>
      <w:r w:rsidRPr="006C2684">
        <w:rPr>
          <w:rStyle w:val="BOdyChar"/>
          <w:rFonts w:ascii="Calibri" w:hAnsi="Calibri" w:cs="Calibri"/>
        </w:rPr>
        <w:t xml:space="preserve"> недостатке у испуњавању </w:t>
      </w:r>
      <w:r w:rsidR="001F709E">
        <w:rPr>
          <w:rStyle w:val="BOdyChar"/>
          <w:rFonts w:ascii="Calibri" w:hAnsi="Calibri" w:cs="Calibri"/>
          <w:lang w:val="sr-Cyrl-RS"/>
        </w:rPr>
        <w:t>прописа</w:t>
      </w:r>
      <w:r w:rsidRPr="006C2684">
        <w:rPr>
          <w:rStyle w:val="BOdyChar"/>
          <w:rFonts w:ascii="Calibri" w:hAnsi="Calibri" w:cs="Calibri"/>
        </w:rPr>
        <w:t xml:space="preserve"> ЕСС5 и овог </w:t>
      </w:r>
      <w:r w:rsidR="001F709E">
        <w:rPr>
          <w:rStyle w:val="BOdyChar"/>
          <w:rFonts w:ascii="Calibri" w:hAnsi="Calibri" w:cs="Calibri"/>
          <w:lang w:val="sr-Cyrl-RS"/>
        </w:rPr>
        <w:t>ОПР</w:t>
      </w:r>
      <w:r w:rsidRPr="006C2684">
        <w:rPr>
          <w:rStyle w:val="BOdyChar"/>
          <w:rFonts w:ascii="Calibri" w:hAnsi="Calibri" w:cs="Calibri"/>
        </w:rPr>
        <w:t xml:space="preserve">-а; (д) </w:t>
      </w:r>
      <w:r w:rsidR="001F709E">
        <w:rPr>
          <w:rStyle w:val="BOdyChar"/>
          <w:rFonts w:ascii="Calibri" w:hAnsi="Calibri" w:cs="Calibri"/>
          <w:lang w:val="sr-Cyrl-RS"/>
        </w:rPr>
        <w:t>утврдио постојање</w:t>
      </w:r>
      <w:r w:rsidRPr="006C2684">
        <w:rPr>
          <w:rStyle w:val="BOdyChar"/>
          <w:rFonts w:ascii="Calibri" w:hAnsi="Calibri" w:cs="Calibri"/>
        </w:rPr>
        <w:t xml:space="preserve"> жалб</w:t>
      </w:r>
      <w:r w:rsidR="001F709E">
        <w:rPr>
          <w:rStyle w:val="BOdyChar"/>
          <w:rFonts w:ascii="Calibri" w:hAnsi="Calibri" w:cs="Calibri"/>
          <w:lang w:val="sr-Cyrl-RS"/>
        </w:rPr>
        <w:t>и</w:t>
      </w:r>
      <w:r w:rsidRPr="006C2684">
        <w:rPr>
          <w:rStyle w:val="BOdyChar"/>
          <w:rFonts w:ascii="Calibri" w:hAnsi="Calibri" w:cs="Calibri"/>
        </w:rPr>
        <w:t>, притужб</w:t>
      </w:r>
      <w:r w:rsidR="001F709E">
        <w:rPr>
          <w:rStyle w:val="BOdyChar"/>
          <w:rFonts w:ascii="Calibri" w:hAnsi="Calibri" w:cs="Calibri"/>
          <w:lang w:val="sr-Cyrl-RS"/>
        </w:rPr>
        <w:t>и</w:t>
      </w:r>
      <w:r w:rsidRPr="006C2684">
        <w:rPr>
          <w:rStyle w:val="BOdyChar"/>
          <w:rFonts w:ascii="Calibri" w:hAnsi="Calibri" w:cs="Calibri"/>
        </w:rPr>
        <w:t xml:space="preserve"> или друг</w:t>
      </w:r>
      <w:r w:rsidR="001F709E">
        <w:rPr>
          <w:rStyle w:val="BOdyChar"/>
          <w:rFonts w:ascii="Calibri" w:hAnsi="Calibri" w:cs="Calibri"/>
          <w:lang w:val="sr-Cyrl-RS"/>
        </w:rPr>
        <w:t>их</w:t>
      </w:r>
      <w:r w:rsidRPr="006C2684">
        <w:rPr>
          <w:rStyle w:val="BOdyChar"/>
          <w:rFonts w:ascii="Calibri" w:hAnsi="Calibri" w:cs="Calibri"/>
        </w:rPr>
        <w:t xml:space="preserve"> нерешен</w:t>
      </w:r>
      <w:r w:rsidR="001F709E">
        <w:rPr>
          <w:rStyle w:val="BOdyChar"/>
          <w:rFonts w:ascii="Calibri" w:hAnsi="Calibri" w:cs="Calibri"/>
          <w:lang w:val="sr-Cyrl-RS"/>
        </w:rPr>
        <w:t>их</w:t>
      </w:r>
      <w:r w:rsidRPr="006C2684">
        <w:rPr>
          <w:rStyle w:val="BOdyChar"/>
          <w:rFonts w:ascii="Calibri" w:hAnsi="Calibri" w:cs="Calibri"/>
        </w:rPr>
        <w:t xml:space="preserve"> питања; и (е) утврди</w:t>
      </w:r>
      <w:r w:rsidR="001F709E">
        <w:rPr>
          <w:rStyle w:val="BOdyChar"/>
          <w:rFonts w:ascii="Calibri" w:hAnsi="Calibri" w:cs="Calibri"/>
          <w:lang w:val="sr-Cyrl-RS"/>
        </w:rPr>
        <w:t>о</w:t>
      </w:r>
      <w:r w:rsidRPr="006C2684">
        <w:rPr>
          <w:rStyle w:val="BOdyChar"/>
          <w:rFonts w:ascii="Calibri" w:hAnsi="Calibri" w:cs="Calibri"/>
        </w:rPr>
        <w:t xml:space="preserve"> мере за </w:t>
      </w:r>
      <w:r w:rsidR="001F709E">
        <w:rPr>
          <w:rStyle w:val="BOdyChar"/>
          <w:rFonts w:ascii="Calibri" w:hAnsi="Calibri" w:cs="Calibri"/>
          <w:lang w:val="sr-Cyrl-RS"/>
        </w:rPr>
        <w:t>отклањање утврђених</w:t>
      </w:r>
      <w:r w:rsidRPr="006C2684">
        <w:rPr>
          <w:rStyle w:val="BOdyChar"/>
          <w:rFonts w:ascii="Calibri" w:hAnsi="Calibri" w:cs="Calibri"/>
        </w:rPr>
        <w:t xml:space="preserve"> недостатака и решавање притужби. Овај </w:t>
      </w:r>
      <w:r w:rsidR="001F709E">
        <w:rPr>
          <w:rStyle w:val="BOdyChar"/>
          <w:rFonts w:ascii="Calibri" w:hAnsi="Calibri" w:cs="Calibri"/>
          <w:lang w:val="sr-Cyrl-RS"/>
        </w:rPr>
        <w:t>поступак</w:t>
      </w:r>
      <w:r w:rsidRPr="006C2684">
        <w:rPr>
          <w:rStyle w:val="BOdyChar"/>
          <w:rFonts w:ascii="Calibri" w:hAnsi="Calibri" w:cs="Calibri"/>
        </w:rPr>
        <w:t xml:space="preserve"> се спроводи у договореном временском оквиру </w:t>
      </w:r>
      <w:r w:rsidR="001F709E">
        <w:rPr>
          <w:rStyle w:val="BOdyChar"/>
          <w:rFonts w:ascii="Calibri" w:hAnsi="Calibri" w:cs="Calibri"/>
          <w:lang w:val="sr-Cyrl-RS"/>
        </w:rPr>
        <w:t>имајући у виду</w:t>
      </w:r>
      <w:r w:rsidRPr="006C2684">
        <w:rPr>
          <w:rStyle w:val="BOdyChar"/>
          <w:rFonts w:ascii="Calibri" w:hAnsi="Calibri" w:cs="Calibri"/>
        </w:rPr>
        <w:t xml:space="preserve"> контекст пројекта и значај претходног </w:t>
      </w:r>
      <w:r w:rsidR="001F709E">
        <w:rPr>
          <w:rStyle w:val="BOdyChar"/>
          <w:rFonts w:ascii="Calibri" w:hAnsi="Calibri" w:cs="Calibri"/>
          <w:lang w:val="sr-Cyrl-RS"/>
        </w:rPr>
        <w:t>расељавања</w:t>
      </w:r>
      <w:r w:rsidR="00BE13CE" w:rsidRPr="006C2684">
        <w:rPr>
          <w:rStyle w:val="BOdyChar"/>
          <w:rFonts w:ascii="Calibri" w:hAnsi="Calibri" w:cs="Calibri"/>
        </w:rPr>
        <w:t>. Мо</w:t>
      </w:r>
      <w:r w:rsidR="001F709E">
        <w:rPr>
          <w:rStyle w:val="BOdyChar"/>
          <w:rFonts w:ascii="Calibri" w:hAnsi="Calibri" w:cs="Calibri"/>
          <w:lang w:val="sr-Cyrl-RS"/>
        </w:rPr>
        <w:t>же се десити да одређени аспекти ЕСС 5</w:t>
      </w:r>
      <w:r w:rsidR="001F709E" w:rsidRPr="006C2684">
        <w:rPr>
          <w:rStyle w:val="BOdyChar"/>
          <w:rFonts w:ascii="Calibri" w:hAnsi="Calibri" w:cs="Calibri"/>
        </w:rPr>
        <w:t xml:space="preserve">, као што су </w:t>
      </w:r>
      <w:r w:rsidR="001F709E">
        <w:rPr>
          <w:rStyle w:val="BOdyChar"/>
          <w:rFonts w:ascii="Calibri" w:hAnsi="Calibri" w:cs="Calibri"/>
          <w:lang w:val="sr-Cyrl-RS"/>
        </w:rPr>
        <w:t xml:space="preserve">јавне </w:t>
      </w:r>
      <w:r w:rsidR="001F709E" w:rsidRPr="006C2684">
        <w:rPr>
          <w:rStyle w:val="BOdyChar"/>
          <w:rFonts w:ascii="Calibri" w:hAnsi="Calibri" w:cs="Calibri"/>
        </w:rPr>
        <w:t xml:space="preserve">консултације и </w:t>
      </w:r>
      <w:r w:rsidR="001F709E">
        <w:rPr>
          <w:rStyle w:val="BOdyChar"/>
          <w:rFonts w:ascii="Calibri" w:hAnsi="Calibri" w:cs="Calibri"/>
          <w:lang w:val="sr-Cyrl-RS"/>
        </w:rPr>
        <w:t>објављивање, не могу бити</w:t>
      </w:r>
      <w:r w:rsidR="00BE13CE" w:rsidRPr="006C2684">
        <w:rPr>
          <w:rStyle w:val="BOdyChar"/>
          <w:rFonts w:ascii="Calibri" w:hAnsi="Calibri" w:cs="Calibri"/>
        </w:rPr>
        <w:t xml:space="preserve"> ретроактивно задовољ</w:t>
      </w:r>
      <w:r w:rsidR="001F709E">
        <w:rPr>
          <w:rStyle w:val="BOdyChar"/>
          <w:rFonts w:ascii="Calibri" w:hAnsi="Calibri" w:cs="Calibri"/>
          <w:lang w:val="sr-Cyrl-RS"/>
        </w:rPr>
        <w:t xml:space="preserve">ени. </w:t>
      </w:r>
      <w:r w:rsidR="00BE13CE" w:rsidRPr="006C2684">
        <w:rPr>
          <w:rStyle w:val="BOdyChar"/>
          <w:rFonts w:ascii="Calibri" w:hAnsi="Calibri" w:cs="Calibri"/>
        </w:rPr>
        <w:t xml:space="preserve">Дужна пажња може укључивати преглед релевантних докумената, </w:t>
      </w:r>
      <w:r w:rsidR="001F709E">
        <w:rPr>
          <w:rStyle w:val="BOdyChar"/>
          <w:rFonts w:ascii="Calibri" w:hAnsi="Calibri" w:cs="Calibri"/>
          <w:lang w:val="sr-Cyrl-RS"/>
        </w:rPr>
        <w:t>обилазак терена</w:t>
      </w:r>
      <w:r w:rsidR="00BE13CE" w:rsidRPr="006C2684">
        <w:rPr>
          <w:rStyle w:val="BOdyChar"/>
          <w:rFonts w:ascii="Calibri" w:hAnsi="Calibri" w:cs="Calibri"/>
        </w:rPr>
        <w:t xml:space="preserve">, </w:t>
      </w:r>
      <w:r w:rsidR="001F709E">
        <w:rPr>
          <w:rStyle w:val="BOdyChar"/>
          <w:rFonts w:ascii="Calibri" w:hAnsi="Calibri" w:cs="Calibri"/>
          <w:lang w:val="sr-Cyrl-RS"/>
        </w:rPr>
        <w:t>разговоре</w:t>
      </w:r>
      <w:r w:rsidR="00BE13CE" w:rsidRPr="006C2684">
        <w:rPr>
          <w:rStyle w:val="BOdyChar"/>
          <w:rFonts w:ascii="Calibri" w:hAnsi="Calibri" w:cs="Calibri"/>
        </w:rPr>
        <w:t xml:space="preserve"> и консултације с </w:t>
      </w:r>
      <w:r w:rsidR="001F709E" w:rsidRPr="006C2684">
        <w:rPr>
          <w:rStyle w:val="BOdyChar"/>
          <w:rFonts w:ascii="Calibri" w:hAnsi="Calibri" w:cs="Calibri"/>
        </w:rPr>
        <w:t xml:space="preserve">лицима </w:t>
      </w:r>
      <w:r w:rsidR="00BE13CE" w:rsidRPr="006C2684">
        <w:rPr>
          <w:rStyle w:val="BOdyChar"/>
          <w:rFonts w:ascii="Calibri" w:hAnsi="Calibri" w:cs="Calibri"/>
        </w:rPr>
        <w:t>погођеним</w:t>
      </w:r>
      <w:r w:rsidR="001F709E">
        <w:rPr>
          <w:rStyle w:val="BOdyChar"/>
          <w:rFonts w:ascii="Calibri" w:hAnsi="Calibri" w:cs="Calibri"/>
          <w:lang w:val="sr-Cyrl-RS"/>
        </w:rPr>
        <w:t xml:space="preserve"> пројектом</w:t>
      </w:r>
      <w:r w:rsidR="00BE13CE" w:rsidRPr="006C2684">
        <w:rPr>
          <w:rStyle w:val="BOdyChar"/>
          <w:rFonts w:ascii="Calibri" w:hAnsi="Calibri" w:cs="Calibri"/>
        </w:rPr>
        <w:t xml:space="preserve"> и другим кључним заинтересованим странама. Потвр</w:t>
      </w:r>
      <w:r w:rsidR="001F709E">
        <w:rPr>
          <w:rStyle w:val="BOdyChar"/>
          <w:rFonts w:ascii="Calibri" w:hAnsi="Calibri" w:cs="Calibri"/>
          <w:lang w:val="sr-Cyrl-RS"/>
        </w:rPr>
        <w:t>да СБ таквог</w:t>
      </w:r>
      <w:r w:rsidR="001E06F9" w:rsidRPr="006C2684">
        <w:rPr>
          <w:rStyle w:val="BOdyChar"/>
          <w:rFonts w:ascii="Calibri" w:hAnsi="Calibri" w:cs="Calibri"/>
        </w:rPr>
        <w:t xml:space="preserve"> извештаја и спров</w:t>
      </w:r>
      <w:r w:rsidR="001F709E">
        <w:rPr>
          <w:rStyle w:val="BOdyChar"/>
          <w:rFonts w:ascii="Calibri" w:hAnsi="Calibri" w:cs="Calibri"/>
          <w:lang w:val="sr-Cyrl-RS"/>
        </w:rPr>
        <w:t>едене</w:t>
      </w:r>
      <w:r w:rsidR="001E06F9" w:rsidRPr="006C2684">
        <w:rPr>
          <w:rStyle w:val="BOdyChar"/>
          <w:rFonts w:ascii="Calibri" w:hAnsi="Calibri" w:cs="Calibri"/>
        </w:rPr>
        <w:t xml:space="preserve"> мера за </w:t>
      </w:r>
      <w:r w:rsidR="001F709E">
        <w:rPr>
          <w:rStyle w:val="BOdyChar"/>
          <w:rFonts w:ascii="Calibri" w:hAnsi="Calibri" w:cs="Calibri"/>
          <w:lang w:val="sr-Cyrl-RS"/>
        </w:rPr>
        <w:t>премошћавање разлика</w:t>
      </w:r>
      <w:r w:rsidR="001E06F9" w:rsidRPr="006C2684">
        <w:rPr>
          <w:rStyle w:val="BOdyChar"/>
          <w:rFonts w:ascii="Calibri" w:hAnsi="Calibri" w:cs="Calibri"/>
        </w:rPr>
        <w:t xml:space="preserve"> предуслов</w:t>
      </w:r>
      <w:r w:rsidR="001F709E">
        <w:rPr>
          <w:rStyle w:val="BOdyChar"/>
          <w:rFonts w:ascii="Calibri" w:hAnsi="Calibri" w:cs="Calibri"/>
          <w:lang w:val="sr-Cyrl-RS"/>
        </w:rPr>
        <w:t xml:space="preserve"> су</w:t>
      </w:r>
      <w:r w:rsidR="001E06F9" w:rsidRPr="006C2684">
        <w:rPr>
          <w:rStyle w:val="BOdyChar"/>
          <w:rFonts w:ascii="Calibri" w:hAnsi="Calibri" w:cs="Calibri"/>
        </w:rPr>
        <w:t xml:space="preserve"> за почетак потпројеката у таквим случајевима.</w:t>
      </w:r>
    </w:p>
    <w:p w14:paraId="391C86BA" w14:textId="77777777" w:rsidR="00F1258C" w:rsidRPr="006C2684" w:rsidRDefault="00F1258C" w:rsidP="009B6E7D">
      <w:pPr>
        <w:pStyle w:val="BOdy0"/>
        <w:rPr>
          <w:rFonts w:ascii="Calibri" w:hAnsi="Calibri" w:cs="Calibri"/>
        </w:rPr>
        <w:sectPr w:rsidR="00F1258C" w:rsidRPr="006C2684" w:rsidSect="00D710EB">
          <w:pgSz w:w="11909" w:h="16834" w:code="9"/>
          <w:pgMar w:top="1440" w:right="1440" w:bottom="1440" w:left="1440" w:header="0" w:footer="0" w:gutter="0"/>
          <w:cols w:space="720"/>
          <w:docGrid w:linePitch="360" w:charSpace="-2049"/>
        </w:sectPr>
      </w:pPr>
    </w:p>
    <w:p w14:paraId="1616AEAB" w14:textId="3A77EFF8" w:rsidR="00527CAC" w:rsidRPr="004419B6" w:rsidRDefault="001F709E" w:rsidP="001F709E">
      <w:pPr>
        <w:pStyle w:val="Heading1"/>
        <w:numPr>
          <w:ilvl w:val="0"/>
          <w:numId w:val="53"/>
        </w:numPr>
      </w:pPr>
      <w:bookmarkStart w:id="62" w:name="_Toc189811678"/>
      <w:r>
        <w:rPr>
          <w:lang w:val="sr-Cyrl-RS"/>
        </w:rPr>
        <w:lastRenderedPageBreak/>
        <w:t>К</w:t>
      </w:r>
      <w:r w:rsidR="00242484" w:rsidRPr="004419B6">
        <w:t xml:space="preserve">онсултације и </w:t>
      </w:r>
      <w:r w:rsidR="00242484" w:rsidRPr="005A5B5E">
        <w:t>об</w:t>
      </w:r>
      <w:r>
        <w:rPr>
          <w:lang w:val="sr-Cyrl-RS"/>
        </w:rPr>
        <w:t>јављивање података</w:t>
      </w:r>
      <w:bookmarkEnd w:id="62"/>
    </w:p>
    <w:p w14:paraId="14F372BA" w14:textId="43AFB858" w:rsidR="00242484" w:rsidRPr="00DA745D" w:rsidRDefault="003C350E" w:rsidP="003C350E">
      <w:pPr>
        <w:pStyle w:val="Heading2"/>
        <w:numPr>
          <w:ilvl w:val="0"/>
          <w:numId w:val="0"/>
        </w:numPr>
      </w:pPr>
      <w:bookmarkStart w:id="63" w:name="_Toc189811679"/>
      <w:r>
        <w:t xml:space="preserve">5.1 </w:t>
      </w:r>
      <w:r w:rsidR="00242484" w:rsidRPr="00DA745D">
        <w:t>Јавне консултације</w:t>
      </w:r>
      <w:bookmarkEnd w:id="63"/>
    </w:p>
    <w:p w14:paraId="6030FD73" w14:textId="02B8CB78" w:rsidR="00DA745D" w:rsidRPr="00DA745D" w:rsidRDefault="001F709E" w:rsidP="00DA745D">
      <w:r>
        <w:rPr>
          <w:lang w:val="sr-Cyrl-RS"/>
        </w:rPr>
        <w:t>ЈУП</w:t>
      </w:r>
      <w:r w:rsidR="00D93C66" w:rsidRPr="00DA745D">
        <w:t xml:space="preserve"> ће ангажовати заједниц</w:t>
      </w:r>
      <w:r w:rsidR="00D2684A">
        <w:rPr>
          <w:lang w:val="sr-Cyrl-RS"/>
        </w:rPr>
        <w:t xml:space="preserve">е погошене пројектом </w:t>
      </w:r>
      <w:r w:rsidR="00D93C66" w:rsidRPr="00DA745D">
        <w:t>на почетку процеса планирања по</w:t>
      </w:r>
      <w:r w:rsidR="00D2684A">
        <w:rPr>
          <w:lang w:val="sr-Cyrl-RS"/>
        </w:rPr>
        <w:t>т</w:t>
      </w:r>
      <w:r w:rsidR="00D93C66" w:rsidRPr="00DA745D">
        <w:t>пројек</w:t>
      </w:r>
      <w:r w:rsidR="00D2684A">
        <w:rPr>
          <w:lang w:val="sr-Cyrl-RS"/>
        </w:rPr>
        <w:t>а</w:t>
      </w:r>
      <w:r w:rsidR="00D93C66" w:rsidRPr="00DA745D">
        <w:t xml:space="preserve">та и током целог пројекта. </w:t>
      </w:r>
      <w:r w:rsidR="00D2684A">
        <w:rPr>
          <w:lang w:val="sr-Cyrl-RS"/>
        </w:rPr>
        <w:t xml:space="preserve">То </w:t>
      </w:r>
      <w:r w:rsidR="00D93C66" w:rsidRPr="00DA745D">
        <w:t>укључује консултације о утицајима, учешћу, мерама ублажавања</w:t>
      </w:r>
      <w:r w:rsidR="00D2684A">
        <w:rPr>
          <w:lang w:val="sr-Cyrl-RS"/>
        </w:rPr>
        <w:t xml:space="preserve"> утицаја</w:t>
      </w:r>
      <w:r w:rsidR="00D93C66" w:rsidRPr="00DA745D">
        <w:t xml:space="preserve">, користима и питањима </w:t>
      </w:r>
      <w:r w:rsidR="00D2684A">
        <w:rPr>
          <w:lang w:val="sr-Cyrl-RS"/>
        </w:rPr>
        <w:t>спровођења пројекта</w:t>
      </w:r>
      <w:r w:rsidR="00D93C66" w:rsidRPr="00DA745D">
        <w:t>. Индивидуални састанци с</w:t>
      </w:r>
      <w:r w:rsidR="00D2684A">
        <w:rPr>
          <w:lang w:val="sr-Cyrl-RS"/>
        </w:rPr>
        <w:t xml:space="preserve"> лицима погођеним пројектом</w:t>
      </w:r>
      <w:r w:rsidR="00D93C66" w:rsidRPr="00DA745D">
        <w:t xml:space="preserve"> могу се одржати на захтев. Сви документи (</w:t>
      </w:r>
      <w:r w:rsidR="00D2684A">
        <w:rPr>
          <w:lang w:val="sr-Cyrl-RS"/>
        </w:rPr>
        <w:t>ОПР</w:t>
      </w:r>
      <w:r w:rsidR="00D93C66" w:rsidRPr="00DA745D">
        <w:t xml:space="preserve">, </w:t>
      </w:r>
      <w:r w:rsidR="00D2684A">
        <w:rPr>
          <w:lang w:val="sr-Cyrl-RS"/>
        </w:rPr>
        <w:t>АПР</w:t>
      </w:r>
      <w:r w:rsidR="00D93C66" w:rsidRPr="00DA745D">
        <w:t xml:space="preserve">, Ревизија </w:t>
      </w:r>
      <w:r w:rsidR="00D2684A">
        <w:rPr>
          <w:lang w:val="sr-Cyrl-RS"/>
        </w:rPr>
        <w:t>расељавања</w:t>
      </w:r>
      <w:r w:rsidR="00D93C66" w:rsidRPr="00DA745D">
        <w:t xml:space="preserve">) биће доступни на српском и енглеском језику </w:t>
      </w:r>
      <w:r w:rsidR="00D2684A">
        <w:rPr>
          <w:lang w:val="sr-Cyrl-RS"/>
        </w:rPr>
        <w:t>као</w:t>
      </w:r>
      <w:r w:rsidR="00D93C66" w:rsidRPr="00DA745D">
        <w:t xml:space="preserve"> повратн</w:t>
      </w:r>
      <w:r w:rsidR="00D2684A">
        <w:rPr>
          <w:lang w:val="sr-Cyrl-RS"/>
        </w:rPr>
        <w:t>а</w:t>
      </w:r>
      <w:r w:rsidR="00D93C66" w:rsidRPr="00DA745D">
        <w:t xml:space="preserve"> информациј</w:t>
      </w:r>
      <w:r w:rsidR="00D2684A">
        <w:rPr>
          <w:lang w:val="sr-Cyrl-RS"/>
        </w:rPr>
        <w:t>а</w:t>
      </w:r>
      <w:r w:rsidR="00D93C66" w:rsidRPr="00DA745D">
        <w:t xml:space="preserve"> јавности. За </w:t>
      </w:r>
      <w:r w:rsidR="00D2684A">
        <w:rPr>
          <w:lang w:val="sr-Cyrl-RS"/>
        </w:rPr>
        <w:t>конкретне</w:t>
      </w:r>
      <w:r w:rsidR="00D93C66" w:rsidRPr="00DA745D">
        <w:t xml:space="preserve"> </w:t>
      </w:r>
      <w:r w:rsidR="00D2684A">
        <w:rPr>
          <w:lang w:val="sr-Cyrl-RS"/>
        </w:rPr>
        <w:t>АПР</w:t>
      </w:r>
      <w:r w:rsidR="00D93C66" w:rsidRPr="00DA745D">
        <w:t xml:space="preserve">-ове најаве за консултације биће објављене </w:t>
      </w:r>
      <w:r w:rsidR="00D2684A">
        <w:rPr>
          <w:lang w:val="sr-Cyrl-RS"/>
        </w:rPr>
        <w:t>у</w:t>
      </w:r>
      <w:r w:rsidR="00D93C66" w:rsidRPr="00DA745D">
        <w:t xml:space="preserve"> локалн</w:t>
      </w:r>
      <w:r w:rsidR="00D2684A">
        <w:rPr>
          <w:lang w:val="sr-Cyrl-RS"/>
        </w:rPr>
        <w:t>ој штампи</w:t>
      </w:r>
      <w:r w:rsidR="00D93C66" w:rsidRPr="00DA745D">
        <w:t xml:space="preserve">, </w:t>
      </w:r>
      <w:r w:rsidR="00D2684A">
        <w:rPr>
          <w:lang w:val="sr-Cyrl-RS"/>
        </w:rPr>
        <w:t xml:space="preserve">на </w:t>
      </w:r>
      <w:r w:rsidR="00D93C66" w:rsidRPr="00DA745D">
        <w:t>друштвени</w:t>
      </w:r>
      <w:r w:rsidR="00D2684A">
        <w:rPr>
          <w:lang w:val="sr-Cyrl-RS"/>
        </w:rPr>
        <w:t>м мрежама</w:t>
      </w:r>
      <w:r w:rsidR="00D93C66" w:rsidRPr="00DA745D">
        <w:t>, огласни</w:t>
      </w:r>
      <w:r w:rsidR="00D2684A">
        <w:rPr>
          <w:lang w:val="sr-Cyrl-RS"/>
        </w:rPr>
        <w:t>м</w:t>
      </w:r>
      <w:r w:rsidR="00D93C66" w:rsidRPr="00DA745D">
        <w:t xml:space="preserve"> табл</w:t>
      </w:r>
      <w:r w:rsidR="00D2684A">
        <w:rPr>
          <w:lang w:val="sr-Cyrl-RS"/>
        </w:rPr>
        <w:t>ама</w:t>
      </w:r>
      <w:r w:rsidR="00D93C66" w:rsidRPr="00DA745D">
        <w:t xml:space="preserve"> и веб</w:t>
      </w:r>
      <w:r w:rsidR="00D2684A">
        <w:rPr>
          <w:lang w:val="sr-Cyrl-RS"/>
        </w:rPr>
        <w:t>-сајту</w:t>
      </w:r>
      <w:r w:rsidR="00D93C66" w:rsidRPr="00DA745D">
        <w:t xml:space="preserve"> Ј</w:t>
      </w:r>
      <w:r w:rsidR="00D2684A">
        <w:rPr>
          <w:lang w:val="sr-Cyrl-RS"/>
        </w:rPr>
        <w:t>У</w:t>
      </w:r>
      <w:r w:rsidR="00D93C66" w:rsidRPr="00DA745D">
        <w:t xml:space="preserve">П-а. </w:t>
      </w:r>
      <w:bookmarkStart w:id="64" w:name="_Toc139481750"/>
      <w:bookmarkStart w:id="65" w:name="_Toc139481829"/>
      <w:bookmarkStart w:id="66" w:name="_Toc139482167"/>
      <w:bookmarkStart w:id="67" w:name="_Toc139482570"/>
      <w:bookmarkStart w:id="68" w:name="_Toc139483443"/>
      <w:bookmarkStart w:id="69" w:name="_Toc139481751"/>
      <w:bookmarkStart w:id="70" w:name="_Toc139481830"/>
      <w:bookmarkStart w:id="71" w:name="_Toc139482168"/>
      <w:bookmarkStart w:id="72" w:name="_Toc139482571"/>
      <w:bookmarkStart w:id="73" w:name="_Toc139483444"/>
      <w:bookmarkStart w:id="74" w:name="_Toc139481752"/>
      <w:bookmarkStart w:id="75" w:name="_Toc139481831"/>
      <w:bookmarkStart w:id="76" w:name="_Toc139482169"/>
      <w:bookmarkStart w:id="77" w:name="_Toc139482572"/>
      <w:bookmarkStart w:id="78" w:name="_Toc139483445"/>
      <w:bookmarkStart w:id="79" w:name="_Toc139481753"/>
      <w:bookmarkStart w:id="80" w:name="_Toc139481832"/>
      <w:bookmarkStart w:id="81" w:name="_Toc139482170"/>
      <w:bookmarkStart w:id="82" w:name="_Toc139482573"/>
      <w:bookmarkStart w:id="83" w:name="_Toc139483446"/>
      <w:bookmarkStart w:id="84" w:name="_Toc139481754"/>
      <w:bookmarkStart w:id="85" w:name="_Toc139481833"/>
      <w:bookmarkStart w:id="86" w:name="_Toc139482171"/>
      <w:bookmarkStart w:id="87" w:name="_Toc139482574"/>
      <w:bookmarkStart w:id="88" w:name="_Toc139483447"/>
      <w:bookmarkStart w:id="89" w:name="_Toc139481755"/>
      <w:bookmarkStart w:id="90" w:name="_Toc139481834"/>
      <w:bookmarkStart w:id="91" w:name="_Toc139482172"/>
      <w:bookmarkStart w:id="92" w:name="_Toc139482575"/>
      <w:bookmarkStart w:id="93" w:name="_Toc139483448"/>
      <w:bookmarkStart w:id="94" w:name="_Toc139481756"/>
      <w:bookmarkStart w:id="95" w:name="_Toc139481835"/>
      <w:bookmarkStart w:id="96" w:name="_Toc139482173"/>
      <w:bookmarkStart w:id="97" w:name="_Toc139482576"/>
      <w:bookmarkStart w:id="98" w:name="_Toc139483449"/>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p>
    <w:p w14:paraId="743C5581" w14:textId="03B07287" w:rsidR="00242484" w:rsidRPr="00DA745D" w:rsidRDefault="00D2684A" w:rsidP="003C350E">
      <w:pPr>
        <w:pStyle w:val="Heading2"/>
        <w:numPr>
          <w:ilvl w:val="1"/>
          <w:numId w:val="53"/>
        </w:numPr>
      </w:pPr>
      <w:bookmarkStart w:id="99" w:name="_Toc189811680"/>
      <w:r>
        <w:t>Објављивање</w:t>
      </w:r>
      <w:r w:rsidR="00242484" w:rsidRPr="00DA745D">
        <w:t xml:space="preserve"> документа</w:t>
      </w:r>
      <w:r>
        <w:t>ције</w:t>
      </w:r>
      <w:bookmarkEnd w:id="99"/>
    </w:p>
    <w:p w14:paraId="49A91AB7" w14:textId="1C7D0BA9" w:rsidR="00242484" w:rsidRPr="00DA745D" w:rsidRDefault="00A93C5C" w:rsidP="00DA745D">
      <w:r w:rsidRPr="00DA745D">
        <w:t>Овај ОП</w:t>
      </w:r>
      <w:r w:rsidR="00D2684A">
        <w:rPr>
          <w:lang w:val="sr-Cyrl-RS"/>
        </w:rPr>
        <w:t>Р</w:t>
      </w:r>
      <w:r w:rsidRPr="00DA745D">
        <w:t xml:space="preserve"> и </w:t>
      </w:r>
      <w:r w:rsidR="00D2684A">
        <w:rPr>
          <w:lang w:val="sr-Cyrl-RS"/>
        </w:rPr>
        <w:t>АПР</w:t>
      </w:r>
      <w:r w:rsidRPr="00DA745D">
        <w:t xml:space="preserve"> биће припремљени на српском, енглеском и другим потребним језицима. Документи морају бити јавно доступни током читавог </w:t>
      </w:r>
      <w:r w:rsidR="00D2684A">
        <w:rPr>
          <w:lang w:val="sr-Cyrl-RS"/>
        </w:rPr>
        <w:t xml:space="preserve">трајања </w:t>
      </w:r>
      <w:r w:rsidRPr="00DA745D">
        <w:t>пројекта, укључујући његову евалуацију, на веб</w:t>
      </w:r>
      <w:r w:rsidR="00D2684A">
        <w:rPr>
          <w:lang w:val="sr-Cyrl-RS"/>
        </w:rPr>
        <w:t xml:space="preserve">-сајту </w:t>
      </w:r>
      <w:r w:rsidRPr="00DA745D">
        <w:t>Министарства</w:t>
      </w:r>
      <w:r w:rsidR="00D2684A">
        <w:rPr>
          <w:lang w:val="sr-Cyrl-RS"/>
        </w:rPr>
        <w:t xml:space="preserve"> просвете</w:t>
      </w:r>
      <w:r w:rsidRPr="00DA745D">
        <w:t xml:space="preserve"> и </w:t>
      </w:r>
      <w:r w:rsidR="00D2684A">
        <w:rPr>
          <w:lang w:val="sr-Cyrl-RS"/>
        </w:rPr>
        <w:t>ЈУП</w:t>
      </w:r>
      <w:r w:rsidRPr="00DA745D">
        <w:t xml:space="preserve">-а, као и на сајтовима локалних </w:t>
      </w:r>
      <w:r w:rsidR="00D2684A">
        <w:rPr>
          <w:lang w:val="sr-Cyrl-RS"/>
        </w:rPr>
        <w:t>самоуправа</w:t>
      </w:r>
      <w:r w:rsidRPr="00DA745D">
        <w:t xml:space="preserve">. Током откупа земљишта, посебна пажња ће бити посвећена </w:t>
      </w:r>
      <w:r w:rsidR="00D2684A">
        <w:rPr>
          <w:lang w:val="sr-Cyrl-RS"/>
        </w:rPr>
        <w:t>осетљивим друштвеним</w:t>
      </w:r>
      <w:r w:rsidRPr="00DA745D">
        <w:t xml:space="preserve"> групама, а утицаји пројекта, мере ублажавања </w:t>
      </w:r>
      <w:r w:rsidR="00D2684A">
        <w:rPr>
          <w:lang w:val="sr-Cyrl-RS"/>
        </w:rPr>
        <w:t xml:space="preserve">тих утицаја </w:t>
      </w:r>
      <w:r w:rsidRPr="00DA745D">
        <w:t xml:space="preserve">и помоћ при </w:t>
      </w:r>
      <w:r w:rsidR="00D2684A">
        <w:rPr>
          <w:lang w:val="sr-Cyrl-RS"/>
        </w:rPr>
        <w:t>расељавању</w:t>
      </w:r>
      <w:r w:rsidRPr="00DA745D">
        <w:t xml:space="preserve"> биће јасно саопштени свим </w:t>
      </w:r>
      <w:r w:rsidR="00D2684A">
        <w:rPr>
          <w:lang w:val="sr-Cyrl-RS"/>
        </w:rPr>
        <w:t>лицима погошеним пројектом</w:t>
      </w:r>
      <w:r w:rsidRPr="00DA745D">
        <w:t>. Штампани примерци би</w:t>
      </w:r>
      <w:r w:rsidR="00D2684A">
        <w:rPr>
          <w:lang w:val="sr-Cyrl-RS"/>
        </w:rPr>
        <w:t>ће</w:t>
      </w:r>
      <w:r w:rsidRPr="00DA745D">
        <w:t xml:space="preserve"> доступни на често посећеним локацијама како би се обезбедио приступ упркос ИТ </w:t>
      </w:r>
      <w:r w:rsidR="00D2684A">
        <w:rPr>
          <w:lang w:val="sr-Cyrl-RS"/>
        </w:rPr>
        <w:t>препрекама</w:t>
      </w:r>
      <w:r w:rsidRPr="00DA745D">
        <w:t xml:space="preserve">. </w:t>
      </w:r>
      <w:r w:rsidR="00D2684A">
        <w:rPr>
          <w:lang w:val="sr-Cyrl-RS"/>
        </w:rPr>
        <w:t>ЈУП</w:t>
      </w:r>
      <w:r w:rsidRPr="00DA745D">
        <w:t xml:space="preserve"> ће се бавити свим активностима </w:t>
      </w:r>
      <w:r w:rsidR="00D2684A">
        <w:rPr>
          <w:lang w:val="sr-Cyrl-RS"/>
        </w:rPr>
        <w:t>објављивања документације</w:t>
      </w:r>
      <w:r w:rsidRPr="00DA745D">
        <w:t>.</w:t>
      </w:r>
    </w:p>
    <w:p w14:paraId="5E190F9D" w14:textId="3FA92F86" w:rsidR="000F21F3" w:rsidRPr="00DA745D" w:rsidRDefault="000F21F3" w:rsidP="003C350E">
      <w:pPr>
        <w:pStyle w:val="Heading2"/>
        <w:numPr>
          <w:ilvl w:val="1"/>
          <w:numId w:val="53"/>
        </w:numPr>
      </w:pPr>
      <w:bookmarkStart w:id="100" w:name="_Hlk189740073"/>
      <w:bookmarkStart w:id="101" w:name="_Toc189811681"/>
      <w:r w:rsidRPr="00DA745D">
        <w:t>Дневник ангажовања заинтересованих страна (</w:t>
      </w:r>
      <w:r w:rsidR="00D2684A">
        <w:t>ДАЗС</w:t>
      </w:r>
      <w:r w:rsidRPr="00DA745D">
        <w:t>)</w:t>
      </w:r>
      <w:bookmarkEnd w:id="101"/>
    </w:p>
    <w:bookmarkEnd w:id="100"/>
    <w:p w14:paraId="4E25980A" w14:textId="2BF160DD" w:rsidR="00757F90" w:rsidRPr="00DA745D" w:rsidRDefault="00D2684A" w:rsidP="00DA745D">
      <w:r>
        <w:rPr>
          <w:lang w:val="sr-Cyrl-RS"/>
        </w:rPr>
        <w:t>ДАЗС</w:t>
      </w:r>
      <w:r w:rsidR="000F21F3" w:rsidRPr="00DA745D">
        <w:t xml:space="preserve"> ће документовати све активности ангажовања заинтересованих страна, укључујући састанке, позиве, </w:t>
      </w:r>
      <w:r>
        <w:rPr>
          <w:lang w:val="sr-Cyrl-RS"/>
        </w:rPr>
        <w:t>преписке</w:t>
      </w:r>
      <w:r w:rsidR="000F21F3" w:rsidRPr="00DA745D">
        <w:t xml:space="preserve"> и виртуелне ангажмане. Сваки унос треба да садржи детаље укључених заинтересованих страна, датум, време, место/метод комуникације, кратак опис тема о којима се расправља</w:t>
      </w:r>
      <w:r>
        <w:rPr>
          <w:lang w:val="sr-Cyrl-RS"/>
        </w:rPr>
        <w:t>ло</w:t>
      </w:r>
      <w:r w:rsidR="000F21F3" w:rsidRPr="00DA745D">
        <w:t xml:space="preserve">, добијене повратне информације и како </w:t>
      </w:r>
      <w:r>
        <w:rPr>
          <w:lang w:val="sr-Cyrl-RS"/>
        </w:rPr>
        <w:t>се на то одговорило</w:t>
      </w:r>
      <w:r w:rsidR="000F21F3" w:rsidRPr="00DA745D">
        <w:t xml:space="preserve"> или зашто није. </w:t>
      </w:r>
      <w:r>
        <w:rPr>
          <w:lang w:val="sr-Cyrl-RS"/>
        </w:rPr>
        <w:t>Уз подршку</w:t>
      </w:r>
      <w:r w:rsidR="000F21F3" w:rsidRPr="00DA745D">
        <w:t xml:space="preserve"> мултимедијални</w:t>
      </w:r>
      <w:r>
        <w:rPr>
          <w:lang w:val="sr-Cyrl-RS"/>
        </w:rPr>
        <w:t>х</w:t>
      </w:r>
      <w:r w:rsidR="000F21F3" w:rsidRPr="00DA745D">
        <w:t xml:space="preserve"> записа и релевантн</w:t>
      </w:r>
      <w:r>
        <w:rPr>
          <w:lang w:val="sr-Cyrl-RS"/>
        </w:rPr>
        <w:t>их</w:t>
      </w:r>
      <w:r w:rsidR="000F21F3" w:rsidRPr="00DA745D">
        <w:t xml:space="preserve"> докумен</w:t>
      </w:r>
      <w:r>
        <w:rPr>
          <w:lang w:val="sr-Cyrl-RS"/>
        </w:rPr>
        <w:t>а</w:t>
      </w:r>
      <w:r w:rsidR="000F21F3" w:rsidRPr="00DA745D">
        <w:t xml:space="preserve">та ако су доступни, </w:t>
      </w:r>
      <w:r>
        <w:rPr>
          <w:lang w:val="sr-Cyrl-RS"/>
        </w:rPr>
        <w:t>ДАЗС</w:t>
      </w:r>
      <w:r w:rsidR="000F21F3" w:rsidRPr="00DA745D">
        <w:t xml:space="preserve"> ће пружити преглед кључних фаза ангажовања, олакшавајући праћење </w:t>
      </w:r>
      <w:r>
        <w:rPr>
          <w:lang w:val="sr-Cyrl-RS"/>
        </w:rPr>
        <w:t xml:space="preserve">спровођења </w:t>
      </w:r>
      <w:bookmarkStart w:id="102" w:name="_Hlk189740290"/>
      <w:r>
        <w:rPr>
          <w:lang w:val="sr-Cyrl-RS"/>
        </w:rPr>
        <w:t>Плана ангажовања заинтерецованих страна (ПАЗС)</w:t>
      </w:r>
      <w:r w:rsidR="000F21F3" w:rsidRPr="00DA745D">
        <w:t xml:space="preserve">, </w:t>
      </w:r>
      <w:bookmarkEnd w:id="102"/>
      <w:r w:rsidR="000F21F3" w:rsidRPr="00DA745D">
        <w:t>по</w:t>
      </w:r>
      <w:r>
        <w:rPr>
          <w:lang w:val="sr-Cyrl-RS"/>
        </w:rPr>
        <w:t>т</w:t>
      </w:r>
      <w:r w:rsidR="000F21F3" w:rsidRPr="00DA745D">
        <w:t xml:space="preserve">пројекта и </w:t>
      </w:r>
      <w:r>
        <w:rPr>
          <w:lang w:val="sr-Cyrl-RS"/>
        </w:rPr>
        <w:t>АПР</w:t>
      </w:r>
      <w:r w:rsidR="000F21F3" w:rsidRPr="00DA745D">
        <w:t xml:space="preserve">-а, повратне информације о процесу </w:t>
      </w:r>
      <w:r>
        <w:rPr>
          <w:lang w:val="sr-Cyrl-RS"/>
        </w:rPr>
        <w:t>расељавања</w:t>
      </w:r>
      <w:r w:rsidR="000F21F3" w:rsidRPr="00DA745D">
        <w:t xml:space="preserve"> и </w:t>
      </w:r>
      <w:r>
        <w:rPr>
          <w:lang w:val="sr-Cyrl-RS"/>
        </w:rPr>
        <w:t>вредновање</w:t>
      </w:r>
      <w:r w:rsidR="000F21F3" w:rsidRPr="00DA745D">
        <w:t xml:space="preserve"> оснаживања </w:t>
      </w:r>
      <w:r>
        <w:rPr>
          <w:lang w:val="sr-Cyrl-RS"/>
        </w:rPr>
        <w:t>лица погођених пројектом</w:t>
      </w:r>
      <w:r w:rsidR="000F21F3" w:rsidRPr="00DA745D">
        <w:t xml:space="preserve"> током </w:t>
      </w:r>
      <w:r>
        <w:rPr>
          <w:lang w:val="sr-Cyrl-RS"/>
        </w:rPr>
        <w:t>преговора</w:t>
      </w:r>
      <w:r w:rsidR="000F21F3" w:rsidRPr="00DA745D">
        <w:t xml:space="preserve"> о пакету компензациј</w:t>
      </w:r>
      <w:r>
        <w:rPr>
          <w:lang w:val="sr-Cyrl-RS"/>
        </w:rPr>
        <w:t>а</w:t>
      </w:r>
      <w:r w:rsidR="000F21F3" w:rsidRPr="00DA745D">
        <w:t xml:space="preserve">. </w:t>
      </w:r>
      <w:bookmarkStart w:id="103" w:name="_Hlk189740414"/>
      <w:r w:rsidR="000F21F3" w:rsidRPr="00DA745D">
        <w:t>С</w:t>
      </w:r>
      <w:r>
        <w:rPr>
          <w:lang w:val="sr-Cyrl-RS"/>
        </w:rPr>
        <w:t>тручња</w:t>
      </w:r>
      <w:r w:rsidR="00C02F35">
        <w:rPr>
          <w:lang w:val="sr-Cyrl-RS"/>
        </w:rPr>
        <w:t>ци</w:t>
      </w:r>
      <w:r w:rsidR="000F21F3" w:rsidRPr="00DA745D">
        <w:t xml:space="preserve"> </w:t>
      </w:r>
      <w:r>
        <w:rPr>
          <w:lang w:val="sr-Cyrl-RS"/>
        </w:rPr>
        <w:t>за</w:t>
      </w:r>
      <w:r w:rsidR="000F21F3" w:rsidRPr="00DA745D">
        <w:t xml:space="preserve"> комуникацију</w:t>
      </w:r>
      <w:r>
        <w:rPr>
          <w:lang w:val="sr-Cyrl-RS"/>
        </w:rPr>
        <w:t xml:space="preserve"> с јавношћу</w:t>
      </w:r>
      <w:r w:rsidR="000F21F3" w:rsidRPr="00DA745D">
        <w:t>,</w:t>
      </w:r>
      <w:r w:rsidR="00C02F35">
        <w:rPr>
          <w:lang w:val="sr-Cyrl-RS"/>
        </w:rPr>
        <w:t xml:space="preserve"> др</w:t>
      </w:r>
      <w:r w:rsidR="000F21F3" w:rsidRPr="00DA745D">
        <w:t>уштвен</w:t>
      </w:r>
      <w:r>
        <w:rPr>
          <w:lang w:val="sr-Cyrl-RS"/>
        </w:rPr>
        <w:t xml:space="preserve">а питања и ангажовање грађана </w:t>
      </w:r>
      <w:bookmarkEnd w:id="103"/>
      <w:r>
        <w:rPr>
          <w:lang w:val="sr-Cyrl-RS"/>
        </w:rPr>
        <w:t>у склопу ЈУП-а</w:t>
      </w:r>
      <w:r w:rsidR="000F21F3" w:rsidRPr="00DA745D">
        <w:t xml:space="preserve"> управља</w:t>
      </w:r>
      <w:r>
        <w:rPr>
          <w:lang w:val="sr-Cyrl-RS"/>
        </w:rPr>
        <w:t>ће ДАЗС</w:t>
      </w:r>
      <w:r w:rsidR="000F21F3" w:rsidRPr="00DA745D">
        <w:t>-ом.</w:t>
      </w:r>
      <w:r w:rsidR="00063ED3" w:rsidRPr="00DA745D">
        <w:tab/>
      </w:r>
    </w:p>
    <w:p w14:paraId="0667D2D3" w14:textId="77777777" w:rsidR="00F1258C" w:rsidRPr="006C2684" w:rsidRDefault="00F1258C" w:rsidP="009B6E7D">
      <w:pPr>
        <w:pStyle w:val="BOdy0"/>
        <w:rPr>
          <w:rFonts w:ascii="Calibri" w:hAnsi="Calibri" w:cs="Calibri"/>
        </w:rPr>
        <w:sectPr w:rsidR="00F1258C" w:rsidRPr="006C2684" w:rsidSect="00D710EB">
          <w:pgSz w:w="11909" w:h="16834" w:code="9"/>
          <w:pgMar w:top="1440" w:right="1440" w:bottom="1440" w:left="1440" w:header="0" w:footer="0" w:gutter="0"/>
          <w:cols w:space="720"/>
          <w:docGrid w:linePitch="360" w:charSpace="-2049"/>
        </w:sectPr>
      </w:pPr>
    </w:p>
    <w:p w14:paraId="13469C90" w14:textId="372AAEC7" w:rsidR="00242484" w:rsidRDefault="00E510D3" w:rsidP="00E510D3">
      <w:pPr>
        <w:pStyle w:val="Heading1"/>
        <w:numPr>
          <w:ilvl w:val="0"/>
          <w:numId w:val="0"/>
        </w:numPr>
      </w:pPr>
      <w:bookmarkStart w:id="104" w:name="_Toc189811682"/>
      <w:r>
        <w:rPr>
          <w:lang w:val="sr-Cyrl-RS"/>
        </w:rPr>
        <w:lastRenderedPageBreak/>
        <w:t xml:space="preserve">6 </w:t>
      </w:r>
      <w:r w:rsidR="00441330">
        <w:rPr>
          <w:lang w:val="sr-Cyrl-RS"/>
        </w:rPr>
        <w:t>Жалбени механизам</w:t>
      </w:r>
      <w:bookmarkEnd w:id="104"/>
      <w:r w:rsidR="00CD6EEF" w:rsidRPr="004419B6">
        <w:t xml:space="preserve"> </w:t>
      </w:r>
    </w:p>
    <w:p w14:paraId="3AD05745" w14:textId="5AA38020" w:rsidR="002E5FDD" w:rsidRPr="002E5FDD" w:rsidRDefault="00441330" w:rsidP="00DA745D">
      <w:r>
        <w:rPr>
          <w:lang w:val="sr-Cyrl-RS"/>
        </w:rPr>
        <w:t>Жалбени ме</w:t>
      </w:r>
      <w:r w:rsidR="00391FBC">
        <w:t>ханизам на пројек</w:t>
      </w:r>
      <w:r>
        <w:rPr>
          <w:lang w:val="sr-Cyrl-RS"/>
        </w:rPr>
        <w:t>ту</w:t>
      </w:r>
      <w:r w:rsidR="00391FBC">
        <w:t xml:space="preserve"> детаљно</w:t>
      </w:r>
      <w:r>
        <w:rPr>
          <w:lang w:val="sr-Cyrl-RS"/>
        </w:rPr>
        <w:t xml:space="preserve"> је</w:t>
      </w:r>
      <w:r w:rsidR="00391FBC">
        <w:t xml:space="preserve"> описан у </w:t>
      </w:r>
      <w:r>
        <w:rPr>
          <w:lang w:val="sr-Cyrl-RS"/>
        </w:rPr>
        <w:t>О</w:t>
      </w:r>
      <w:r w:rsidR="00391FBC">
        <w:t xml:space="preserve">дељку 6 </w:t>
      </w:r>
      <w:r>
        <w:rPr>
          <w:lang w:val="sr-Cyrl-RS"/>
        </w:rPr>
        <w:t>ПАЗС</w:t>
      </w:r>
      <w:r w:rsidR="00391FBC">
        <w:t xml:space="preserve">-а и у </w:t>
      </w:r>
      <w:r w:rsidRPr="00441330">
        <w:rPr>
          <w:lang w:val="sr-Cyrl-RS"/>
        </w:rPr>
        <w:t>ОУЖСДО</w:t>
      </w:r>
      <w:r w:rsidR="00391FBC" w:rsidRPr="00441330">
        <w:rPr>
          <w:lang w:val="sr-Cyrl-RS"/>
        </w:rPr>
        <w:t>-у.</w:t>
      </w:r>
      <w:r w:rsidR="002E5FDD" w:rsidRPr="00441330">
        <w:rPr>
          <w:lang w:val="sr-Cyrl-RS"/>
        </w:rPr>
        <w:t xml:space="preserve"> Жалбени</w:t>
      </w:r>
      <w:r w:rsidR="002E5FDD" w:rsidRPr="002E5FDD">
        <w:t xml:space="preserve"> механизам треба успоставити што је раније могуће у фази развоја пројекта. </w:t>
      </w:r>
      <w:r>
        <w:rPr>
          <w:lang w:val="sr-Cyrl-RS"/>
        </w:rPr>
        <w:t>То</w:t>
      </w:r>
      <w:r w:rsidR="002E5FDD" w:rsidRPr="002E5FDD">
        <w:t xml:space="preserve"> омогућава правовремено решавање забринутости расељених лица или чланова домаћин</w:t>
      </w:r>
      <w:r>
        <w:rPr>
          <w:lang w:val="sr-Cyrl-RS"/>
        </w:rPr>
        <w:t>став</w:t>
      </w:r>
      <w:r w:rsidR="002E5FDD" w:rsidRPr="002E5FDD">
        <w:t xml:space="preserve">а. Механизам се обично састоји </w:t>
      </w:r>
      <w:r>
        <w:rPr>
          <w:lang w:val="sr-Cyrl-RS"/>
        </w:rPr>
        <w:t>из</w:t>
      </w:r>
      <w:r w:rsidR="002E5FDD" w:rsidRPr="002E5FDD">
        <w:t xml:space="preserve"> више нивоа:</w:t>
      </w:r>
    </w:p>
    <w:p w14:paraId="65B0CCBA" w14:textId="4D773007" w:rsidR="002E5FDD" w:rsidRPr="002E5FDD" w:rsidRDefault="002E5FDD" w:rsidP="00441330">
      <w:pPr>
        <w:pStyle w:val="ListParagraph"/>
        <w:numPr>
          <w:ilvl w:val="0"/>
          <w:numId w:val="61"/>
        </w:numPr>
      </w:pPr>
      <w:r w:rsidRPr="00441330">
        <w:rPr>
          <w:b/>
          <w:bCs/>
        </w:rPr>
        <w:t>Ниво локалне заједнице</w:t>
      </w:r>
      <w:r w:rsidRPr="002E5FDD">
        <w:t>: Почетне жалбе се подносе и решавају на локалном нивоу.</w:t>
      </w:r>
    </w:p>
    <w:p w14:paraId="4AAAF388" w14:textId="14D3A8A0" w:rsidR="002E5FDD" w:rsidRPr="002E5FDD" w:rsidRDefault="002E5FDD" w:rsidP="00441330">
      <w:pPr>
        <w:pStyle w:val="ListParagraph"/>
        <w:numPr>
          <w:ilvl w:val="0"/>
          <w:numId w:val="61"/>
        </w:numPr>
      </w:pPr>
      <w:r w:rsidRPr="00441330">
        <w:rPr>
          <w:b/>
          <w:bCs/>
        </w:rPr>
        <w:t>Ниво пројекта</w:t>
      </w:r>
      <w:r w:rsidRPr="002E5FDD">
        <w:t xml:space="preserve">: Ако није решена на локалном нивоу, жалба се прослеђује </w:t>
      </w:r>
      <w:r w:rsidR="00441330">
        <w:rPr>
          <w:lang w:val="sr-Cyrl-RS"/>
        </w:rPr>
        <w:t xml:space="preserve">жалбеном </w:t>
      </w:r>
      <w:r w:rsidRPr="002E5FDD">
        <w:t>механизму на нивоу пројекта.</w:t>
      </w:r>
    </w:p>
    <w:p w14:paraId="4124C993" w14:textId="7ABC7419" w:rsidR="00D74ED9" w:rsidRPr="00193795" w:rsidRDefault="002E5FDD" w:rsidP="00441330">
      <w:pPr>
        <w:pStyle w:val="ListParagraph"/>
        <w:numPr>
          <w:ilvl w:val="0"/>
          <w:numId w:val="61"/>
        </w:numPr>
      </w:pPr>
      <w:r w:rsidRPr="00441330">
        <w:rPr>
          <w:b/>
          <w:bCs/>
        </w:rPr>
        <w:t>Национални правосудни ниво</w:t>
      </w:r>
      <w:r w:rsidRPr="002E5FDD">
        <w:t xml:space="preserve">: Ако </w:t>
      </w:r>
      <w:r w:rsidR="00441330">
        <w:rPr>
          <w:lang w:val="sr-Cyrl-RS"/>
        </w:rPr>
        <w:t>жалба и даље</w:t>
      </w:r>
      <w:r w:rsidRPr="002E5FDD">
        <w:t xml:space="preserve"> није решен</w:t>
      </w:r>
      <w:r w:rsidR="00441330">
        <w:rPr>
          <w:lang w:val="sr-Cyrl-RS"/>
        </w:rPr>
        <w:t>а</w:t>
      </w:r>
      <w:r w:rsidRPr="002E5FDD">
        <w:t>, подносилац жалбе може да се обрати судском/правном систему у складу с националним закон</w:t>
      </w:r>
      <w:r w:rsidR="00441330">
        <w:rPr>
          <w:lang w:val="sr-Cyrl-RS"/>
        </w:rPr>
        <w:t>одавством</w:t>
      </w:r>
      <w:r w:rsidR="00D74ED9" w:rsidRPr="00441330">
        <w:rPr>
          <w:rFonts w:asciiTheme="minorHAnsi" w:hAnsiTheme="minorHAnsi" w:cstheme="minorHAnsi"/>
        </w:rPr>
        <w:t>.</w:t>
      </w:r>
    </w:p>
    <w:p w14:paraId="591D3674" w14:textId="3F487FA0" w:rsidR="00D74ED9" w:rsidRPr="00F14608" w:rsidRDefault="00441330" w:rsidP="009B6E7D">
      <w:pPr>
        <w:rPr>
          <w:rFonts w:asciiTheme="minorHAnsi" w:hAnsiTheme="minorHAnsi" w:cstheme="minorHAnsi"/>
          <w:u w:color="0B4CB4"/>
        </w:rPr>
      </w:pPr>
      <w:bookmarkStart w:id="105" w:name="_Toc123484655"/>
      <w:bookmarkStart w:id="106" w:name="_Toc123489965"/>
      <w:bookmarkStart w:id="107" w:name="_Toc123490042"/>
      <w:bookmarkStart w:id="108" w:name="_Toc123491509"/>
      <w:bookmarkStart w:id="109" w:name="_Toc123492394"/>
      <w:bookmarkStart w:id="110" w:name="_Toc123484656"/>
      <w:bookmarkStart w:id="111" w:name="_Toc123489966"/>
      <w:bookmarkStart w:id="112" w:name="_Toc123490043"/>
      <w:bookmarkStart w:id="113" w:name="_Toc123491510"/>
      <w:bookmarkStart w:id="114" w:name="_Toc123492395"/>
      <w:bookmarkStart w:id="115" w:name="_Toc123484660"/>
      <w:bookmarkStart w:id="116" w:name="_Toc123489970"/>
      <w:bookmarkStart w:id="117" w:name="_Toc123490047"/>
      <w:bookmarkStart w:id="118" w:name="_Toc123491514"/>
      <w:bookmarkStart w:id="119" w:name="_Toc123492399"/>
      <w:bookmarkStart w:id="120" w:name="_Toc123484661"/>
      <w:bookmarkStart w:id="121" w:name="_Toc123489971"/>
      <w:bookmarkStart w:id="122" w:name="_Toc123490048"/>
      <w:bookmarkStart w:id="123" w:name="_Toc123491515"/>
      <w:bookmarkStart w:id="124" w:name="_Toc123492400"/>
      <w:bookmarkStart w:id="125" w:name="_Toc123484662"/>
      <w:bookmarkStart w:id="126" w:name="_Toc123489972"/>
      <w:bookmarkStart w:id="127" w:name="_Toc123490049"/>
      <w:bookmarkStart w:id="128" w:name="_Toc123491516"/>
      <w:bookmarkStart w:id="129" w:name="_Toc123492401"/>
      <w:bookmarkStart w:id="130" w:name="_Toc123484663"/>
      <w:bookmarkStart w:id="131" w:name="_Toc123489973"/>
      <w:bookmarkStart w:id="132" w:name="_Toc123490050"/>
      <w:bookmarkStart w:id="133" w:name="_Toc123491517"/>
      <w:bookmarkStart w:id="134" w:name="_Toc123492402"/>
      <w:bookmarkStart w:id="135" w:name="_Toc123484664"/>
      <w:bookmarkStart w:id="136" w:name="_Toc123489974"/>
      <w:bookmarkStart w:id="137" w:name="_Toc123490051"/>
      <w:bookmarkStart w:id="138" w:name="_Toc123491518"/>
      <w:bookmarkStart w:id="139" w:name="_Toc123492403"/>
      <w:bookmarkStart w:id="140" w:name="_Toc123484665"/>
      <w:bookmarkStart w:id="141" w:name="_Toc123489975"/>
      <w:bookmarkStart w:id="142" w:name="_Toc123490052"/>
      <w:bookmarkStart w:id="143" w:name="_Toc123491519"/>
      <w:bookmarkStart w:id="144" w:name="_Toc123492404"/>
      <w:bookmarkStart w:id="145" w:name="_Toc123484666"/>
      <w:bookmarkStart w:id="146" w:name="_Toc123489976"/>
      <w:bookmarkStart w:id="147" w:name="_Toc123490053"/>
      <w:bookmarkStart w:id="148" w:name="_Toc123491520"/>
      <w:bookmarkStart w:id="149" w:name="_Toc123492405"/>
      <w:bookmarkStart w:id="150" w:name="_Toc123484667"/>
      <w:bookmarkStart w:id="151" w:name="_Toc123489977"/>
      <w:bookmarkStart w:id="152" w:name="_Toc123490054"/>
      <w:bookmarkStart w:id="153" w:name="_Toc123491521"/>
      <w:bookmarkStart w:id="154" w:name="_Toc123492406"/>
      <w:bookmarkStart w:id="155" w:name="_Toc123484668"/>
      <w:bookmarkStart w:id="156" w:name="_Toc123489978"/>
      <w:bookmarkStart w:id="157" w:name="_Toc123490055"/>
      <w:bookmarkStart w:id="158" w:name="_Toc123491522"/>
      <w:bookmarkStart w:id="159" w:name="_Toc123492407"/>
      <w:bookmarkStart w:id="160" w:name="_Toc123484669"/>
      <w:bookmarkStart w:id="161" w:name="_Toc123489979"/>
      <w:bookmarkStart w:id="162" w:name="_Toc123490056"/>
      <w:bookmarkStart w:id="163" w:name="_Toc123491523"/>
      <w:bookmarkStart w:id="164" w:name="_Toc123492408"/>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r>
        <w:rPr>
          <w:rFonts w:asciiTheme="minorHAnsi" w:hAnsiTheme="minorHAnsi" w:cstheme="minorHAnsi"/>
          <w:noProof/>
          <w:u w:color="0B4CB4"/>
        </w:rPr>
        <mc:AlternateContent>
          <mc:Choice Requires="wps">
            <w:drawing>
              <wp:anchor distT="0" distB="0" distL="114300" distR="114300" simplePos="0" relativeHeight="251688960" behindDoc="0" locked="0" layoutInCell="1" allowOverlap="1" wp14:anchorId="5B54F012" wp14:editId="0F42F91A">
                <wp:simplePos x="0" y="0"/>
                <wp:positionH relativeFrom="column">
                  <wp:posOffset>1911350</wp:posOffset>
                </wp:positionH>
                <wp:positionV relativeFrom="paragraph">
                  <wp:posOffset>652145</wp:posOffset>
                </wp:positionV>
                <wp:extent cx="1866900" cy="469900"/>
                <wp:effectExtent l="0" t="0" r="19050" b="25400"/>
                <wp:wrapNone/>
                <wp:docPr id="1986555316" name="Rectangle 22"/>
                <wp:cNvGraphicFramePr/>
                <a:graphic xmlns:a="http://schemas.openxmlformats.org/drawingml/2006/main">
                  <a:graphicData uri="http://schemas.microsoft.com/office/word/2010/wordprocessingShape">
                    <wps:wsp>
                      <wps:cNvSpPr/>
                      <wps:spPr>
                        <a:xfrm>
                          <a:off x="0" y="0"/>
                          <a:ext cx="1866900" cy="46990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06A8A808" w14:textId="7186B039" w:rsidR="00441330" w:rsidRPr="00441330" w:rsidRDefault="00441330" w:rsidP="00441330">
                            <w:pPr>
                              <w:jc w:val="center"/>
                              <w:rPr>
                                <w:color w:val="FFFFFF" w:themeColor="background1"/>
                                <w:sz w:val="18"/>
                                <w:szCs w:val="18"/>
                                <w:lang w:val="sr-Cyrl-RS"/>
                              </w:rPr>
                            </w:pPr>
                            <w:r w:rsidRPr="00441330">
                              <w:rPr>
                                <w:color w:val="FFFFFF" w:themeColor="background1"/>
                                <w:sz w:val="18"/>
                                <w:szCs w:val="18"/>
                                <w:lang w:val="sr-Cyrl-RS"/>
                              </w:rPr>
                              <w:t>1. ПРИЈЕМ, РЕГИСТРОВАЊЕ И ПОТВРДА ПРИЈЕМА ПРИТУЖБИ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B54F012" id="Rectangle 22" o:spid="_x0000_s1038" style="position:absolute;margin-left:150.5pt;margin-top:51.35pt;width:147pt;height:37pt;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7Y/ZQIAACYFAAAOAAAAZHJzL2Uyb0RvYy54bWysVFFP2zAQfp+0/2D5fSSpSgcVKapATJMQ&#10;oMHEs+vYJJLj885uk+7X7+ykKQK0h2kvydl3993583e+uOxbw3YKfQO25MVJzpmyEqrGvpT859PN&#10;lzPOfBC2EgasKvleeX65+vzponNLNYMaTKWQEYj1y86VvA7BLbPMy1q1wp+AU5acGrAVgZb4klUo&#10;OkJvTTbL80XWAVYOQSrvafd6cPJVwtdayXCvtVeBmZJTbyF9MX038ZutLsTyBYWrGzm2If6hi1Y0&#10;lopOUNciCLbF5h1U20gEDzqcSGgz0LqRKp2BTlPkb07zWAun0lmIHO8mmvz/g5V3u0f3gERD5/zS&#10;kxlP0Wts45/6Y30iaz+RpfrAJG0WZ4vFeU6cSvLNF+fRJpjsmO3Qh28KWhaNkiNdRuJI7G59GEIP&#10;IZR3rJ+ssDcqtmDsD6VZU1HFWcpO0lBXBtlO0KUKKZUNxeCqRaWG7eI0n/qZMlJ3CTAi68aYCXsE&#10;iLJ7jz30OsbHVJWUNSXnf2tsSJ4yUmWwYUpuGwv4EYChU42Vh/gDSQM1kaXQb3rihi5jFkPj1gaq&#10;/QMyhEHq3smbhui/FT48CCRt043RvIZ7+mgDXclhtDirAX9/tB/jSXLk5ayjWSm5/7UVqDgz3y2J&#10;8byYz+NwpcX89OuMFvjas3ntsdv2CujmCnoZnExmjA/mYGqE9pnGeh2rkktYSbVLLgMeFldhmGF6&#10;GKRar1MYDZQT4dY+OhnBI9FRXk/9s0A3ajCQeu/gMFdi+UaKQ2zMtLDeBtBN0umR1/EKaBiTlsaH&#10;I07763WKOj5vqz8AAAD//wMAUEsDBBQABgAIAAAAIQCuzTIx3QAAAAsBAAAPAAAAZHJzL2Rvd25y&#10;ZXYueG1sTI/NTsMwEITvSLyDtUjcqN2iNG0ap4Iirki0XLht4m0SEf8odtrw9iwnOO7MaPabcj/b&#10;QVxojL13GpYLBYJc403vWg0fp9eHDYiY0BkcvCMN3xRhX93elFgYf3XvdDmmVnCJiwVq6FIKhZSx&#10;6chiXPhAjr2zHy0mPsdWmhGvXG4HuVJqLS32jj90GOjQUfN1nKwGs0nNyxZD9larMH2eDmF+xkzr&#10;+7v5aQci0Zz+wvCLz+hQMVPtJ2eiGDQ8qiVvSWyoVQ6CE9k2Y6VmJV/nIKtS/t9Q/QAAAP//AwBQ&#10;SwECLQAUAAYACAAAACEAtoM4kv4AAADhAQAAEwAAAAAAAAAAAAAAAAAAAAAAW0NvbnRlbnRfVHlw&#10;ZXNdLnhtbFBLAQItABQABgAIAAAAIQA4/SH/1gAAAJQBAAALAAAAAAAAAAAAAAAAAC8BAABfcmVs&#10;cy8ucmVsc1BLAQItABQABgAIAAAAIQBcy7Y/ZQIAACYFAAAOAAAAAAAAAAAAAAAAAC4CAABkcnMv&#10;ZTJvRG9jLnhtbFBLAQItABQABgAIAAAAIQCuzTIx3QAAAAsBAAAPAAAAAAAAAAAAAAAAAL8EAABk&#10;cnMvZG93bnJldi54bWxQSwUGAAAAAAQABADzAAAAyQUAAAAA&#10;" fillcolor="#4f81bd [3204]" strokecolor="#0a121c [484]" strokeweight="2pt">
                <v:textbox>
                  <w:txbxContent>
                    <w:p w14:paraId="06A8A808" w14:textId="7186B039" w:rsidR="00441330" w:rsidRPr="00441330" w:rsidRDefault="00441330" w:rsidP="00441330">
                      <w:pPr>
                        <w:jc w:val="center"/>
                        <w:rPr>
                          <w:color w:val="FFFFFF" w:themeColor="background1"/>
                          <w:sz w:val="18"/>
                          <w:szCs w:val="18"/>
                          <w:lang w:val="sr-Cyrl-RS"/>
                        </w:rPr>
                      </w:pPr>
                      <w:r w:rsidRPr="00441330">
                        <w:rPr>
                          <w:color w:val="FFFFFF" w:themeColor="background1"/>
                          <w:sz w:val="18"/>
                          <w:szCs w:val="18"/>
                          <w:lang w:val="sr-Cyrl-RS"/>
                        </w:rPr>
                        <w:t>1. ПРИЈЕМ, РЕГИСТРОВАЊЕ И ПОТВРДА ПРИЈЕМА ПРИТУЖБИ</w:t>
                      </w:r>
                    </w:p>
                  </w:txbxContent>
                </v:textbox>
              </v:rect>
            </w:pict>
          </mc:Fallback>
        </mc:AlternateContent>
      </w:r>
      <w:r w:rsidR="00D74ED9" w:rsidRPr="00F14608">
        <w:rPr>
          <w:rFonts w:asciiTheme="minorHAnsi" w:hAnsiTheme="minorHAnsi" w:cstheme="minorHAnsi"/>
          <w:u w:color="0B4CB4"/>
        </w:rPr>
        <w:t>Поступак затварања жалбе је исти као и за првостепене одлуке, уз захтев за потврду од подносиоца жалбе. Ако подносилац жалбе није задовољан и не</w:t>
      </w:r>
      <w:r>
        <w:rPr>
          <w:rFonts w:asciiTheme="minorHAnsi" w:hAnsiTheme="minorHAnsi" w:cstheme="minorHAnsi"/>
          <w:u w:color="0B4CB4"/>
          <w:lang w:val="sr-Cyrl-RS"/>
        </w:rPr>
        <w:t xml:space="preserve"> жели да </w:t>
      </w:r>
      <w:r w:rsidR="00D74ED9" w:rsidRPr="00F14608">
        <w:rPr>
          <w:rFonts w:asciiTheme="minorHAnsi" w:hAnsiTheme="minorHAnsi" w:cstheme="minorHAnsi"/>
          <w:u w:color="0B4CB4"/>
        </w:rPr>
        <w:t xml:space="preserve">потврди да је жалба </w:t>
      </w:r>
      <w:r w:rsidRPr="00F14608">
        <w:rPr>
          <w:rFonts w:asciiTheme="minorHAnsi" w:hAnsiTheme="minorHAnsi" w:cstheme="minorHAnsi"/>
          <w:u w:color="0B4CB4"/>
        </w:rPr>
        <w:t>решена</w:t>
      </w:r>
      <w:r w:rsidRPr="00F14608">
        <w:rPr>
          <w:rFonts w:asciiTheme="minorHAnsi" w:hAnsiTheme="minorHAnsi" w:cstheme="minorHAnsi"/>
          <w:u w:color="0B4CB4"/>
        </w:rPr>
        <w:t xml:space="preserve"> </w:t>
      </w:r>
      <w:r w:rsidR="00D74ED9" w:rsidRPr="00F14608">
        <w:rPr>
          <w:rFonts w:asciiTheme="minorHAnsi" w:hAnsiTheme="minorHAnsi" w:cstheme="minorHAnsi"/>
          <w:u w:color="0B4CB4"/>
        </w:rPr>
        <w:t xml:space="preserve">на задовољавајући начин, саветује му се да </w:t>
      </w:r>
      <w:r w:rsidRPr="00F14608">
        <w:rPr>
          <w:rFonts w:asciiTheme="minorHAnsi" w:hAnsiTheme="minorHAnsi" w:cstheme="minorHAnsi"/>
          <w:u w:color="0B4CB4"/>
        </w:rPr>
        <w:t xml:space="preserve">решење </w:t>
      </w:r>
      <w:r w:rsidR="00D74ED9" w:rsidRPr="00F14608">
        <w:rPr>
          <w:rFonts w:asciiTheme="minorHAnsi" w:hAnsiTheme="minorHAnsi" w:cstheme="minorHAnsi"/>
          <w:u w:color="0B4CB4"/>
        </w:rPr>
        <w:t>тражи од надлежног суда.</w:t>
      </w:r>
    </w:p>
    <w:p w14:paraId="31BC65B5" w14:textId="77777777" w:rsidR="00441330" w:rsidRDefault="00441330" w:rsidP="009B6E7D">
      <w:pPr>
        <w:rPr>
          <w:rFonts w:asciiTheme="minorHAnsi" w:hAnsiTheme="minorHAnsi" w:cstheme="minorHAnsi"/>
          <w:noProof/>
          <w:u w:color="0B4CB4"/>
          <w:lang w:val="sr-Cyrl-RS"/>
        </w:rPr>
      </w:pPr>
    </w:p>
    <w:p w14:paraId="50BEE66B" w14:textId="2BA3495B" w:rsidR="00D74ED9" w:rsidRDefault="00441330" w:rsidP="009B6E7D">
      <w:pPr>
        <w:rPr>
          <w:rFonts w:asciiTheme="minorHAnsi" w:hAnsiTheme="minorHAnsi" w:cstheme="minorHAnsi"/>
          <w:u w:color="0B4CB4"/>
          <w:lang w:val="sr-Cyrl-RS"/>
        </w:rPr>
      </w:pPr>
      <w:r>
        <w:rPr>
          <w:rFonts w:asciiTheme="minorHAnsi" w:hAnsiTheme="minorHAnsi" w:cstheme="minorHAnsi"/>
          <w:noProof/>
          <w:u w:color="0B4CB4"/>
        </w:rPr>
        <mc:AlternateContent>
          <mc:Choice Requires="wps">
            <w:drawing>
              <wp:anchor distT="0" distB="0" distL="114300" distR="114300" simplePos="0" relativeHeight="251703296" behindDoc="0" locked="0" layoutInCell="1" allowOverlap="1" wp14:anchorId="5AF03B8A" wp14:editId="6B803568">
                <wp:simplePos x="0" y="0"/>
                <wp:positionH relativeFrom="column">
                  <wp:posOffset>1930400</wp:posOffset>
                </wp:positionH>
                <wp:positionV relativeFrom="paragraph">
                  <wp:posOffset>142875</wp:posOffset>
                </wp:positionV>
                <wp:extent cx="1866900" cy="469900"/>
                <wp:effectExtent l="0" t="0" r="19050" b="25400"/>
                <wp:wrapNone/>
                <wp:docPr id="1416526785" name="Rectangle 22"/>
                <wp:cNvGraphicFramePr/>
                <a:graphic xmlns:a="http://schemas.openxmlformats.org/drawingml/2006/main">
                  <a:graphicData uri="http://schemas.microsoft.com/office/word/2010/wordprocessingShape">
                    <wps:wsp>
                      <wps:cNvSpPr/>
                      <wps:spPr>
                        <a:xfrm>
                          <a:off x="0" y="0"/>
                          <a:ext cx="1866900" cy="469900"/>
                        </a:xfrm>
                        <a:prstGeom prst="rect">
                          <a:avLst/>
                        </a:prstGeom>
                        <a:solidFill>
                          <a:srgbClr val="4F81BD"/>
                        </a:solidFill>
                        <a:ln w="25400" cap="flat" cmpd="sng" algn="ctr">
                          <a:solidFill>
                            <a:srgbClr val="4F81BD">
                              <a:shade val="15000"/>
                            </a:srgbClr>
                          </a:solidFill>
                          <a:prstDash val="solid"/>
                        </a:ln>
                        <a:effectLst/>
                      </wps:spPr>
                      <wps:txbx>
                        <w:txbxContent>
                          <w:p w14:paraId="6DD90DFB" w14:textId="2010203F" w:rsidR="00441330" w:rsidRPr="00441330" w:rsidRDefault="00441330" w:rsidP="00441330">
                            <w:pPr>
                              <w:jc w:val="center"/>
                              <w:rPr>
                                <w:color w:val="FFFFFF" w:themeColor="background1"/>
                                <w:sz w:val="18"/>
                                <w:szCs w:val="18"/>
                                <w:lang w:val="sr-Cyrl-RS"/>
                              </w:rPr>
                            </w:pPr>
                            <w:r>
                              <w:rPr>
                                <w:color w:val="FFFFFF" w:themeColor="background1"/>
                                <w:sz w:val="18"/>
                                <w:szCs w:val="18"/>
                                <w:lang w:val="sr-Cyrl-RS"/>
                              </w:rPr>
                              <w:t>2</w:t>
                            </w:r>
                            <w:r w:rsidRPr="00441330">
                              <w:rPr>
                                <w:color w:val="FFFFFF" w:themeColor="background1"/>
                                <w:sz w:val="18"/>
                                <w:szCs w:val="18"/>
                                <w:lang w:val="sr-Cyrl-RS"/>
                              </w:rPr>
                              <w:t xml:space="preserve">. </w:t>
                            </w:r>
                            <w:r>
                              <w:rPr>
                                <w:color w:val="FFFFFF" w:themeColor="background1"/>
                                <w:sz w:val="18"/>
                                <w:szCs w:val="18"/>
                                <w:lang w:val="sr-Cyrl-RS"/>
                              </w:rPr>
                              <w:t>ИСТРАЖИВАЊЕ И РЕШАВАЊЕ</w:t>
                            </w:r>
                            <w:r w:rsidRPr="00441330">
                              <w:rPr>
                                <w:color w:val="FFFFFF" w:themeColor="background1"/>
                                <w:sz w:val="18"/>
                                <w:szCs w:val="18"/>
                                <w:lang w:val="sr-Cyrl-RS"/>
                              </w:rPr>
                              <w:t xml:space="preserve"> ПРИТУЖБИ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AF03B8A" id="_x0000_s1039" style="position:absolute;margin-left:152pt;margin-top:11.25pt;width:147pt;height:37pt;z-index:2517032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09pYgIAAOgEAAAOAAAAZHJzL2Uyb0RvYy54bWysVE1v2zAMvQ/YfxB0Xx1nadYEdYqsQYYB&#10;RVugLXpmZCk2IEsapcTufv0o2UnarqdhF5kUKX48Pvryqms020v0tTUFz89GnEkjbFmbbcGfHtdf&#10;LjjzAUwJ2hpZ8Bfp+dXi86fL1s3l2FZWlxIZBTF+3rqCVyG4eZZ5UckG/Jl10pBRWWwgkIrbrERo&#10;KXqjs/FoNM1ai6VDK6T3dLvqjXyR4islRbhTysvAdMGptpBOTOcmntniEuZbBFfVYigD/qGKBmpD&#10;SY+hVhCA7bD+K1RTC7TeqnAmbJNZpWohUw/UTT56181DBU6mXggc744w+f8XVtzuH9w9Egyt83NP&#10;YuyiU9jEL9XHugTWyxEs2QUm6DK/mE5nI8JUkG0ynUWZwmSn1w59+CFtw6JQcKRhJIxgf+ND73pw&#10;icm81XW5rrVOCm431xrZHmhwk/VF/n01RH/jpg1rCz4+n6RCgAikNASqqXFlwb3ZcgZ6S8wUAVPu&#10;N6/9B0lS8gpK2afOz0fHvgb31OObOLGLFfiqf5JMQ7HaxHgyEXFo+oRzlEK36VhNteZf45N4tbHl&#10;yz0ytD1ZvRPrmhLcgA/3gMROwpw2LtzRobSl/u0gcVZZ/P3RffQn0pCVs5bYTtj82gFKzvRPQ3Sa&#10;5ZNJXI+kTM6/jUnB15bNa4vZNdeW5pLTbjuRxOgf9EFUaJtnWsxlzEomMIJy91MYlOvQbyGttpDL&#10;ZXKjlXAQbsyDEzF4hC5C+9g9A7qBRYH4d2sPmwHzd2TqfeNLY5e7YFWdmHbClaYXFVqnNMdh9eO+&#10;vtaT1+kHtfgDAAD//wMAUEsDBBQABgAIAAAAIQCg/N1C4QAAAAkBAAAPAAAAZHJzL2Rvd25yZXYu&#10;eG1sTI+xTsMwEIZ3JN7BOiQWRG0CSdMQp0KREAPqQOkAmxubxCU+R7HbBJ6eY4Lx7n599/3lenY9&#10;O5kxWI8SbhYCmMHGa4uthN3r43UOLESFWvUejYQvE2BdnZ+VqtB+whdz2saWEQRDoSR0MQ4F56Hp&#10;jFNh4QeDdPvwo1ORxrHlelQTwV3PEyEy7pRF+tCpwdSdaT63R0eUqyl7Tu1y+XbY5O9P9Xd92Akr&#10;5eXF/HAPLJo5/oXhV5/UoSKnvT+iDqyXcCvuqEuUkCQpMAqkq5wWewmrLAVelfx/g+oHAAD//wMA&#10;UEsBAi0AFAAGAAgAAAAhALaDOJL+AAAA4QEAABMAAAAAAAAAAAAAAAAAAAAAAFtDb250ZW50X1R5&#10;cGVzXS54bWxQSwECLQAUAAYACAAAACEAOP0h/9YAAACUAQAACwAAAAAAAAAAAAAAAAAvAQAAX3Jl&#10;bHMvLnJlbHNQSwECLQAUAAYACAAAACEAXrNPaWICAADoBAAADgAAAAAAAAAAAAAAAAAuAgAAZHJz&#10;L2Uyb0RvYy54bWxQSwECLQAUAAYACAAAACEAoPzdQuEAAAAJAQAADwAAAAAAAAAAAAAAAAC8BAAA&#10;ZHJzL2Rvd25yZXYueG1sUEsFBgAAAAAEAAQA8wAAAMoFAAAAAA==&#10;" fillcolor="#4f81bd" strokecolor="#1c334e" strokeweight="2pt">
                <v:textbox>
                  <w:txbxContent>
                    <w:p w14:paraId="6DD90DFB" w14:textId="2010203F" w:rsidR="00441330" w:rsidRPr="00441330" w:rsidRDefault="00441330" w:rsidP="00441330">
                      <w:pPr>
                        <w:jc w:val="center"/>
                        <w:rPr>
                          <w:color w:val="FFFFFF" w:themeColor="background1"/>
                          <w:sz w:val="18"/>
                          <w:szCs w:val="18"/>
                          <w:lang w:val="sr-Cyrl-RS"/>
                        </w:rPr>
                      </w:pPr>
                      <w:r>
                        <w:rPr>
                          <w:color w:val="FFFFFF" w:themeColor="background1"/>
                          <w:sz w:val="18"/>
                          <w:szCs w:val="18"/>
                          <w:lang w:val="sr-Cyrl-RS"/>
                        </w:rPr>
                        <w:t>2</w:t>
                      </w:r>
                      <w:r w:rsidRPr="00441330">
                        <w:rPr>
                          <w:color w:val="FFFFFF" w:themeColor="background1"/>
                          <w:sz w:val="18"/>
                          <w:szCs w:val="18"/>
                          <w:lang w:val="sr-Cyrl-RS"/>
                        </w:rPr>
                        <w:t xml:space="preserve">. </w:t>
                      </w:r>
                      <w:r>
                        <w:rPr>
                          <w:color w:val="FFFFFF" w:themeColor="background1"/>
                          <w:sz w:val="18"/>
                          <w:szCs w:val="18"/>
                          <w:lang w:val="sr-Cyrl-RS"/>
                        </w:rPr>
                        <w:t>ИСТРАЖИВАЊЕ И РЕШАВАЊЕ</w:t>
                      </w:r>
                      <w:r w:rsidRPr="00441330">
                        <w:rPr>
                          <w:color w:val="FFFFFF" w:themeColor="background1"/>
                          <w:sz w:val="18"/>
                          <w:szCs w:val="18"/>
                          <w:lang w:val="sr-Cyrl-RS"/>
                        </w:rPr>
                        <w:t xml:space="preserve"> ПРИТУЖБИ</w:t>
                      </w:r>
                    </w:p>
                  </w:txbxContent>
                </v:textbox>
              </v:rect>
            </w:pict>
          </mc:Fallback>
        </mc:AlternateContent>
      </w:r>
    </w:p>
    <w:p w14:paraId="7714717B" w14:textId="476448A9" w:rsidR="00441330" w:rsidRDefault="00441330" w:rsidP="009B6E7D">
      <w:pPr>
        <w:rPr>
          <w:rFonts w:asciiTheme="minorHAnsi" w:hAnsiTheme="minorHAnsi" w:cstheme="minorHAnsi"/>
          <w:u w:color="0B4CB4"/>
          <w:lang w:val="sr-Cyrl-RS"/>
        </w:rPr>
      </w:pPr>
    </w:p>
    <w:p w14:paraId="06225CBC" w14:textId="2FF9FCEC" w:rsidR="00441330" w:rsidRDefault="00441330" w:rsidP="009B6E7D">
      <w:pPr>
        <w:rPr>
          <w:rFonts w:asciiTheme="minorHAnsi" w:hAnsiTheme="minorHAnsi" w:cstheme="minorHAnsi"/>
          <w:u w:color="0B4CB4"/>
          <w:lang w:val="sr-Cyrl-RS"/>
        </w:rPr>
      </w:pPr>
      <w:r>
        <w:rPr>
          <w:rFonts w:asciiTheme="minorHAnsi" w:hAnsiTheme="minorHAnsi" w:cstheme="minorHAnsi"/>
          <w:noProof/>
          <w:u w:color="0B4CB4"/>
        </w:rPr>
        <mc:AlternateContent>
          <mc:Choice Requires="wps">
            <w:drawing>
              <wp:anchor distT="0" distB="0" distL="114300" distR="114300" simplePos="0" relativeHeight="251699200" behindDoc="0" locked="0" layoutInCell="1" allowOverlap="1" wp14:anchorId="2468B5A4" wp14:editId="5552B5AC">
                <wp:simplePos x="0" y="0"/>
                <wp:positionH relativeFrom="margin">
                  <wp:align>center</wp:align>
                </wp:positionH>
                <wp:positionV relativeFrom="paragraph">
                  <wp:posOffset>12065</wp:posOffset>
                </wp:positionV>
                <wp:extent cx="1866900" cy="469900"/>
                <wp:effectExtent l="0" t="0" r="19050" b="25400"/>
                <wp:wrapNone/>
                <wp:docPr id="134264862" name="Rectangle 22"/>
                <wp:cNvGraphicFramePr/>
                <a:graphic xmlns:a="http://schemas.openxmlformats.org/drawingml/2006/main">
                  <a:graphicData uri="http://schemas.microsoft.com/office/word/2010/wordprocessingShape">
                    <wps:wsp>
                      <wps:cNvSpPr/>
                      <wps:spPr>
                        <a:xfrm>
                          <a:off x="0" y="0"/>
                          <a:ext cx="1866900" cy="469900"/>
                        </a:xfrm>
                        <a:prstGeom prst="rect">
                          <a:avLst/>
                        </a:prstGeom>
                        <a:solidFill>
                          <a:srgbClr val="4F81BD"/>
                        </a:solidFill>
                        <a:ln w="25400" cap="flat" cmpd="sng" algn="ctr">
                          <a:solidFill>
                            <a:srgbClr val="4F81BD">
                              <a:shade val="15000"/>
                            </a:srgbClr>
                          </a:solidFill>
                          <a:prstDash val="solid"/>
                        </a:ln>
                        <a:effectLst/>
                      </wps:spPr>
                      <wps:txbx>
                        <w:txbxContent>
                          <w:p w14:paraId="6026E45A" w14:textId="0F291CC0" w:rsidR="00441330" w:rsidRPr="00441330" w:rsidRDefault="00441330" w:rsidP="00441330">
                            <w:pPr>
                              <w:jc w:val="center"/>
                              <w:rPr>
                                <w:color w:val="FFFFFF" w:themeColor="background1"/>
                                <w:sz w:val="18"/>
                                <w:szCs w:val="18"/>
                                <w:lang w:val="sr-Cyrl-RS"/>
                              </w:rPr>
                            </w:pPr>
                            <w:r>
                              <w:rPr>
                                <w:color w:val="FFFFFF" w:themeColor="background1"/>
                                <w:sz w:val="18"/>
                                <w:szCs w:val="18"/>
                                <w:lang w:val="sr-Cyrl-RS"/>
                              </w:rPr>
                              <w:t>3</w:t>
                            </w:r>
                            <w:r w:rsidRPr="00441330">
                              <w:rPr>
                                <w:color w:val="FFFFFF" w:themeColor="background1"/>
                                <w:sz w:val="18"/>
                                <w:szCs w:val="18"/>
                                <w:lang w:val="sr-Cyrl-RS"/>
                              </w:rPr>
                              <w:t xml:space="preserve">. </w:t>
                            </w:r>
                            <w:r>
                              <w:rPr>
                                <w:color w:val="FFFFFF" w:themeColor="background1"/>
                                <w:sz w:val="18"/>
                                <w:szCs w:val="18"/>
                                <w:lang w:val="sr-Cyrl-RS"/>
                              </w:rPr>
                              <w:t>ОДГОВОР ПОДНОСИОЦУ ПРИТУЖБЕ</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468B5A4" id="_x0000_s1040" style="position:absolute;margin-left:0;margin-top:.95pt;width:147pt;height:37pt;z-index:251699200;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9R+YgIAAOgEAAAOAAAAZHJzL2Uyb0RvYy54bWysVE1v2zAMvQ/YfxB0Xx0HbtYGdYqsQYYB&#10;RRugHXpmZCk2IEsapcTufv0o2U3arqdhF5kUKX48Pvrqum81O0j0jTUlz88mnEkjbNWYXcl/Pq6/&#10;XHDmA5gKtDWy5M/S8+vF509XnZvLqa2triQyCmL8vHMlr0Nw8yzzopYt+DPrpCGjsthCIBV3WYXQ&#10;UfRWZ9PJZJZ1FiuHVkjv6XY1GPkixVdKinCvlJeB6ZJTbSGdmM5tPLPFFcx3CK5uxFgG/EMVLTSG&#10;kh5DrSAA22PzV6i2EWi9VeFM2DazSjVCph6om3zyrpuHGpxMvRA43h1h8v8vrLg7PLgNEgyd83NP&#10;YuyiV9jGL9XH+gTW8xEs2Qcm6DK/mM0uJ4SpIFsxu4wyhclOrx368F3alkWh5EjDSBjB4daHwfXF&#10;JSbzVjfVutE6Kbjb3mhkB6DBFeuL/NtqjP7GTRvWlXx6XqRCgAikNASqqXVVyb3ZcQZ6R8wUAVPu&#10;N6/9B0lS8hoqOaTOzyfHvkb31OObOLGLFfh6eJJMY7HaxHgyEXFs+oRzlEK/7VlDteZFfBKvtrZ6&#10;3iBDO5DVO7FuKMEt+LABJHYS5rRx4Z4OpS31b0eJs9ri74/uoz+RhqycdcR2wubXHlBypn8YotNl&#10;XhRxPZJSnH+dkoKvLdvXFrNvbyzNJafddiKJ0T/oF1GhbZ9oMZcxK5nACMo9TGFUbsKwhbTaQi6X&#10;yY1WwkG4NQ9OxOARugjtY/8E6EYWBeLfnX3ZDJi/I9PgG18au9wHq5rEtBOuNL2o0DqlOY6rH/f1&#10;tZ68Tj+oxR8AAAD//wMAUEsDBBQABgAIAAAAIQAMjsRK3QAAAAUBAAAPAAAAZHJzL2Rvd25yZXYu&#10;eG1sTI/BTsMwDIbvSLxDZCQuiKVMbF1L0wlVQhwQB8YO7JY1XpvROFWTrYWnx5zg+Pu3Pn8u1pPr&#10;xBmHYD0puJslIJBqbyw1CrbvT7crECFqMrrzhAq+MMC6vLwodG78SG943sRGMIRCrhW0Mfa5lKFu&#10;0ekw8z0Sdwc/OB05Do00gx4Z7jo5T5KldNoSX2h1j1WL9efm5JhyMy5fFjZNP46vq91z9V0dt4lV&#10;6vpqenwAEXGKf8vwq8/qULLT3p/IBNEp4EciTzMQXM6ze857BekiA1kW8r99+QMAAP//AwBQSwEC&#10;LQAUAAYACAAAACEAtoM4kv4AAADhAQAAEwAAAAAAAAAAAAAAAAAAAAAAW0NvbnRlbnRfVHlwZXNd&#10;LnhtbFBLAQItABQABgAIAAAAIQA4/SH/1gAAAJQBAAALAAAAAAAAAAAAAAAAAC8BAABfcmVscy8u&#10;cmVsc1BLAQItABQABgAIAAAAIQD+k9R+YgIAAOgEAAAOAAAAAAAAAAAAAAAAAC4CAABkcnMvZTJv&#10;RG9jLnhtbFBLAQItABQABgAIAAAAIQAMjsRK3QAAAAUBAAAPAAAAAAAAAAAAAAAAALwEAABkcnMv&#10;ZG93bnJldi54bWxQSwUGAAAAAAQABADzAAAAxgUAAAAA&#10;" fillcolor="#4f81bd" strokecolor="#1c334e" strokeweight="2pt">
                <v:textbox>
                  <w:txbxContent>
                    <w:p w14:paraId="6026E45A" w14:textId="0F291CC0" w:rsidR="00441330" w:rsidRPr="00441330" w:rsidRDefault="00441330" w:rsidP="00441330">
                      <w:pPr>
                        <w:jc w:val="center"/>
                        <w:rPr>
                          <w:color w:val="FFFFFF" w:themeColor="background1"/>
                          <w:sz w:val="18"/>
                          <w:szCs w:val="18"/>
                          <w:lang w:val="sr-Cyrl-RS"/>
                        </w:rPr>
                      </w:pPr>
                      <w:r>
                        <w:rPr>
                          <w:color w:val="FFFFFF" w:themeColor="background1"/>
                          <w:sz w:val="18"/>
                          <w:szCs w:val="18"/>
                          <w:lang w:val="sr-Cyrl-RS"/>
                        </w:rPr>
                        <w:t>3</w:t>
                      </w:r>
                      <w:r w:rsidRPr="00441330">
                        <w:rPr>
                          <w:color w:val="FFFFFF" w:themeColor="background1"/>
                          <w:sz w:val="18"/>
                          <w:szCs w:val="18"/>
                          <w:lang w:val="sr-Cyrl-RS"/>
                        </w:rPr>
                        <w:t xml:space="preserve">. </w:t>
                      </w:r>
                      <w:r>
                        <w:rPr>
                          <w:color w:val="FFFFFF" w:themeColor="background1"/>
                          <w:sz w:val="18"/>
                          <w:szCs w:val="18"/>
                          <w:lang w:val="sr-Cyrl-RS"/>
                        </w:rPr>
                        <w:t>ОДГОВОР ПОДНОСИОЦУ ПРИТУЖБЕ</w:t>
                      </w:r>
                    </w:p>
                  </w:txbxContent>
                </v:textbox>
                <w10:wrap anchorx="margin"/>
              </v:rect>
            </w:pict>
          </mc:Fallback>
        </mc:AlternateContent>
      </w:r>
    </w:p>
    <w:p w14:paraId="11B69C3C" w14:textId="64FA86D2" w:rsidR="00441330" w:rsidRDefault="00441330" w:rsidP="009B6E7D">
      <w:pPr>
        <w:rPr>
          <w:rFonts w:asciiTheme="minorHAnsi" w:hAnsiTheme="minorHAnsi" w:cstheme="minorHAnsi"/>
          <w:u w:color="0B4CB4"/>
          <w:lang w:val="sr-Cyrl-RS"/>
        </w:rPr>
      </w:pPr>
      <w:r>
        <w:rPr>
          <w:rFonts w:asciiTheme="minorHAnsi" w:hAnsiTheme="minorHAnsi" w:cstheme="minorHAnsi"/>
          <w:noProof/>
          <w:u w:color="0B4CB4"/>
        </w:rPr>
        <mc:AlternateContent>
          <mc:Choice Requires="wps">
            <w:drawing>
              <wp:anchor distT="0" distB="0" distL="114300" distR="114300" simplePos="0" relativeHeight="251693056" behindDoc="0" locked="0" layoutInCell="1" allowOverlap="1" wp14:anchorId="33D25820" wp14:editId="0BBF3C6B">
                <wp:simplePos x="0" y="0"/>
                <wp:positionH relativeFrom="column">
                  <wp:posOffset>400050</wp:posOffset>
                </wp:positionH>
                <wp:positionV relativeFrom="paragraph">
                  <wp:posOffset>240665</wp:posOffset>
                </wp:positionV>
                <wp:extent cx="1866900" cy="469900"/>
                <wp:effectExtent l="0" t="0" r="19050" b="25400"/>
                <wp:wrapNone/>
                <wp:docPr id="2001024669" name="Rectangle 22"/>
                <wp:cNvGraphicFramePr/>
                <a:graphic xmlns:a="http://schemas.openxmlformats.org/drawingml/2006/main">
                  <a:graphicData uri="http://schemas.microsoft.com/office/word/2010/wordprocessingShape">
                    <wps:wsp>
                      <wps:cNvSpPr/>
                      <wps:spPr>
                        <a:xfrm>
                          <a:off x="0" y="0"/>
                          <a:ext cx="1866900" cy="469900"/>
                        </a:xfrm>
                        <a:prstGeom prst="rect">
                          <a:avLst/>
                        </a:prstGeom>
                        <a:ln/>
                      </wps:spPr>
                      <wps:style>
                        <a:lnRef idx="2">
                          <a:schemeClr val="accent3">
                            <a:shade val="15000"/>
                          </a:schemeClr>
                        </a:lnRef>
                        <a:fillRef idx="1">
                          <a:schemeClr val="accent3"/>
                        </a:fillRef>
                        <a:effectRef idx="0">
                          <a:schemeClr val="accent3"/>
                        </a:effectRef>
                        <a:fontRef idx="minor">
                          <a:schemeClr val="lt1"/>
                        </a:fontRef>
                      </wps:style>
                      <wps:txbx>
                        <w:txbxContent>
                          <w:p w14:paraId="306E44DB" w14:textId="43787DD1" w:rsidR="00441330" w:rsidRPr="00441330" w:rsidRDefault="00441330" w:rsidP="00441330">
                            <w:pPr>
                              <w:jc w:val="center"/>
                              <w:rPr>
                                <w:color w:val="FFFFFF" w:themeColor="background1"/>
                                <w:sz w:val="18"/>
                                <w:szCs w:val="18"/>
                                <w:lang w:val="sr-Cyrl-RS"/>
                              </w:rPr>
                            </w:pPr>
                            <w:r>
                              <w:rPr>
                                <w:color w:val="FFFFFF" w:themeColor="background1"/>
                                <w:sz w:val="18"/>
                                <w:szCs w:val="18"/>
                                <w:lang w:val="sr-Cyrl-RS"/>
                              </w:rPr>
                              <w:t>ПОДНОСИЛАЦ ПРИТУЖБЕ ЗАДОВОЉАН</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3D25820" id="_x0000_s1041" style="position:absolute;margin-left:31.5pt;margin-top:18.95pt;width:147pt;height:37pt;z-index:2516930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4uS1ZAIAAC0FAAAOAAAAZHJzL2Uyb0RvYy54bWysVN9r2zAQfh/sfxB6X21nadaGOiW0dAxK&#10;V9aOPiuyVBtknXZSYmd//U6y45SubDD2Yp/ux3en7+50cdm3hu0U+gZsyYuTnDNlJVSNfS7598eb&#10;D2ec+SBsJQxYVfK98vxy9f7dReeWagY1mEohIxDrl50reR2CW2aZl7VqhT8BpywZNWArAh3xOatQ&#10;dITemmyW54usA6wcglTek/Z6MPJVwtdayfBVa68CMyWn2kL6Yvpu4jdbXYjlMwpXN3IsQ/xDFa1o&#10;LCWdoK5FEGyLzW9QbSMRPOhwIqHNQOtGqnQHuk2Rv7rNQy2cSnchcrybaPL/D1be7R7cPRINnfNL&#10;T2K8Ra+xjX+qj/WJrP1EluoDk6QszhaL85w4lWSbL86jTDDZMdqhD58VtCwKJUdqRuJI7G59GFwP&#10;LjGZsVF3LCNJYW/UYPymNGsqSjxLIGlC1JVBthPUWyGlsuHjYKpFpQZ1cZpPZU0RqUhjCTAi68aY&#10;Cbv4E/ZQ8ugfQ1UasCk4/3vwFJEygw1TcNtYwLcATChGXvXgfyBpoCayFPpNT9xQT06ja1RtoNrf&#10;I0MYJt47edNQF26FD/cCacSpcbS24St9tIGu5DBKnNWAP9/SR3+aPLJy1tHKlNz/2ApUnJkvlmby&#10;vJjP446lw/z004wO+NKyeWmx2/YKqHMFPRBOJjH6B3MQNUL7RNu9jlnJJKyk3CWXAQ+HqzCsMr0P&#10;Uq3XyY32yolwax+cjOCR6Dhlj/2TQDeOYqAhvoPDeonlq4kcfGOkhfU2gG7SuB55HVtAO5lmaXw/&#10;4tK/PCev4yu3+gUAAP//AwBQSwMEFAAGAAgAAAAhAGptl4HgAAAACQEAAA8AAABkcnMvZG93bnJl&#10;di54bWxMj81OwzAQhO9IvIO1SNyo8yNaGuJUqFKQUE6UCjg68ZJEjddR7LaBp2c5lePOjGa/yTez&#10;HcQJJ987UhAvIhBIjTM9tQr2b+XdAwgfNBk9OEIF3+hhU1xf5Toz7kyveNqFVnAJ+Uwr6EIYMyl9&#10;06HVfuFGJPa+3GR14HNqpZn0mcvtIJMoWkqre+IPnR5x22Fz2B2tgrBN9nP98/J+iMfk47n8rCpf&#10;Vkrd3sxPjyACzuEShj98RoeCmWp3JOPFoGCZ8pSgIF2tQbCf3q9YqDkYx2uQRS7/Lyh+AQAA//8D&#10;AFBLAQItABQABgAIAAAAIQC2gziS/gAAAOEBAAATAAAAAAAAAAAAAAAAAAAAAABbQ29udGVudF9U&#10;eXBlc10ueG1sUEsBAi0AFAAGAAgAAAAhADj9If/WAAAAlAEAAAsAAAAAAAAAAAAAAAAALwEAAF9y&#10;ZWxzLy5yZWxzUEsBAi0AFAAGAAgAAAAhADPi5LVkAgAALQUAAA4AAAAAAAAAAAAAAAAALgIAAGRy&#10;cy9lMm9Eb2MueG1sUEsBAi0AFAAGAAgAAAAhAGptl4HgAAAACQEAAA8AAAAAAAAAAAAAAAAAvgQA&#10;AGRycy9kb3ducmV2LnhtbFBLBQYAAAAABAAEAPMAAADLBQAAAAA=&#10;" fillcolor="#9bbb59 [3206]" strokecolor="#171d0c [486]" strokeweight="2pt">
                <v:textbox>
                  <w:txbxContent>
                    <w:p w14:paraId="306E44DB" w14:textId="43787DD1" w:rsidR="00441330" w:rsidRPr="00441330" w:rsidRDefault="00441330" w:rsidP="00441330">
                      <w:pPr>
                        <w:jc w:val="center"/>
                        <w:rPr>
                          <w:color w:val="FFFFFF" w:themeColor="background1"/>
                          <w:sz w:val="18"/>
                          <w:szCs w:val="18"/>
                          <w:lang w:val="sr-Cyrl-RS"/>
                        </w:rPr>
                      </w:pPr>
                      <w:r>
                        <w:rPr>
                          <w:color w:val="FFFFFF" w:themeColor="background1"/>
                          <w:sz w:val="18"/>
                          <w:szCs w:val="18"/>
                          <w:lang w:val="sr-Cyrl-RS"/>
                        </w:rPr>
                        <w:t>ПОДНОСИЛАЦ ПРИТУЖБЕ ЗАДОВОЉАН</w:t>
                      </w:r>
                    </w:p>
                  </w:txbxContent>
                </v:textbox>
              </v:rect>
            </w:pict>
          </mc:Fallback>
        </mc:AlternateContent>
      </w:r>
      <w:r>
        <w:rPr>
          <w:rFonts w:asciiTheme="minorHAnsi" w:hAnsiTheme="minorHAnsi" w:cstheme="minorHAnsi"/>
          <w:noProof/>
          <w:u w:color="0B4CB4"/>
        </w:rPr>
        <mc:AlternateContent>
          <mc:Choice Requires="wps">
            <w:drawing>
              <wp:anchor distT="0" distB="0" distL="114300" distR="114300" simplePos="0" relativeHeight="251701248" behindDoc="0" locked="0" layoutInCell="1" allowOverlap="1" wp14:anchorId="54FF22A2" wp14:editId="58EF70BD">
                <wp:simplePos x="0" y="0"/>
                <wp:positionH relativeFrom="column">
                  <wp:posOffset>3276600</wp:posOffset>
                </wp:positionH>
                <wp:positionV relativeFrom="paragraph">
                  <wp:posOffset>234315</wp:posOffset>
                </wp:positionV>
                <wp:extent cx="1866900" cy="469900"/>
                <wp:effectExtent l="0" t="0" r="19050" b="25400"/>
                <wp:wrapNone/>
                <wp:docPr id="916107340" name="Rectangle 22"/>
                <wp:cNvGraphicFramePr/>
                <a:graphic xmlns:a="http://schemas.openxmlformats.org/drawingml/2006/main">
                  <a:graphicData uri="http://schemas.microsoft.com/office/word/2010/wordprocessingShape">
                    <wps:wsp>
                      <wps:cNvSpPr/>
                      <wps:spPr>
                        <a:xfrm>
                          <a:off x="0" y="0"/>
                          <a:ext cx="1866900" cy="469900"/>
                        </a:xfrm>
                        <a:prstGeom prst="rect">
                          <a:avLst/>
                        </a:prstGeom>
                        <a:ln/>
                      </wps:spPr>
                      <wps:style>
                        <a:lnRef idx="2">
                          <a:schemeClr val="accent2">
                            <a:shade val="15000"/>
                          </a:schemeClr>
                        </a:lnRef>
                        <a:fillRef idx="1">
                          <a:schemeClr val="accent2"/>
                        </a:fillRef>
                        <a:effectRef idx="0">
                          <a:schemeClr val="accent2"/>
                        </a:effectRef>
                        <a:fontRef idx="minor">
                          <a:schemeClr val="lt1"/>
                        </a:fontRef>
                      </wps:style>
                      <wps:txbx>
                        <w:txbxContent>
                          <w:p w14:paraId="272C3211" w14:textId="433D858F" w:rsidR="00441330" w:rsidRPr="00441330" w:rsidRDefault="00441330" w:rsidP="00441330">
                            <w:pPr>
                              <w:jc w:val="center"/>
                              <w:rPr>
                                <w:color w:val="FFFFFF" w:themeColor="background1"/>
                                <w:sz w:val="18"/>
                                <w:szCs w:val="18"/>
                                <w:lang w:val="sr-Cyrl-RS"/>
                              </w:rPr>
                            </w:pPr>
                            <w:r>
                              <w:rPr>
                                <w:color w:val="FFFFFF" w:themeColor="background1"/>
                                <w:sz w:val="18"/>
                                <w:szCs w:val="18"/>
                                <w:lang w:val="sr-Cyrl-RS"/>
                              </w:rPr>
                              <w:t xml:space="preserve">ПОДНОСИЛАЦ ПРИТУЖБЕ </w:t>
                            </w:r>
                            <w:r>
                              <w:rPr>
                                <w:color w:val="FFFFFF" w:themeColor="background1"/>
                                <w:sz w:val="18"/>
                                <w:szCs w:val="18"/>
                                <w:lang w:val="sr-Cyrl-RS"/>
                              </w:rPr>
                              <w:t>НЕ</w:t>
                            </w:r>
                            <w:r>
                              <w:rPr>
                                <w:color w:val="FFFFFF" w:themeColor="background1"/>
                                <w:sz w:val="18"/>
                                <w:szCs w:val="18"/>
                                <w:lang w:val="sr-Cyrl-RS"/>
                              </w:rPr>
                              <w:t>ЗАДОВОЉАН</w:t>
                            </w:r>
                          </w:p>
                          <w:p w14:paraId="2308645E" w14:textId="11F60BB7" w:rsidR="00441330" w:rsidRPr="00441330" w:rsidRDefault="00441330" w:rsidP="00441330">
                            <w:pPr>
                              <w:jc w:val="center"/>
                              <w:rPr>
                                <w:color w:val="FFFFFF" w:themeColor="background1"/>
                                <w:sz w:val="18"/>
                                <w:szCs w:val="18"/>
                                <w:lang w:val="sr-Cyrl-R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4FF22A2" id="_x0000_s1042" style="position:absolute;margin-left:258pt;margin-top:18.45pt;width:147pt;height:37pt;z-index:2517012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J/CYwIAAC0FAAAOAAAAZHJzL2Uyb0RvYy54bWysVN9r2zAQfh/sfxB6X22HNGtDnRJaOgal&#10;LWtHnxVZqg2yTjspsbO/fifZcUpXNhh7sU/347vTd3e6uOxbw3YKfQO25MVJzpmyEqrGvpT8+9PN&#10;pzPOfBC2EgasKvleeX65+vjhonNLNYMaTKWQEYj1y86VvA7BLbPMy1q1wp+AU5aMGrAVgY74klUo&#10;OkJvTTbL80XWAVYOQSrvSXs9GPkq4WutZLjX2qvATMmptpC+mL6b+M1WF2L5gsLVjRzLEP9QRSsa&#10;S0knqGsRBNti8xtU20gEDzqcSGgz0LqRKt2BblPkb27zWAun0l2IHO8mmvz/g5V3u0f3gERD5/zS&#10;kxhv0Wts45/qY30iaz+RpfrAJCmLs8XiPCdOJdnmi/MoE0x2jHbowxcFLYtCyZGakTgSu1sfBteD&#10;S0xmbNQdy0hS2Bs1GL8pzZqKEs8SSJoQdWWQ7QT1VkipbBhNtajUoC5O86msKSIVaSwBRmTdGDNh&#10;F3/CHkoe/WOoSgM2Bed/D54iUmawYQpuGwv4HoAJxcirHvwPJA3URJZCv+mJG+rJIrpG1Qaq/QMy&#10;hGHivZM3DXXhVvjwIJBGnBpHaxvu6aMNdCWHUeKsBvz5nj760+SRlbOOVqbk/sdWoOLMfLU0k+fF&#10;fB53LB3mp59ndMDXls1ri922V0CdK+iBcDKJ0T+Yg6gR2mfa7nXMSiZhJeUuuQx4OFyFYZXpfZBq&#10;vU5utFdOhFv76GQEj0THKXvqnwW6cRQDDfEdHNZLLN9M5OAbIy2stwF0k8b1yOvYAtrJNEvj+xGX&#10;/vU5eR1fudUvAAAA//8DAFBLAwQUAAYACAAAACEATx6gsN8AAAAKAQAADwAAAGRycy9kb3ducmV2&#10;LnhtbEyPy07DMBBF90j8gzVI7KgdHlGbxqkKEquygFIJunPjIQnE4yh2Hvw9wwqWM3N059x8M7tW&#10;jNiHxpOGZKFAIJXeNlRpOLw+Xi1BhGjImtYTavjGAJvi/Cw3mfUTveC4j5XgEAqZ0VDH2GVShrJG&#10;Z8LCd0h8+/C9M5HHvpK2NxOHu1ZeK5VKZxriD7Xp8KHG8ms/OA3psLP303Hn3z7HpwNR91zfvm+1&#10;vryYt2sQEef4B8OvPqtDwU4nP5ANotVwl6TcJWq4SVcgGFgmihcnJhO1Alnk8n+F4gcAAP//AwBQ&#10;SwECLQAUAAYACAAAACEAtoM4kv4AAADhAQAAEwAAAAAAAAAAAAAAAAAAAAAAW0NvbnRlbnRfVHlw&#10;ZXNdLnhtbFBLAQItABQABgAIAAAAIQA4/SH/1gAAAJQBAAALAAAAAAAAAAAAAAAAAC8BAABfcmVs&#10;cy8ucmVsc1BLAQItABQABgAIAAAAIQCgGJ/CYwIAAC0FAAAOAAAAAAAAAAAAAAAAAC4CAABkcnMv&#10;ZTJvRG9jLnhtbFBLAQItABQABgAIAAAAIQBPHqCw3wAAAAoBAAAPAAAAAAAAAAAAAAAAAL0EAABk&#10;cnMvZG93bnJldi54bWxQSwUGAAAAAAQABADzAAAAyQUAAAAA&#10;" fillcolor="#c0504d [3205]" strokecolor="#1d0a0a [485]" strokeweight="2pt">
                <v:textbox>
                  <w:txbxContent>
                    <w:p w14:paraId="272C3211" w14:textId="433D858F" w:rsidR="00441330" w:rsidRPr="00441330" w:rsidRDefault="00441330" w:rsidP="00441330">
                      <w:pPr>
                        <w:jc w:val="center"/>
                        <w:rPr>
                          <w:color w:val="FFFFFF" w:themeColor="background1"/>
                          <w:sz w:val="18"/>
                          <w:szCs w:val="18"/>
                          <w:lang w:val="sr-Cyrl-RS"/>
                        </w:rPr>
                      </w:pPr>
                      <w:r>
                        <w:rPr>
                          <w:color w:val="FFFFFF" w:themeColor="background1"/>
                          <w:sz w:val="18"/>
                          <w:szCs w:val="18"/>
                          <w:lang w:val="sr-Cyrl-RS"/>
                        </w:rPr>
                        <w:t xml:space="preserve">ПОДНОСИЛАЦ ПРИТУЖБЕ </w:t>
                      </w:r>
                      <w:r>
                        <w:rPr>
                          <w:color w:val="FFFFFF" w:themeColor="background1"/>
                          <w:sz w:val="18"/>
                          <w:szCs w:val="18"/>
                          <w:lang w:val="sr-Cyrl-RS"/>
                        </w:rPr>
                        <w:t>НЕ</w:t>
                      </w:r>
                      <w:r>
                        <w:rPr>
                          <w:color w:val="FFFFFF" w:themeColor="background1"/>
                          <w:sz w:val="18"/>
                          <w:szCs w:val="18"/>
                          <w:lang w:val="sr-Cyrl-RS"/>
                        </w:rPr>
                        <w:t>ЗАДОВОЉАН</w:t>
                      </w:r>
                    </w:p>
                    <w:p w14:paraId="2308645E" w14:textId="11F60BB7" w:rsidR="00441330" w:rsidRPr="00441330" w:rsidRDefault="00441330" w:rsidP="00441330">
                      <w:pPr>
                        <w:jc w:val="center"/>
                        <w:rPr>
                          <w:color w:val="FFFFFF" w:themeColor="background1"/>
                          <w:sz w:val="18"/>
                          <w:szCs w:val="18"/>
                          <w:lang w:val="sr-Cyrl-RS"/>
                        </w:rPr>
                      </w:pPr>
                    </w:p>
                  </w:txbxContent>
                </v:textbox>
              </v:rect>
            </w:pict>
          </mc:Fallback>
        </mc:AlternateContent>
      </w:r>
    </w:p>
    <w:p w14:paraId="48859965" w14:textId="025AFC0B" w:rsidR="00441330" w:rsidRDefault="00441330" w:rsidP="009B6E7D">
      <w:pPr>
        <w:rPr>
          <w:rFonts w:asciiTheme="minorHAnsi" w:hAnsiTheme="minorHAnsi" w:cstheme="minorHAnsi"/>
          <w:u w:color="0B4CB4"/>
          <w:lang w:val="sr-Cyrl-RS"/>
        </w:rPr>
      </w:pPr>
    </w:p>
    <w:p w14:paraId="2B47612D" w14:textId="336F285D" w:rsidR="00441330" w:rsidRDefault="00441330" w:rsidP="009B6E7D">
      <w:pPr>
        <w:rPr>
          <w:rFonts w:asciiTheme="minorHAnsi" w:hAnsiTheme="minorHAnsi" w:cstheme="minorHAnsi"/>
          <w:u w:color="0B4CB4"/>
          <w:lang w:val="sr-Cyrl-RS"/>
        </w:rPr>
      </w:pPr>
      <w:r>
        <w:rPr>
          <w:rFonts w:asciiTheme="minorHAnsi" w:hAnsiTheme="minorHAnsi" w:cstheme="minorHAnsi"/>
          <w:noProof/>
          <w:u w:color="0B4CB4"/>
        </w:rPr>
        <mc:AlternateContent>
          <mc:Choice Requires="wps">
            <w:drawing>
              <wp:anchor distT="0" distB="0" distL="114300" distR="114300" simplePos="0" relativeHeight="251695104" behindDoc="0" locked="0" layoutInCell="1" allowOverlap="1" wp14:anchorId="4954CDBE" wp14:editId="36876FB0">
                <wp:simplePos x="0" y="0"/>
                <wp:positionH relativeFrom="column">
                  <wp:posOffset>406400</wp:posOffset>
                </wp:positionH>
                <wp:positionV relativeFrom="paragraph">
                  <wp:posOffset>121285</wp:posOffset>
                </wp:positionV>
                <wp:extent cx="1866900" cy="469900"/>
                <wp:effectExtent l="0" t="0" r="19050" b="25400"/>
                <wp:wrapNone/>
                <wp:docPr id="301852281" name="Rectangle 22"/>
                <wp:cNvGraphicFramePr/>
                <a:graphic xmlns:a="http://schemas.openxmlformats.org/drawingml/2006/main">
                  <a:graphicData uri="http://schemas.microsoft.com/office/word/2010/wordprocessingShape">
                    <wps:wsp>
                      <wps:cNvSpPr/>
                      <wps:spPr>
                        <a:xfrm>
                          <a:off x="0" y="0"/>
                          <a:ext cx="1866900" cy="469900"/>
                        </a:xfrm>
                        <a:prstGeom prst="rect">
                          <a:avLst/>
                        </a:prstGeom>
                        <a:solidFill>
                          <a:srgbClr val="4F81BD"/>
                        </a:solidFill>
                        <a:ln w="25400" cap="flat" cmpd="sng" algn="ctr">
                          <a:solidFill>
                            <a:srgbClr val="4F81BD">
                              <a:shade val="15000"/>
                            </a:srgbClr>
                          </a:solidFill>
                          <a:prstDash val="solid"/>
                        </a:ln>
                        <a:effectLst/>
                      </wps:spPr>
                      <wps:txbx>
                        <w:txbxContent>
                          <w:p w14:paraId="2EEF30C8" w14:textId="1663E999" w:rsidR="00441330" w:rsidRPr="00441330" w:rsidRDefault="00441330" w:rsidP="00441330">
                            <w:pPr>
                              <w:jc w:val="center"/>
                              <w:rPr>
                                <w:color w:val="FFFFFF" w:themeColor="background1"/>
                                <w:sz w:val="18"/>
                                <w:szCs w:val="18"/>
                                <w:lang w:val="sr-Cyrl-RS"/>
                              </w:rPr>
                            </w:pPr>
                            <w:r>
                              <w:rPr>
                                <w:color w:val="FFFFFF" w:themeColor="background1"/>
                                <w:sz w:val="18"/>
                                <w:szCs w:val="18"/>
                                <w:lang w:val="sr-Cyrl-RS"/>
                              </w:rPr>
                              <w:t>4</w:t>
                            </w:r>
                            <w:r w:rsidRPr="00441330">
                              <w:rPr>
                                <w:color w:val="FFFFFF" w:themeColor="background1"/>
                                <w:sz w:val="18"/>
                                <w:szCs w:val="18"/>
                                <w:lang w:val="sr-Cyrl-RS"/>
                              </w:rPr>
                              <w:t>.</w:t>
                            </w:r>
                            <w:r>
                              <w:rPr>
                                <w:color w:val="FFFFFF" w:themeColor="background1"/>
                                <w:sz w:val="18"/>
                                <w:szCs w:val="18"/>
                                <w:lang w:val="sr-Cyrl-RS"/>
                              </w:rPr>
                              <w:t xml:space="preserve"> ЗАТВАРАЊЕ ПРИТУЖБЕ У ПРВОМ СТЕПЕНУ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954CDBE" id="_x0000_s1043" style="position:absolute;margin-left:32pt;margin-top:9.55pt;width:147pt;height:37pt;z-index:2516951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v0zYgIAAOgEAAAOAAAAZHJzL2Uyb0RvYy54bWysVE1v2zAMvQ/YfxB0Xx0HadoGdYosQYYB&#10;RVugLXpmZCk2IEsapcTufv0o2UnarqdhF5kUKX48Pvr6pms020v0tTUFz89GnEkjbFmbbcGfn9bf&#10;LjnzAUwJ2hpZ8Ffp+c3865fr1s3k2FZWlxIZBTF+1rqCVyG4WZZ5UckG/Jl10pBRWWwgkIrbrERo&#10;KXqjs/FoNM1ai6VDK6T3dLvqjXye4islRbhXysvAdMGptpBOTOcmntn8GmZbBFfVYigD/qGKBmpD&#10;SY+hVhCA7bD+K1RTC7TeqnAmbJNZpWohUw/UTT760M1jBU6mXggc744w+f8XVtztH90DEgyt8zNP&#10;YuyiU9jEL9XHugTW6xEs2QUm6DK/nE6vRoSpINtkehVlCpOdXjv04Ye0DYtCwZGGkTCC/a0PvevB&#10;JSbzVtflutY6KbjdLDWyPdDgJuvL/PtqiP7OTRvWFnx8PkmFABFIaQhUU+PKgnuz5Qz0lpgpAqbc&#10;7177T5Kk5BWUsk+dn4+OfQ3uqcd3cWIXK/BV/ySZhmK1ifFkIuLQ9AnnKIVu07Gaas0v4pN4tbHl&#10;6wMytD1ZvRPrmhLcgg8PgMROwpw2LtzTobSl/u0gcVZZ/P3ZffQn0pCVs5bYTtj82gFKzvRPQ3S6&#10;yieTuB5JmZxfjEnBt5bNW4vZNUtLc8lpt51IYvQP+iAqtM0LLeYiZiUTGEG5+ykMyjL0W0irLeRi&#10;kdxoJRyEW/PoRAweoYvQPnUvgG5gUSD+3dnDZsDsA5l63/jS2MUuWFUnpp1wpelFhdYpzXFY/biv&#10;b/XkdfpBzf8AAAD//wMAUEsDBBQABgAIAAAAIQDpGBwv4QAAAAgBAAAPAAAAZHJzL2Rvd25yZXYu&#10;eG1sTI/BTsMwEETvSPyDtUhcUOuE0jQNcSoUCXFAHGh7gJsbL0lKvI5itwl8PcsJjjszejuTbybb&#10;iTMOvnWkIJ5HIJAqZ1qqFex3j7MUhA+ajO4coYIv9LApLi9ynRk30iuet6EWDCGfaQVNCH0mpa8a&#10;tNrPXY/E3ocbrA58DrU0gx4Zbjt5G0WJtLol/tDoHssGq8/tyTLlZkyel+1q9XZ8Sd+fyu/yuI9a&#10;pa6vpod7EAGn8BeG3/pcHQrudHAnMl50CpI7nhJYX8cg2F8sUxYOCtaLGGSRy/8Dih8AAAD//wMA&#10;UEsBAi0AFAAGAAgAAAAhALaDOJL+AAAA4QEAABMAAAAAAAAAAAAAAAAAAAAAAFtDb250ZW50X1R5&#10;cGVzXS54bWxQSwECLQAUAAYACAAAACEAOP0h/9YAAACUAQAACwAAAAAAAAAAAAAAAAAvAQAAX3Jl&#10;bHMvLnJlbHNQSwECLQAUAAYACAAAACEAxTL9M2ICAADoBAAADgAAAAAAAAAAAAAAAAAuAgAAZHJz&#10;L2Uyb0RvYy54bWxQSwECLQAUAAYACAAAACEA6RgcL+EAAAAIAQAADwAAAAAAAAAAAAAAAAC8BAAA&#10;ZHJzL2Rvd25yZXYueG1sUEsFBgAAAAAEAAQA8wAAAMoFAAAAAA==&#10;" fillcolor="#4f81bd" strokecolor="#1c334e" strokeweight="2pt">
                <v:textbox>
                  <w:txbxContent>
                    <w:p w14:paraId="2EEF30C8" w14:textId="1663E999" w:rsidR="00441330" w:rsidRPr="00441330" w:rsidRDefault="00441330" w:rsidP="00441330">
                      <w:pPr>
                        <w:jc w:val="center"/>
                        <w:rPr>
                          <w:color w:val="FFFFFF" w:themeColor="background1"/>
                          <w:sz w:val="18"/>
                          <w:szCs w:val="18"/>
                          <w:lang w:val="sr-Cyrl-RS"/>
                        </w:rPr>
                      </w:pPr>
                      <w:r>
                        <w:rPr>
                          <w:color w:val="FFFFFF" w:themeColor="background1"/>
                          <w:sz w:val="18"/>
                          <w:szCs w:val="18"/>
                          <w:lang w:val="sr-Cyrl-RS"/>
                        </w:rPr>
                        <w:t>4</w:t>
                      </w:r>
                      <w:r w:rsidRPr="00441330">
                        <w:rPr>
                          <w:color w:val="FFFFFF" w:themeColor="background1"/>
                          <w:sz w:val="18"/>
                          <w:szCs w:val="18"/>
                          <w:lang w:val="sr-Cyrl-RS"/>
                        </w:rPr>
                        <w:t>.</w:t>
                      </w:r>
                      <w:r>
                        <w:rPr>
                          <w:color w:val="FFFFFF" w:themeColor="background1"/>
                          <w:sz w:val="18"/>
                          <w:szCs w:val="18"/>
                          <w:lang w:val="sr-Cyrl-RS"/>
                        </w:rPr>
                        <w:t xml:space="preserve"> ЗАТВАРАЊЕ ПРИТУЖБЕ У ПРВОМ СТЕПЕНУ</w:t>
                      </w:r>
                    </w:p>
                  </w:txbxContent>
                </v:textbox>
              </v:rect>
            </w:pict>
          </mc:Fallback>
        </mc:AlternateContent>
      </w:r>
      <w:r>
        <w:rPr>
          <w:rFonts w:asciiTheme="minorHAnsi" w:hAnsiTheme="minorHAnsi" w:cstheme="minorHAnsi"/>
          <w:noProof/>
          <w:u w:color="0B4CB4"/>
        </w:rPr>
        <mc:AlternateContent>
          <mc:Choice Requires="wps">
            <w:drawing>
              <wp:anchor distT="0" distB="0" distL="114300" distR="114300" simplePos="0" relativeHeight="251697152" behindDoc="0" locked="0" layoutInCell="1" allowOverlap="1" wp14:anchorId="4068848C" wp14:editId="0E635F25">
                <wp:simplePos x="0" y="0"/>
                <wp:positionH relativeFrom="column">
                  <wp:posOffset>3289300</wp:posOffset>
                </wp:positionH>
                <wp:positionV relativeFrom="paragraph">
                  <wp:posOffset>127000</wp:posOffset>
                </wp:positionV>
                <wp:extent cx="1866900" cy="469900"/>
                <wp:effectExtent l="0" t="0" r="19050" b="25400"/>
                <wp:wrapNone/>
                <wp:docPr id="1304802864" name="Rectangle 22"/>
                <wp:cNvGraphicFramePr/>
                <a:graphic xmlns:a="http://schemas.openxmlformats.org/drawingml/2006/main">
                  <a:graphicData uri="http://schemas.microsoft.com/office/word/2010/wordprocessingShape">
                    <wps:wsp>
                      <wps:cNvSpPr/>
                      <wps:spPr>
                        <a:xfrm>
                          <a:off x="0" y="0"/>
                          <a:ext cx="1866900" cy="469900"/>
                        </a:xfrm>
                        <a:prstGeom prst="rect">
                          <a:avLst/>
                        </a:prstGeom>
                        <a:solidFill>
                          <a:srgbClr val="4F81BD"/>
                        </a:solidFill>
                        <a:ln w="25400" cap="flat" cmpd="sng" algn="ctr">
                          <a:solidFill>
                            <a:srgbClr val="4F81BD">
                              <a:shade val="15000"/>
                            </a:srgbClr>
                          </a:solidFill>
                          <a:prstDash val="solid"/>
                        </a:ln>
                        <a:effectLst/>
                      </wps:spPr>
                      <wps:txbx>
                        <w:txbxContent>
                          <w:p w14:paraId="4A0755D0" w14:textId="6AFBD730" w:rsidR="00441330" w:rsidRPr="00441330" w:rsidRDefault="00441330" w:rsidP="00441330">
                            <w:pPr>
                              <w:jc w:val="center"/>
                              <w:rPr>
                                <w:color w:val="FFFFFF" w:themeColor="background1"/>
                                <w:sz w:val="18"/>
                                <w:szCs w:val="18"/>
                                <w:lang w:val="sr-Cyrl-RS"/>
                              </w:rPr>
                            </w:pPr>
                            <w:r>
                              <w:rPr>
                                <w:color w:val="FFFFFF" w:themeColor="background1"/>
                                <w:sz w:val="18"/>
                                <w:szCs w:val="18"/>
                                <w:lang w:val="sr-Cyrl-RS"/>
                              </w:rPr>
                              <w:t>5. РЕШАВАЊЕ АПЕЛАЦИЈ</w:t>
                            </w:r>
                            <w:r w:rsidR="0097789C">
                              <w:rPr>
                                <w:color w:val="FFFFFF" w:themeColor="background1"/>
                                <w:sz w:val="18"/>
                                <w:szCs w:val="18"/>
                                <w:lang w:val="sr-Cyrl-RS"/>
                              </w:rPr>
                              <w:t>Е</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068848C" id="_x0000_s1044" style="position:absolute;margin-left:259pt;margin-top:10pt;width:147pt;height:37pt;z-index:2516971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QORYgIAAOgEAAAOAAAAZHJzL2Uyb0RvYy54bWysVE1v2zAMvQ/YfxB0Xx0HSZYGdYosQYYB&#10;RVugHXpmZCk2IEsapcTufv0o2U3arqdhF5kUKX48Pvrqums0O0r0tTUFzy9GnEkjbFmbfcF/Pm6/&#10;zDnzAUwJ2hpZ8Gfp+fXy86er1i3k2FZWlxIZBTF+0bqCVyG4RZZ5UckG/IV10pBRWWwgkIr7rERo&#10;KXqjs/FoNMtai6VDK6T3dLvpjXyZ4islRbhTysvAdMGptpBOTOcuntnyChZ7BFfVYigD/qGKBmpD&#10;SU+hNhCAHbD+K1RTC7TeqnAhbJNZpWohUw/UTT56181DBU6mXggc704w+f8XVtweH9w9Egyt8wtP&#10;YuyiU9jEL9XHugTW8wks2QUm6DKfz2aXI8JUkG0yu4wyhcnOrx368F3ahkWh4EjDSBjB8caH3vXF&#10;JSbzVtflttY6KbjfrTWyI9DgJtt5/m0zRH/jpg1rCz6eTlIhQARSGgLV1Liy4N7sOQO9J2aKgCn3&#10;m9f+gyQpeQWl7FPn09Gpr8E99fgmTuxiA77qnyTTUKw2MZ5MRByaPuMcpdDtOlZTrfk8PolXO1s+&#10;3yND25PVO7GtKcEN+HAPSOwkzGnjwh0dSlvq3w4SZ5XF3x/dR38iDVk5a4nthM2vA6DkTP8wRKfL&#10;fDKJ65GUyfTrmBR8bdm9tphDs7Y0l5x224kkRv+gX0SFtnmixVzFrGQCIyh3P4VBWYd+C2m1hVyt&#10;khuthINwYx6ciMEjdBHax+4J0A0sCsS/W/uyGbB4R6beN740dnUIVtWJaWdcaXpRoXVKcxxWP+7r&#10;az15nX9Qyz8AAAD//wMAUEsDBBQABgAIAAAAIQBqWSa44QAAAAkBAAAPAAAAZHJzL2Rvd25yZXYu&#10;eG1sTI/BTsMwEETvSPyDtUhcELVT0TYNcSoUCXFAHCg90JubLIlLvI5itwl8PcsJbjva0ZuZfDO5&#10;TpxxCNaThmSmQCBVvrbUaNi9Pd6mIEI0VJvOE2r4wgCb4vIiN1ntR3rF8zY2giEUMqOhjbHPpAxV&#10;i86Eme+R+PfhB2ciy6GR9WBGhrtOzpVaSmcscUJreixbrD63J8eUm3H5vLCr1fvxJd0/ld/lcaes&#10;1tdX08M9iIhT/DPDb32uDgV3OvgT1UF0GhZJyluiBo4BwYY0mfNx0LC+UyCLXP5fUPwAAAD//wMA&#10;UEsBAi0AFAAGAAgAAAAhALaDOJL+AAAA4QEAABMAAAAAAAAAAAAAAAAAAAAAAFtDb250ZW50X1R5&#10;cGVzXS54bWxQSwECLQAUAAYACAAAACEAOP0h/9YAAACUAQAACwAAAAAAAAAAAAAAAAAvAQAAX3Jl&#10;bHMvLnJlbHNQSwECLQAUAAYACAAAACEAUxEDkWICAADoBAAADgAAAAAAAAAAAAAAAAAuAgAAZHJz&#10;L2Uyb0RvYy54bWxQSwECLQAUAAYACAAAACEAalkmuOEAAAAJAQAADwAAAAAAAAAAAAAAAAC8BAAA&#10;ZHJzL2Rvd25yZXYueG1sUEsFBgAAAAAEAAQA8wAAAMoFAAAAAA==&#10;" fillcolor="#4f81bd" strokecolor="#1c334e" strokeweight="2pt">
                <v:textbox>
                  <w:txbxContent>
                    <w:p w14:paraId="4A0755D0" w14:textId="6AFBD730" w:rsidR="00441330" w:rsidRPr="00441330" w:rsidRDefault="00441330" w:rsidP="00441330">
                      <w:pPr>
                        <w:jc w:val="center"/>
                        <w:rPr>
                          <w:color w:val="FFFFFF" w:themeColor="background1"/>
                          <w:sz w:val="18"/>
                          <w:szCs w:val="18"/>
                          <w:lang w:val="sr-Cyrl-RS"/>
                        </w:rPr>
                      </w:pPr>
                      <w:r>
                        <w:rPr>
                          <w:color w:val="FFFFFF" w:themeColor="background1"/>
                          <w:sz w:val="18"/>
                          <w:szCs w:val="18"/>
                          <w:lang w:val="sr-Cyrl-RS"/>
                        </w:rPr>
                        <w:t>5. РЕШАВАЊЕ АПЕЛАЦИЈ</w:t>
                      </w:r>
                      <w:r w:rsidR="0097789C">
                        <w:rPr>
                          <w:color w:val="FFFFFF" w:themeColor="background1"/>
                          <w:sz w:val="18"/>
                          <w:szCs w:val="18"/>
                          <w:lang w:val="sr-Cyrl-RS"/>
                        </w:rPr>
                        <w:t>Е</w:t>
                      </w:r>
                    </w:p>
                  </w:txbxContent>
                </v:textbox>
              </v:rect>
            </w:pict>
          </mc:Fallback>
        </mc:AlternateContent>
      </w:r>
    </w:p>
    <w:p w14:paraId="032752DB" w14:textId="6460CFCD" w:rsidR="00441330" w:rsidRDefault="00441330" w:rsidP="009B6E7D">
      <w:pPr>
        <w:rPr>
          <w:rFonts w:asciiTheme="minorHAnsi" w:hAnsiTheme="minorHAnsi" w:cstheme="minorHAnsi"/>
          <w:u w:color="0B4CB4"/>
          <w:lang w:val="sr-Cyrl-RS"/>
        </w:rPr>
      </w:pPr>
    </w:p>
    <w:p w14:paraId="5499D69F" w14:textId="6D4467D0" w:rsidR="00441330" w:rsidRPr="00441330" w:rsidRDefault="00441330" w:rsidP="009B6E7D">
      <w:pPr>
        <w:rPr>
          <w:rFonts w:asciiTheme="minorHAnsi" w:hAnsiTheme="minorHAnsi" w:cstheme="minorHAnsi"/>
          <w:u w:color="0B4CB4"/>
          <w:lang w:val="sr-Cyrl-RS"/>
        </w:rPr>
      </w:pPr>
      <w:r>
        <w:rPr>
          <w:rFonts w:asciiTheme="minorHAnsi" w:hAnsiTheme="minorHAnsi" w:cstheme="minorHAnsi"/>
          <w:noProof/>
          <w:u w:color="0B4CB4"/>
        </w:rPr>
        <mc:AlternateContent>
          <mc:Choice Requires="wps">
            <w:drawing>
              <wp:anchor distT="0" distB="0" distL="114300" distR="114300" simplePos="0" relativeHeight="251691008" behindDoc="0" locked="0" layoutInCell="1" allowOverlap="1" wp14:anchorId="3D9722DF" wp14:editId="23F508A5">
                <wp:simplePos x="0" y="0"/>
                <wp:positionH relativeFrom="column">
                  <wp:posOffset>1974850</wp:posOffset>
                </wp:positionH>
                <wp:positionV relativeFrom="paragraph">
                  <wp:posOffset>19050</wp:posOffset>
                </wp:positionV>
                <wp:extent cx="1866900" cy="647700"/>
                <wp:effectExtent l="0" t="0" r="19050" b="19050"/>
                <wp:wrapNone/>
                <wp:docPr id="396117227" name="Rectangle 22"/>
                <wp:cNvGraphicFramePr/>
                <a:graphic xmlns:a="http://schemas.openxmlformats.org/drawingml/2006/main">
                  <a:graphicData uri="http://schemas.microsoft.com/office/word/2010/wordprocessingShape">
                    <wps:wsp>
                      <wps:cNvSpPr/>
                      <wps:spPr>
                        <a:xfrm>
                          <a:off x="0" y="0"/>
                          <a:ext cx="1866900" cy="647700"/>
                        </a:xfrm>
                        <a:prstGeom prst="rect">
                          <a:avLst/>
                        </a:prstGeom>
                        <a:ln/>
                      </wps:spPr>
                      <wps:style>
                        <a:lnRef idx="2">
                          <a:schemeClr val="accent3">
                            <a:shade val="15000"/>
                          </a:schemeClr>
                        </a:lnRef>
                        <a:fillRef idx="1">
                          <a:schemeClr val="accent3"/>
                        </a:fillRef>
                        <a:effectRef idx="0">
                          <a:schemeClr val="accent3"/>
                        </a:effectRef>
                        <a:fontRef idx="minor">
                          <a:schemeClr val="lt1"/>
                        </a:fontRef>
                      </wps:style>
                      <wps:txbx>
                        <w:txbxContent>
                          <w:p w14:paraId="4377F1BE" w14:textId="60240886" w:rsidR="00441330" w:rsidRDefault="00441330" w:rsidP="0097789C">
                            <w:pPr>
                              <w:spacing w:after="0" w:line="240" w:lineRule="auto"/>
                              <w:jc w:val="center"/>
                              <w:rPr>
                                <w:color w:val="FFFFFF" w:themeColor="background1"/>
                                <w:sz w:val="18"/>
                                <w:szCs w:val="18"/>
                                <w:lang w:val="sr-Cyrl-RS"/>
                              </w:rPr>
                            </w:pPr>
                            <w:r>
                              <w:rPr>
                                <w:color w:val="FFFFFF" w:themeColor="background1"/>
                                <w:sz w:val="18"/>
                                <w:szCs w:val="18"/>
                                <w:lang w:val="sr-Cyrl-RS"/>
                              </w:rPr>
                              <w:t>6. ЗАТВАРАЊЕ АПЕЛАЦИЈ</w:t>
                            </w:r>
                            <w:r w:rsidR="0097789C">
                              <w:rPr>
                                <w:color w:val="FFFFFF" w:themeColor="background1"/>
                                <w:sz w:val="18"/>
                                <w:szCs w:val="18"/>
                                <w:lang w:val="sr-Cyrl-RS"/>
                              </w:rPr>
                              <w:t>Е</w:t>
                            </w:r>
                          </w:p>
                          <w:p w14:paraId="627FCBE1" w14:textId="7119C103" w:rsidR="0097789C" w:rsidRPr="0097789C" w:rsidRDefault="0097789C" w:rsidP="0097789C">
                            <w:pPr>
                              <w:spacing w:after="0" w:line="240" w:lineRule="auto"/>
                              <w:jc w:val="center"/>
                              <w:rPr>
                                <w:color w:val="FFFFFF" w:themeColor="background1"/>
                                <w:sz w:val="16"/>
                                <w:szCs w:val="16"/>
                                <w:lang w:val="sr-Cyrl-RS"/>
                              </w:rPr>
                            </w:pPr>
                            <w:r w:rsidRPr="0097789C">
                              <w:rPr>
                                <w:color w:val="FFFFFF" w:themeColor="background1"/>
                                <w:sz w:val="16"/>
                                <w:szCs w:val="16"/>
                                <w:lang w:val="sr-Cyrl-RS"/>
                              </w:rPr>
                              <w:t>Ако</w:t>
                            </w:r>
                            <w:r>
                              <w:rPr>
                                <w:color w:val="FFFFFF" w:themeColor="background1"/>
                                <w:sz w:val="16"/>
                                <w:szCs w:val="16"/>
                                <w:lang w:val="sr-Cyrl-RS"/>
                              </w:rPr>
                              <w:t xml:space="preserve"> подносилац притужбе није задовољан, саветује му се да решење потражи у надлежном суду.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D9722DF" id="_x0000_s1045" style="position:absolute;margin-left:155.5pt;margin-top:1.5pt;width:147pt;height:51pt;z-index:2516910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SkeZQIAAC0FAAAOAAAAZHJzL2Uyb0RvYy54bWysVN9P2zAQfp+0/8Hy+0jSlQIVKapATJMQ&#10;VIOJZ9exSSTH553dpt1fv7OTpoihTZr2kpzvx3fn7+58ebVrDdsq9A3YkhcnOWfKSqga+1Ly70+3&#10;n84580HYShiwquR75fnV4uOHy87N1QRqMJVCRiDWzztX8joEN88yL2vVCn8CTlkyasBWBDriS1ah&#10;6Ai9Ndkkz2dZB1g5BKm8J+1Nb+SLhK+1kuFBa68CMyWn2kL6Yvqu4zdbXIr5CwpXN3IoQ/xDFa1o&#10;LCUdoW5EEGyDzW9QbSMRPOhwIqHNQOtGqnQHuk2Rv7nNYy2cSnchcrwbafL/D1bebx/dComGzvm5&#10;JzHeYqexjX+qj+0SWfuRLLULTJKyOJ/NLnLiVJJtNj07I5lgsmO0Qx++KGhZFEqO1IzEkdje+dC7&#10;HlxiMmOj7lhGksLeqN74TWnWVJR4kkDShKhrg2wrqLdCSmXD595Ui0r16uI0H8saI1KRxhJgRNaN&#10;MSN28SfsvuTBP4aqNGBjcP734DEiZQYbxuC2sYDvAZhQDLzq3v9AUk9NZCns1jvihnpyEV2jag3V&#10;foUMoZ947+RtQ124Ez6sBNKIU+NobcMDfbSBruQwSJzVgD/f00d/mjyyctbRypTc/9gIVJyZr5Zm&#10;8qKYTuOOpcP09GxCB3xtWb+22E17DdS5gh4IJ5MY/YM5iBqhfabtXsasZBJWUu6Sy4CHw3XoV5ne&#10;B6mWy+RGe+VEuLOPTkbwSHScsqfds0A3jGKgIb6Hw3qJ+ZuJ7H1jpIXlJoBu0rgeeR1aQDuZZml4&#10;P+LSvz4nr+Mrt/gFAAD//wMAUEsDBBQABgAIAAAAIQBsjckj3AAAAAkBAAAPAAAAZHJzL2Rvd25y&#10;ZXYueG1sTE9Na8JAEL0X/A/LFLzVTVIqJWYjRYhQcqqVtsdNdkyC2dmQXTX213c81dO84T3eR7ae&#10;bC/OOPrOkYJ4EYFAqp3pqFGw/yyeXkH4oMno3hEquKKHdT57yHRq3IU+8LwLjWAT8qlW0IYwpFL6&#10;ukWr/cINSMwd3Gh14HdspBn1hc1tL5MoWkqrO+KEVg+4abE+7k5WQdgk+6n6ff86xkPyvS1+ytIX&#10;pVLzx+ltBSLgFP7FcKvP1SHnTpU7kfGiV/Acx7wlMODD/DJ6YVCx8AZknsn7BfkfAAAA//8DAFBL&#10;AQItABQABgAIAAAAIQC2gziS/gAAAOEBAAATAAAAAAAAAAAAAAAAAAAAAABbQ29udGVudF9UeXBl&#10;c10ueG1sUEsBAi0AFAAGAAgAAAAhADj9If/WAAAAlAEAAAsAAAAAAAAAAAAAAAAALwEAAF9yZWxz&#10;Ly5yZWxzUEsBAi0AFAAGAAgAAAAhAO05KR5lAgAALQUAAA4AAAAAAAAAAAAAAAAALgIAAGRycy9l&#10;Mm9Eb2MueG1sUEsBAi0AFAAGAAgAAAAhAGyNySPcAAAACQEAAA8AAAAAAAAAAAAAAAAAvwQAAGRy&#10;cy9kb3ducmV2LnhtbFBLBQYAAAAABAAEAPMAAADIBQAAAAA=&#10;" fillcolor="#9bbb59 [3206]" strokecolor="#171d0c [486]" strokeweight="2pt">
                <v:textbox>
                  <w:txbxContent>
                    <w:p w14:paraId="4377F1BE" w14:textId="60240886" w:rsidR="00441330" w:rsidRDefault="00441330" w:rsidP="0097789C">
                      <w:pPr>
                        <w:spacing w:after="0" w:line="240" w:lineRule="auto"/>
                        <w:jc w:val="center"/>
                        <w:rPr>
                          <w:color w:val="FFFFFF" w:themeColor="background1"/>
                          <w:sz w:val="18"/>
                          <w:szCs w:val="18"/>
                          <w:lang w:val="sr-Cyrl-RS"/>
                        </w:rPr>
                      </w:pPr>
                      <w:r>
                        <w:rPr>
                          <w:color w:val="FFFFFF" w:themeColor="background1"/>
                          <w:sz w:val="18"/>
                          <w:szCs w:val="18"/>
                          <w:lang w:val="sr-Cyrl-RS"/>
                        </w:rPr>
                        <w:t>6. ЗАТВАРАЊЕ АПЕЛАЦИЈ</w:t>
                      </w:r>
                      <w:r w:rsidR="0097789C">
                        <w:rPr>
                          <w:color w:val="FFFFFF" w:themeColor="background1"/>
                          <w:sz w:val="18"/>
                          <w:szCs w:val="18"/>
                          <w:lang w:val="sr-Cyrl-RS"/>
                        </w:rPr>
                        <w:t>Е</w:t>
                      </w:r>
                    </w:p>
                    <w:p w14:paraId="627FCBE1" w14:textId="7119C103" w:rsidR="0097789C" w:rsidRPr="0097789C" w:rsidRDefault="0097789C" w:rsidP="0097789C">
                      <w:pPr>
                        <w:spacing w:after="0" w:line="240" w:lineRule="auto"/>
                        <w:jc w:val="center"/>
                        <w:rPr>
                          <w:color w:val="FFFFFF" w:themeColor="background1"/>
                          <w:sz w:val="16"/>
                          <w:szCs w:val="16"/>
                          <w:lang w:val="sr-Cyrl-RS"/>
                        </w:rPr>
                      </w:pPr>
                      <w:r w:rsidRPr="0097789C">
                        <w:rPr>
                          <w:color w:val="FFFFFF" w:themeColor="background1"/>
                          <w:sz w:val="16"/>
                          <w:szCs w:val="16"/>
                          <w:lang w:val="sr-Cyrl-RS"/>
                        </w:rPr>
                        <w:t>Ако</w:t>
                      </w:r>
                      <w:r>
                        <w:rPr>
                          <w:color w:val="FFFFFF" w:themeColor="background1"/>
                          <w:sz w:val="16"/>
                          <w:szCs w:val="16"/>
                          <w:lang w:val="sr-Cyrl-RS"/>
                        </w:rPr>
                        <w:t xml:space="preserve"> подносилац притужбе није задовољан, саветује му се да решење потражи у надлежном суду.</w:t>
                      </w:r>
                    </w:p>
                  </w:txbxContent>
                </v:textbox>
              </v:rect>
            </w:pict>
          </mc:Fallback>
        </mc:AlternateContent>
      </w:r>
    </w:p>
    <w:p w14:paraId="29C54C0F" w14:textId="77777777" w:rsidR="00441330" w:rsidRDefault="00441330" w:rsidP="009B6E7D">
      <w:pPr>
        <w:pStyle w:val="Caption"/>
        <w:rPr>
          <w:rFonts w:asciiTheme="minorHAnsi" w:hAnsiTheme="minorHAnsi" w:cstheme="minorHAnsi"/>
          <w:lang w:val="sr-Cyrl-RS"/>
        </w:rPr>
      </w:pPr>
      <w:bookmarkStart w:id="165" w:name="_Ref123566133"/>
      <w:bookmarkStart w:id="166" w:name="_Toc139483618"/>
    </w:p>
    <w:p w14:paraId="5496DD57" w14:textId="77777777" w:rsidR="00441330" w:rsidRDefault="00441330" w:rsidP="009B6E7D">
      <w:pPr>
        <w:pStyle w:val="Caption"/>
        <w:rPr>
          <w:rFonts w:asciiTheme="minorHAnsi" w:hAnsiTheme="minorHAnsi" w:cstheme="minorHAnsi"/>
          <w:lang w:val="sr-Cyrl-RS"/>
        </w:rPr>
      </w:pPr>
    </w:p>
    <w:p w14:paraId="7C43A705" w14:textId="77777777" w:rsidR="00441330" w:rsidRDefault="00441330" w:rsidP="009B6E7D">
      <w:pPr>
        <w:pStyle w:val="Caption"/>
        <w:rPr>
          <w:rFonts w:asciiTheme="minorHAnsi" w:hAnsiTheme="minorHAnsi" w:cstheme="minorHAnsi"/>
          <w:lang w:val="sr-Cyrl-RS"/>
        </w:rPr>
      </w:pPr>
    </w:p>
    <w:p w14:paraId="469A6E63" w14:textId="00EF18BF" w:rsidR="00D74ED9" w:rsidRPr="00441330" w:rsidRDefault="00AD1124" w:rsidP="009B6E7D">
      <w:pPr>
        <w:pStyle w:val="Caption"/>
        <w:rPr>
          <w:rFonts w:asciiTheme="minorHAnsi" w:hAnsiTheme="minorHAnsi" w:cstheme="minorHAnsi"/>
          <w:u w:color="0B4CB4"/>
          <w:lang w:val="sr-Cyrl-RS"/>
        </w:rPr>
      </w:pPr>
      <w:r>
        <w:rPr>
          <w:rFonts w:asciiTheme="minorHAnsi" w:hAnsiTheme="minorHAnsi" w:cstheme="minorHAnsi"/>
          <w:lang w:val="sr-Cyrl-RS"/>
        </w:rPr>
        <w:t>Дијаграм</w:t>
      </w:r>
      <w:r w:rsidR="00D74ED9" w:rsidRPr="00F14608">
        <w:rPr>
          <w:rFonts w:asciiTheme="minorHAnsi" w:hAnsiTheme="minorHAnsi" w:cstheme="minorHAnsi"/>
        </w:rPr>
        <w:t xml:space="preserve"> </w:t>
      </w:r>
      <w:r>
        <w:rPr>
          <w:rFonts w:asciiTheme="minorHAnsi" w:hAnsiTheme="minorHAnsi" w:cstheme="minorHAnsi"/>
          <w:lang w:val="sr-Cyrl-RS"/>
        </w:rPr>
        <w:t>2</w:t>
      </w:r>
      <w:r w:rsidR="00D74ED9" w:rsidRPr="00F14608">
        <w:rPr>
          <w:rFonts w:asciiTheme="minorHAnsi" w:hAnsiTheme="minorHAnsi" w:cstheme="minorHAnsi"/>
        </w:rPr>
        <w:fldChar w:fldCharType="begin"/>
      </w:r>
      <w:r w:rsidR="00D74ED9" w:rsidRPr="00F14608">
        <w:rPr>
          <w:rFonts w:asciiTheme="minorHAnsi" w:hAnsiTheme="minorHAnsi" w:cstheme="minorHAnsi"/>
        </w:rPr>
        <w:instrText xml:space="preserve"> SEQ Figure \* ARABIC </w:instrText>
      </w:r>
      <w:r w:rsidR="00D74ED9" w:rsidRPr="00F14608">
        <w:rPr>
          <w:rFonts w:asciiTheme="minorHAnsi" w:hAnsiTheme="minorHAnsi" w:cstheme="minorHAnsi"/>
        </w:rPr>
        <w:fldChar w:fldCharType="separate"/>
      </w:r>
      <w:r w:rsidR="00D74ED9" w:rsidRPr="00F14608">
        <w:rPr>
          <w:rFonts w:asciiTheme="minorHAnsi" w:hAnsiTheme="minorHAnsi" w:cstheme="minorHAnsi"/>
        </w:rPr>
        <w:t xml:space="preserve"> </w:t>
      </w:r>
      <w:r w:rsidR="00D74ED9" w:rsidRPr="00F14608">
        <w:rPr>
          <w:rFonts w:asciiTheme="minorHAnsi" w:hAnsiTheme="minorHAnsi" w:cstheme="minorHAnsi"/>
        </w:rPr>
        <w:fldChar w:fldCharType="end"/>
      </w:r>
      <w:bookmarkEnd w:id="165"/>
      <w:r w:rsidR="003C350E">
        <w:rPr>
          <w:rFonts w:asciiTheme="minorHAnsi" w:hAnsiTheme="minorHAnsi" w:cstheme="minorHAnsi"/>
          <w:lang w:val="sr-Cyrl-RS"/>
        </w:rPr>
        <w:t xml:space="preserve">– </w:t>
      </w:r>
      <w:r w:rsidR="00D74ED9" w:rsidRPr="00F14608">
        <w:rPr>
          <w:rFonts w:asciiTheme="minorHAnsi" w:hAnsiTheme="minorHAnsi" w:cstheme="minorHAnsi"/>
        </w:rPr>
        <w:t xml:space="preserve">Кораци </w:t>
      </w:r>
      <w:r w:rsidR="00441330">
        <w:rPr>
          <w:rFonts w:asciiTheme="minorHAnsi" w:hAnsiTheme="minorHAnsi" w:cstheme="minorHAnsi"/>
          <w:lang w:val="sr-Cyrl-RS"/>
        </w:rPr>
        <w:t>у</w:t>
      </w:r>
      <w:r w:rsidR="00D74ED9" w:rsidRPr="00F14608">
        <w:rPr>
          <w:rFonts w:asciiTheme="minorHAnsi" w:hAnsiTheme="minorHAnsi" w:cstheme="minorHAnsi"/>
        </w:rPr>
        <w:t xml:space="preserve"> обраду </w:t>
      </w:r>
      <w:bookmarkEnd w:id="166"/>
      <w:r w:rsidR="00441330">
        <w:rPr>
          <w:rFonts w:asciiTheme="minorHAnsi" w:hAnsiTheme="minorHAnsi" w:cstheme="minorHAnsi"/>
          <w:lang w:val="sr-Cyrl-RS"/>
        </w:rPr>
        <w:t>жалби</w:t>
      </w:r>
    </w:p>
    <w:p w14:paraId="1C0978D9" w14:textId="4324F1BD" w:rsidR="00D74ED9" w:rsidRPr="00F14608" w:rsidRDefault="00D74ED9" w:rsidP="003C350E">
      <w:pPr>
        <w:pStyle w:val="Heading2"/>
      </w:pPr>
      <w:bookmarkStart w:id="167" w:name="_Ref123559762"/>
      <w:bookmarkStart w:id="168" w:name="_Toc123659242"/>
      <w:bookmarkStart w:id="169" w:name="_Toc137048656"/>
      <w:bookmarkStart w:id="170" w:name="_Toc189811683"/>
      <w:r w:rsidRPr="00F14608">
        <w:t xml:space="preserve">Детаљи </w:t>
      </w:r>
      <w:r w:rsidR="0097789C">
        <w:t xml:space="preserve">о </w:t>
      </w:r>
      <w:r w:rsidRPr="00F14608">
        <w:t>шалтер</w:t>
      </w:r>
      <w:r w:rsidR="0097789C">
        <w:t>има</w:t>
      </w:r>
      <w:r w:rsidRPr="00F14608">
        <w:t xml:space="preserve"> </w:t>
      </w:r>
      <w:r w:rsidR="0097789C">
        <w:t xml:space="preserve">локалне самоуправе </w:t>
      </w:r>
      <w:r w:rsidRPr="00F14608">
        <w:t xml:space="preserve">и </w:t>
      </w:r>
      <w:r w:rsidR="0097789C">
        <w:t>извођача радова за подношење притужби</w:t>
      </w:r>
      <w:bookmarkEnd w:id="167"/>
      <w:bookmarkEnd w:id="168"/>
      <w:bookmarkEnd w:id="169"/>
      <w:bookmarkEnd w:id="170"/>
    </w:p>
    <w:p w14:paraId="326DDB66" w14:textId="6373D7F5" w:rsidR="00D74ED9" w:rsidRPr="00F14608" w:rsidRDefault="00D74ED9" w:rsidP="009B6E7D">
      <w:pPr>
        <w:rPr>
          <w:rFonts w:asciiTheme="minorHAnsi" w:hAnsiTheme="minorHAnsi" w:cstheme="minorHAnsi"/>
          <w:u w:color="0B4CB4"/>
        </w:rPr>
      </w:pPr>
      <w:r w:rsidRPr="00F14608">
        <w:rPr>
          <w:rFonts w:asciiTheme="minorHAnsi" w:hAnsiTheme="minorHAnsi" w:cstheme="minorHAnsi"/>
          <w:u w:color="0B4CB4"/>
        </w:rPr>
        <w:t xml:space="preserve">Табелу </w:t>
      </w:r>
      <w:r w:rsidR="0097789C">
        <w:rPr>
          <w:rFonts w:asciiTheme="minorHAnsi" w:hAnsiTheme="minorHAnsi" w:cstheme="minorHAnsi"/>
          <w:u w:color="0B4CB4"/>
          <w:lang w:val="sr-Cyrl-RS"/>
        </w:rPr>
        <w:t>доле</w:t>
      </w:r>
      <w:r w:rsidRPr="00F14608">
        <w:rPr>
          <w:rFonts w:asciiTheme="minorHAnsi" w:hAnsiTheme="minorHAnsi" w:cstheme="minorHAnsi"/>
          <w:u w:color="0B4CB4"/>
        </w:rPr>
        <w:t xml:space="preserve"> редовно ажурира </w:t>
      </w:r>
      <w:r w:rsidR="0097789C">
        <w:rPr>
          <w:rFonts w:asciiTheme="minorHAnsi" w:hAnsiTheme="minorHAnsi" w:cstheme="minorHAnsi"/>
          <w:u w:color="0B4CB4"/>
          <w:lang w:val="sr-Cyrl-RS"/>
        </w:rPr>
        <w:t>руководилац централног Жалбеног механизма</w:t>
      </w:r>
      <w:r w:rsidRPr="00F14608">
        <w:rPr>
          <w:rFonts w:asciiTheme="minorHAnsi" w:hAnsiTheme="minorHAnsi" w:cstheme="minorHAnsi"/>
          <w:u w:color="0B4CB4"/>
        </w:rPr>
        <w:t>, како релевантн</w:t>
      </w:r>
      <w:r w:rsidR="0097789C">
        <w:rPr>
          <w:rFonts w:asciiTheme="minorHAnsi" w:hAnsiTheme="minorHAnsi" w:cstheme="minorHAnsi"/>
          <w:u w:color="0B4CB4"/>
          <w:lang w:val="sr-Cyrl-RS"/>
        </w:rPr>
        <w:t>и подаци постају</w:t>
      </w:r>
      <w:r w:rsidRPr="00F14608">
        <w:rPr>
          <w:rFonts w:asciiTheme="minorHAnsi" w:hAnsiTheme="minorHAnsi" w:cstheme="minorHAnsi"/>
          <w:u w:color="0B4CB4"/>
        </w:rPr>
        <w:t xml:space="preserve"> доступн</w:t>
      </w:r>
      <w:r w:rsidR="0097789C">
        <w:rPr>
          <w:rFonts w:asciiTheme="minorHAnsi" w:hAnsiTheme="minorHAnsi" w:cstheme="minorHAnsi"/>
          <w:u w:color="0B4CB4"/>
          <w:lang w:val="sr-Cyrl-RS"/>
        </w:rPr>
        <w:t>и</w:t>
      </w:r>
      <w:r w:rsidRPr="00F14608">
        <w:rPr>
          <w:rFonts w:asciiTheme="minorHAnsi" w:hAnsiTheme="minorHAnsi" w:cstheme="minorHAnsi"/>
          <w:u w:color="0B4CB4"/>
        </w:rPr>
        <w:t>.</w:t>
      </w:r>
    </w:p>
    <w:tbl>
      <w:tblPr>
        <w:tblStyle w:val="TableGrid"/>
        <w:tblW w:w="9493" w:type="dxa"/>
        <w:tblLook w:val="04A0" w:firstRow="1" w:lastRow="0" w:firstColumn="1" w:lastColumn="0" w:noHBand="0" w:noVBand="1"/>
      </w:tblPr>
      <w:tblGrid>
        <w:gridCol w:w="1838"/>
        <w:gridCol w:w="3260"/>
        <w:gridCol w:w="2127"/>
        <w:gridCol w:w="2268"/>
      </w:tblGrid>
      <w:tr w:rsidR="00D74ED9" w:rsidRPr="00F14608" w14:paraId="13CA9D82" w14:textId="77777777" w:rsidTr="00ED3EF5">
        <w:tc>
          <w:tcPr>
            <w:tcW w:w="1838" w:type="dxa"/>
          </w:tcPr>
          <w:p w14:paraId="377DA5B8" w14:textId="5EEC503B" w:rsidR="00D74ED9" w:rsidRPr="00F14608" w:rsidRDefault="00D74ED9" w:rsidP="009B6E7D">
            <w:pPr>
              <w:rPr>
                <w:rFonts w:asciiTheme="minorHAnsi" w:hAnsiTheme="minorHAnsi" w:cstheme="minorHAnsi"/>
                <w:b/>
                <w:bCs/>
                <w:u w:color="0B4CB4"/>
              </w:rPr>
            </w:pPr>
            <w:r w:rsidRPr="00F14608">
              <w:rPr>
                <w:rFonts w:asciiTheme="minorHAnsi" w:hAnsiTheme="minorHAnsi" w:cstheme="minorHAnsi"/>
                <w:b/>
                <w:bCs/>
                <w:u w:color="0B4CB4"/>
              </w:rPr>
              <w:t>По</w:t>
            </w:r>
            <w:r w:rsidR="0097789C">
              <w:rPr>
                <w:rFonts w:asciiTheme="minorHAnsi" w:hAnsiTheme="minorHAnsi" w:cstheme="minorHAnsi"/>
                <w:b/>
                <w:bCs/>
                <w:u w:color="0B4CB4"/>
                <w:lang w:val="sr-Cyrl-RS"/>
              </w:rPr>
              <w:t>т</w:t>
            </w:r>
            <w:r w:rsidRPr="00F14608">
              <w:rPr>
                <w:rFonts w:asciiTheme="minorHAnsi" w:hAnsiTheme="minorHAnsi" w:cstheme="minorHAnsi"/>
                <w:b/>
                <w:bCs/>
                <w:u w:color="0B4CB4"/>
              </w:rPr>
              <w:t>пројекат / Територија</w:t>
            </w:r>
          </w:p>
        </w:tc>
        <w:tc>
          <w:tcPr>
            <w:tcW w:w="3260" w:type="dxa"/>
          </w:tcPr>
          <w:p w14:paraId="6A4B6326" w14:textId="78867117" w:rsidR="00D74ED9" w:rsidRPr="00F14608" w:rsidRDefault="00D74ED9" w:rsidP="009B6E7D">
            <w:pPr>
              <w:rPr>
                <w:rFonts w:asciiTheme="minorHAnsi" w:hAnsiTheme="minorHAnsi" w:cstheme="minorHAnsi"/>
                <w:b/>
                <w:bCs/>
                <w:u w:color="0B4CB4"/>
              </w:rPr>
            </w:pPr>
            <w:r w:rsidRPr="00F14608">
              <w:rPr>
                <w:rFonts w:asciiTheme="minorHAnsi" w:hAnsiTheme="minorHAnsi" w:cstheme="minorHAnsi"/>
                <w:b/>
                <w:bCs/>
                <w:u w:color="0B4CB4"/>
              </w:rPr>
              <w:t xml:space="preserve">Локације </w:t>
            </w:r>
            <w:r w:rsidR="0097789C">
              <w:rPr>
                <w:rFonts w:asciiTheme="minorHAnsi" w:hAnsiTheme="minorHAnsi"/>
                <w:b/>
                <w:u w:color="0B4CB4"/>
                <w:lang w:val="sr-Cyrl-RS"/>
              </w:rPr>
              <w:t>обајвљивања Жалбеног механизма</w:t>
            </w:r>
          </w:p>
          <w:p w14:paraId="6927AACE" w14:textId="77777777" w:rsidR="00D74ED9" w:rsidRPr="00F14608" w:rsidRDefault="00D74ED9" w:rsidP="009B6E7D">
            <w:pPr>
              <w:rPr>
                <w:rFonts w:asciiTheme="minorHAnsi" w:hAnsiTheme="minorHAnsi"/>
                <w:b/>
                <w:u w:color="0B4CB4"/>
              </w:rPr>
            </w:pPr>
          </w:p>
        </w:tc>
        <w:tc>
          <w:tcPr>
            <w:tcW w:w="2127" w:type="dxa"/>
          </w:tcPr>
          <w:p w14:paraId="31D0804C" w14:textId="2543BF78" w:rsidR="00D74ED9" w:rsidRPr="0097789C" w:rsidRDefault="00D74ED9" w:rsidP="009B6E7D">
            <w:pPr>
              <w:rPr>
                <w:rFonts w:asciiTheme="minorHAnsi" w:hAnsiTheme="minorHAnsi"/>
                <w:b/>
                <w:u w:color="0B4CB4"/>
                <w:lang w:val="sr-Cyrl-RS"/>
              </w:rPr>
            </w:pPr>
            <w:r w:rsidRPr="00F14608">
              <w:rPr>
                <w:rFonts w:asciiTheme="minorHAnsi" w:hAnsiTheme="minorHAnsi" w:cstheme="minorHAnsi"/>
                <w:b/>
                <w:bCs/>
                <w:u w:color="0B4CB4"/>
              </w:rPr>
              <w:t xml:space="preserve">Контакт детаљи </w:t>
            </w:r>
            <w:r w:rsidR="0097789C">
              <w:rPr>
                <w:rFonts w:asciiTheme="minorHAnsi" w:hAnsiTheme="minorHAnsi" w:cstheme="minorHAnsi"/>
                <w:b/>
                <w:bCs/>
                <w:u w:color="0B4CB4"/>
                <w:lang w:val="sr-Cyrl-RS"/>
              </w:rPr>
              <w:t xml:space="preserve">руководиоца </w:t>
            </w:r>
            <w:r w:rsidRPr="00F14608">
              <w:rPr>
                <w:rFonts w:asciiTheme="minorHAnsi" w:hAnsiTheme="minorHAnsi"/>
                <w:b/>
                <w:u w:color="0B4CB4"/>
              </w:rPr>
              <w:t>жалбе</w:t>
            </w:r>
            <w:r w:rsidR="0097789C">
              <w:rPr>
                <w:rFonts w:asciiTheme="minorHAnsi" w:hAnsiTheme="minorHAnsi"/>
                <w:b/>
                <w:u w:color="0B4CB4"/>
                <w:lang w:val="sr-Cyrl-RS"/>
              </w:rPr>
              <w:t>ног механизма</w:t>
            </w:r>
            <w:r w:rsidR="0097789C" w:rsidRPr="00F14608">
              <w:rPr>
                <w:rFonts w:asciiTheme="minorHAnsi" w:hAnsiTheme="minorHAnsi" w:cstheme="minorHAnsi"/>
                <w:b/>
                <w:bCs/>
                <w:u w:color="0B4CB4"/>
              </w:rPr>
              <w:t xml:space="preserve"> </w:t>
            </w:r>
            <w:r w:rsidR="0097789C" w:rsidRPr="00F14608">
              <w:rPr>
                <w:rFonts w:asciiTheme="minorHAnsi" w:hAnsiTheme="minorHAnsi" w:cstheme="minorHAnsi"/>
                <w:b/>
                <w:bCs/>
                <w:u w:color="0B4CB4"/>
              </w:rPr>
              <w:lastRenderedPageBreak/>
              <w:t>локалн</w:t>
            </w:r>
            <w:r w:rsidR="0097789C">
              <w:rPr>
                <w:rFonts w:asciiTheme="minorHAnsi" w:hAnsiTheme="minorHAnsi" w:cstheme="minorHAnsi"/>
                <w:b/>
                <w:bCs/>
                <w:u w:color="0B4CB4"/>
                <w:lang w:val="sr-Cyrl-RS"/>
              </w:rPr>
              <w:t>е самоуправе</w:t>
            </w:r>
          </w:p>
        </w:tc>
        <w:tc>
          <w:tcPr>
            <w:tcW w:w="2268" w:type="dxa"/>
          </w:tcPr>
          <w:p w14:paraId="26D6A6D2" w14:textId="4FDCDE93" w:rsidR="00D74ED9" w:rsidRPr="00F14608" w:rsidRDefault="00D74ED9" w:rsidP="009B6E7D">
            <w:pPr>
              <w:rPr>
                <w:rFonts w:asciiTheme="minorHAnsi" w:hAnsiTheme="minorHAnsi" w:cstheme="minorHAnsi"/>
                <w:b/>
                <w:bCs/>
                <w:u w:color="0B4CB4"/>
              </w:rPr>
            </w:pPr>
            <w:r w:rsidRPr="00F14608">
              <w:rPr>
                <w:rFonts w:asciiTheme="minorHAnsi" w:hAnsiTheme="minorHAnsi" w:cstheme="minorHAnsi"/>
                <w:b/>
                <w:bCs/>
                <w:u w:color="0B4CB4"/>
              </w:rPr>
              <w:lastRenderedPageBreak/>
              <w:t xml:space="preserve">Контакт подаци за </w:t>
            </w:r>
            <w:r w:rsidR="0097789C">
              <w:rPr>
                <w:rFonts w:asciiTheme="minorHAnsi" w:hAnsiTheme="minorHAnsi" w:cstheme="minorHAnsi"/>
                <w:b/>
                <w:bCs/>
                <w:u w:color="0B4CB4"/>
                <w:lang w:val="sr-Cyrl-RS"/>
              </w:rPr>
              <w:t xml:space="preserve">руководиоца </w:t>
            </w:r>
            <w:r w:rsidR="0097789C" w:rsidRPr="00F14608">
              <w:rPr>
                <w:rFonts w:asciiTheme="minorHAnsi" w:hAnsiTheme="minorHAnsi"/>
                <w:b/>
                <w:u w:color="0B4CB4"/>
              </w:rPr>
              <w:t>жалбе</w:t>
            </w:r>
            <w:r w:rsidR="0097789C">
              <w:rPr>
                <w:rFonts w:asciiTheme="minorHAnsi" w:hAnsiTheme="minorHAnsi"/>
                <w:b/>
                <w:u w:color="0B4CB4"/>
                <w:lang w:val="sr-Cyrl-RS"/>
              </w:rPr>
              <w:t>ног механизма</w:t>
            </w:r>
            <w:r w:rsidR="0097789C">
              <w:rPr>
                <w:rFonts w:asciiTheme="minorHAnsi" w:hAnsiTheme="minorHAnsi"/>
                <w:b/>
                <w:u w:color="0B4CB4"/>
                <w:lang w:val="sr-Cyrl-RS"/>
              </w:rPr>
              <w:t xml:space="preserve"> извођача радова</w:t>
            </w:r>
          </w:p>
        </w:tc>
      </w:tr>
      <w:tr w:rsidR="00D74ED9" w:rsidRPr="00F14608" w14:paraId="4EFD60D5" w14:textId="77777777" w:rsidTr="00ED3EF5">
        <w:tc>
          <w:tcPr>
            <w:tcW w:w="1838" w:type="dxa"/>
          </w:tcPr>
          <w:p w14:paraId="5F09482F" w14:textId="77777777" w:rsidR="00D74ED9" w:rsidRPr="00F14608" w:rsidRDefault="00D74ED9" w:rsidP="009B6E7D">
            <w:pPr>
              <w:rPr>
                <w:rFonts w:asciiTheme="minorHAnsi" w:hAnsiTheme="minorHAnsi"/>
                <w:color w:val="FF0000"/>
                <w:u w:color="0B4CB4"/>
              </w:rPr>
            </w:pPr>
          </w:p>
        </w:tc>
        <w:tc>
          <w:tcPr>
            <w:tcW w:w="3260" w:type="dxa"/>
          </w:tcPr>
          <w:p w14:paraId="0223299D" w14:textId="77777777" w:rsidR="00D74ED9" w:rsidRPr="00F14608" w:rsidRDefault="00D74ED9" w:rsidP="009B6E7D">
            <w:pPr>
              <w:rPr>
                <w:rFonts w:asciiTheme="minorHAnsi" w:hAnsiTheme="minorHAnsi"/>
                <w:color w:val="FF0000"/>
                <w:u w:color="0B4CB4"/>
              </w:rPr>
            </w:pPr>
          </w:p>
        </w:tc>
        <w:tc>
          <w:tcPr>
            <w:tcW w:w="2127" w:type="dxa"/>
          </w:tcPr>
          <w:p w14:paraId="1A002D27" w14:textId="77777777" w:rsidR="00D74ED9" w:rsidRPr="00F14608" w:rsidRDefault="00D74ED9" w:rsidP="009B6E7D">
            <w:pPr>
              <w:rPr>
                <w:rFonts w:asciiTheme="minorHAnsi" w:hAnsiTheme="minorHAnsi" w:cstheme="minorHAnsi"/>
                <w:color w:val="FF0000"/>
                <w:u w:color="0B4CB4"/>
              </w:rPr>
            </w:pPr>
          </w:p>
        </w:tc>
        <w:tc>
          <w:tcPr>
            <w:tcW w:w="2268" w:type="dxa"/>
          </w:tcPr>
          <w:p w14:paraId="13D0DEBB" w14:textId="77777777" w:rsidR="00D74ED9" w:rsidRPr="00F14608" w:rsidRDefault="00D74ED9" w:rsidP="009B6E7D">
            <w:pPr>
              <w:rPr>
                <w:rFonts w:asciiTheme="minorHAnsi" w:hAnsiTheme="minorHAnsi" w:cstheme="minorHAnsi"/>
                <w:color w:val="FF0000"/>
                <w:u w:color="0B4CB4"/>
              </w:rPr>
            </w:pPr>
          </w:p>
        </w:tc>
      </w:tr>
    </w:tbl>
    <w:p w14:paraId="55C5D73D" w14:textId="7331D03A" w:rsidR="00D74ED9" w:rsidRPr="00F14608" w:rsidRDefault="00D74ED9" w:rsidP="003C350E">
      <w:pPr>
        <w:pStyle w:val="Heading2"/>
      </w:pPr>
      <w:bookmarkStart w:id="171" w:name="_Toc137048476"/>
      <w:bookmarkStart w:id="172" w:name="_Toc137048555"/>
      <w:bookmarkStart w:id="173" w:name="_Toc137048657"/>
      <w:bookmarkStart w:id="174" w:name="_Toc137048477"/>
      <w:bookmarkStart w:id="175" w:name="_Toc137048556"/>
      <w:bookmarkStart w:id="176" w:name="_Toc137048658"/>
      <w:bookmarkStart w:id="177" w:name="_Toc137048478"/>
      <w:bookmarkStart w:id="178" w:name="_Toc137048557"/>
      <w:bookmarkStart w:id="179" w:name="_Toc137048659"/>
      <w:bookmarkStart w:id="180" w:name="_Toc137048479"/>
      <w:bookmarkStart w:id="181" w:name="_Toc137048558"/>
      <w:bookmarkStart w:id="182" w:name="_Toc137048660"/>
      <w:bookmarkStart w:id="183" w:name="_Toc137048480"/>
      <w:bookmarkStart w:id="184" w:name="_Toc137048559"/>
      <w:bookmarkStart w:id="185" w:name="_Toc137048661"/>
      <w:bookmarkStart w:id="186" w:name="_Toc137048482"/>
      <w:bookmarkStart w:id="187" w:name="_Toc137048561"/>
      <w:bookmarkStart w:id="188" w:name="_Toc137048663"/>
      <w:bookmarkStart w:id="189" w:name="_Toc137048483"/>
      <w:bookmarkStart w:id="190" w:name="_Toc137048562"/>
      <w:bookmarkStart w:id="191" w:name="_Toc137048664"/>
      <w:bookmarkStart w:id="192" w:name="_Toc137048484"/>
      <w:bookmarkStart w:id="193" w:name="_Toc137048563"/>
      <w:bookmarkStart w:id="194" w:name="_Toc137048665"/>
      <w:bookmarkStart w:id="195" w:name="_Toc137048485"/>
      <w:bookmarkStart w:id="196" w:name="_Toc137048564"/>
      <w:bookmarkStart w:id="197" w:name="_Toc137048666"/>
      <w:bookmarkStart w:id="198" w:name="_Toc137048487"/>
      <w:bookmarkStart w:id="199" w:name="_Toc137048566"/>
      <w:bookmarkStart w:id="200" w:name="_Toc137048668"/>
      <w:bookmarkStart w:id="201" w:name="_Toc137048488"/>
      <w:bookmarkStart w:id="202" w:name="_Toc137048567"/>
      <w:bookmarkStart w:id="203" w:name="_Toc137048669"/>
      <w:bookmarkStart w:id="204" w:name="_Toc137048489"/>
      <w:bookmarkStart w:id="205" w:name="_Toc137048568"/>
      <w:bookmarkStart w:id="206" w:name="_Toc137048670"/>
      <w:bookmarkStart w:id="207" w:name="_Toc137048490"/>
      <w:bookmarkStart w:id="208" w:name="_Toc137048569"/>
      <w:bookmarkStart w:id="209" w:name="_Toc137048671"/>
      <w:bookmarkStart w:id="210" w:name="_Toc137048492"/>
      <w:bookmarkStart w:id="211" w:name="_Toc137048571"/>
      <w:bookmarkStart w:id="212" w:name="_Toc137048673"/>
      <w:bookmarkStart w:id="213" w:name="_Toc137048493"/>
      <w:bookmarkStart w:id="214" w:name="_Toc137048572"/>
      <w:bookmarkStart w:id="215" w:name="_Toc137048674"/>
      <w:bookmarkStart w:id="216" w:name="_Toc137048494"/>
      <w:bookmarkStart w:id="217" w:name="_Toc137048573"/>
      <w:bookmarkStart w:id="218" w:name="_Toc137048675"/>
      <w:bookmarkStart w:id="219" w:name="_Toc137048495"/>
      <w:bookmarkStart w:id="220" w:name="_Toc137048574"/>
      <w:bookmarkStart w:id="221" w:name="_Toc137048676"/>
      <w:bookmarkStart w:id="222" w:name="_Toc137048496"/>
      <w:bookmarkStart w:id="223" w:name="_Toc137048575"/>
      <w:bookmarkStart w:id="224" w:name="_Toc137048677"/>
      <w:bookmarkStart w:id="225" w:name="_Toc137048498"/>
      <w:bookmarkStart w:id="226" w:name="_Toc137048577"/>
      <w:bookmarkStart w:id="227" w:name="_Toc137048679"/>
      <w:bookmarkStart w:id="228" w:name="_Toc137048499"/>
      <w:bookmarkStart w:id="229" w:name="_Toc137048578"/>
      <w:bookmarkStart w:id="230" w:name="_Toc137048680"/>
      <w:bookmarkStart w:id="231" w:name="_Toc137048500"/>
      <w:bookmarkStart w:id="232" w:name="_Toc137048579"/>
      <w:bookmarkStart w:id="233" w:name="_Toc137048681"/>
      <w:bookmarkStart w:id="234" w:name="_Toc137048501"/>
      <w:bookmarkStart w:id="235" w:name="_Toc137048580"/>
      <w:bookmarkStart w:id="236" w:name="_Toc137048682"/>
      <w:bookmarkStart w:id="237" w:name="_Toc137048502"/>
      <w:bookmarkStart w:id="238" w:name="_Toc137048581"/>
      <w:bookmarkStart w:id="239" w:name="_Toc137048683"/>
      <w:bookmarkStart w:id="240" w:name="_Toc137048504"/>
      <w:bookmarkStart w:id="241" w:name="_Toc137048583"/>
      <w:bookmarkStart w:id="242" w:name="_Toc137048685"/>
      <w:bookmarkStart w:id="243" w:name="_Toc137048505"/>
      <w:bookmarkStart w:id="244" w:name="_Toc137048584"/>
      <w:bookmarkStart w:id="245" w:name="_Toc137048686"/>
      <w:bookmarkStart w:id="246" w:name="_Toc137048687"/>
      <w:bookmarkStart w:id="247" w:name="_Toc189811684"/>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r w:rsidRPr="00DA745D">
        <w:t>Подношење</w:t>
      </w:r>
      <w:r w:rsidRPr="00F14608">
        <w:t xml:space="preserve"> </w:t>
      </w:r>
      <w:bookmarkEnd w:id="246"/>
      <w:r w:rsidR="0097789C">
        <w:t>притужби</w:t>
      </w:r>
      <w:bookmarkEnd w:id="247"/>
    </w:p>
    <w:p w14:paraId="6247B305" w14:textId="25C1752D" w:rsidR="00D74ED9" w:rsidRPr="00F14608" w:rsidRDefault="00D74ED9" w:rsidP="009B6E7D">
      <w:pPr>
        <w:rPr>
          <w:rFonts w:asciiTheme="minorHAnsi" w:hAnsiTheme="minorHAnsi" w:cstheme="minorHAnsi"/>
        </w:rPr>
      </w:pPr>
      <w:r w:rsidRPr="00F14608">
        <w:rPr>
          <w:rFonts w:asciiTheme="minorHAnsi" w:hAnsiTheme="minorHAnsi" w:cstheme="minorHAnsi"/>
          <w:b/>
          <w:bCs/>
          <w:color w:val="000000" w:themeColor="text1"/>
          <w:u w:color="0B4CB4"/>
        </w:rPr>
        <w:t>Свака особа која има питање или притужбу у вези с</w:t>
      </w:r>
      <w:r w:rsidR="0097789C">
        <w:rPr>
          <w:rFonts w:asciiTheme="minorHAnsi" w:hAnsiTheme="minorHAnsi" w:cstheme="minorHAnsi"/>
          <w:b/>
          <w:bCs/>
          <w:color w:val="000000" w:themeColor="text1"/>
          <w:u w:color="0B4CB4"/>
          <w:lang w:val="sr-Cyrl-RS"/>
        </w:rPr>
        <w:t xml:space="preserve"> п</w:t>
      </w:r>
      <w:r w:rsidRPr="00F14608">
        <w:rPr>
          <w:rFonts w:asciiTheme="minorHAnsi" w:hAnsiTheme="minorHAnsi" w:cstheme="minorHAnsi"/>
          <w:b/>
          <w:bCs/>
          <w:color w:val="000000" w:themeColor="text1"/>
          <w:u w:color="0B4CB4"/>
        </w:rPr>
        <w:t xml:space="preserve">ројектом </w:t>
      </w:r>
      <w:r w:rsidR="007E7019">
        <w:rPr>
          <w:rFonts w:asciiTheme="minorHAnsi" w:hAnsiTheme="minorHAnsi" w:cstheme="minorHAnsi"/>
          <w:b/>
          <w:bCs/>
          <w:color w:val="000000" w:themeColor="text1"/>
          <w:u w:color="0B4CB4"/>
          <w:lang w:val="sr-Cyrl-RS"/>
        </w:rPr>
        <w:t>„</w:t>
      </w:r>
      <w:r w:rsidR="0097789C">
        <w:rPr>
          <w:rFonts w:asciiTheme="minorHAnsi" w:hAnsiTheme="minorHAnsi" w:cstheme="minorHAnsi"/>
          <w:b/>
          <w:bCs/>
          <w:color w:val="000000" w:themeColor="text1"/>
          <w:u w:color="0B4CB4"/>
          <w:lang w:val="sr-Cyrl-RS"/>
        </w:rPr>
        <w:t>У</w:t>
      </w:r>
      <w:r w:rsidRPr="00F14608">
        <w:rPr>
          <w:rFonts w:asciiTheme="minorHAnsi" w:hAnsiTheme="minorHAnsi" w:cstheme="minorHAnsi"/>
          <w:b/>
          <w:bCs/>
          <w:color w:val="000000" w:themeColor="text1"/>
          <w:u w:color="0B4CB4"/>
        </w:rPr>
        <w:t>напређ</w:t>
      </w:r>
      <w:r w:rsidR="0097789C">
        <w:rPr>
          <w:rFonts w:asciiTheme="minorHAnsi" w:hAnsiTheme="minorHAnsi" w:cstheme="minorHAnsi"/>
          <w:b/>
          <w:bCs/>
          <w:color w:val="000000" w:themeColor="text1"/>
          <w:u w:color="0B4CB4"/>
          <w:lang w:val="sr-Cyrl-RS"/>
        </w:rPr>
        <w:t>ивањ</w:t>
      </w:r>
      <w:r w:rsidR="007E7019">
        <w:rPr>
          <w:rFonts w:asciiTheme="minorHAnsi" w:hAnsiTheme="minorHAnsi" w:cstheme="minorHAnsi"/>
          <w:b/>
          <w:bCs/>
          <w:color w:val="000000" w:themeColor="text1"/>
          <w:u w:color="0B4CB4"/>
          <w:lang w:val="sr-Cyrl-RS"/>
        </w:rPr>
        <w:t>е</w:t>
      </w:r>
      <w:r w:rsidRPr="00F14608">
        <w:rPr>
          <w:rFonts w:asciiTheme="minorHAnsi" w:hAnsiTheme="minorHAnsi" w:cstheme="minorHAnsi"/>
          <w:b/>
          <w:bCs/>
          <w:color w:val="000000" w:themeColor="text1"/>
          <w:u w:color="0B4CB4"/>
        </w:rPr>
        <w:t xml:space="preserve"> инклузивног основног образовања </w:t>
      </w:r>
      <w:r w:rsidR="0097789C">
        <w:rPr>
          <w:rFonts w:asciiTheme="minorHAnsi" w:hAnsiTheme="minorHAnsi" w:cstheme="minorHAnsi"/>
          <w:b/>
          <w:bCs/>
          <w:color w:val="000000" w:themeColor="text1"/>
          <w:u w:color="0B4CB4"/>
          <w:lang w:val="sr-Cyrl-RS"/>
        </w:rPr>
        <w:t xml:space="preserve">и васпитања </w:t>
      </w:r>
      <w:r w:rsidRPr="00F14608">
        <w:rPr>
          <w:rFonts w:asciiTheme="minorHAnsi" w:hAnsiTheme="minorHAnsi" w:cstheme="minorHAnsi"/>
          <w:b/>
          <w:bCs/>
          <w:color w:val="000000" w:themeColor="text1"/>
          <w:u w:color="0B4CB4"/>
        </w:rPr>
        <w:t xml:space="preserve">у </w:t>
      </w:r>
      <w:r w:rsidR="0097789C">
        <w:rPr>
          <w:rFonts w:asciiTheme="minorHAnsi" w:hAnsiTheme="minorHAnsi" w:cstheme="minorHAnsi"/>
          <w:b/>
          <w:bCs/>
          <w:color w:val="000000" w:themeColor="text1"/>
          <w:u w:color="0B4CB4"/>
          <w:lang w:val="sr-Cyrl-RS"/>
        </w:rPr>
        <w:t xml:space="preserve">Републици </w:t>
      </w:r>
      <w:r w:rsidRPr="00F14608">
        <w:rPr>
          <w:rFonts w:asciiTheme="minorHAnsi" w:hAnsiTheme="minorHAnsi" w:cstheme="minorHAnsi"/>
          <w:b/>
          <w:bCs/>
          <w:color w:val="000000" w:themeColor="text1"/>
          <w:u w:color="0B4CB4"/>
        </w:rPr>
        <w:t>Србији</w:t>
      </w:r>
      <w:r w:rsidR="007E7019">
        <w:rPr>
          <w:rFonts w:asciiTheme="minorHAnsi" w:hAnsiTheme="minorHAnsi" w:cstheme="minorHAnsi"/>
          <w:b/>
          <w:bCs/>
          <w:color w:val="000000" w:themeColor="text1"/>
          <w:u w:color="0B4CB4"/>
          <w:lang w:val="sr-Cyrl-RS"/>
        </w:rPr>
        <w:t>”</w:t>
      </w:r>
      <w:r w:rsidRPr="00F14608">
        <w:rPr>
          <w:rFonts w:asciiTheme="minorHAnsi" w:hAnsiTheme="minorHAnsi" w:cstheme="minorHAnsi"/>
          <w:b/>
          <w:bCs/>
          <w:color w:val="000000" w:themeColor="text1"/>
          <w:u w:color="0B4CB4"/>
        </w:rPr>
        <w:t xml:space="preserve"> </w:t>
      </w:r>
      <w:r w:rsidR="007E7019">
        <w:rPr>
          <w:rFonts w:asciiTheme="minorHAnsi" w:hAnsiTheme="minorHAnsi" w:cstheme="minorHAnsi"/>
          <w:b/>
          <w:bCs/>
          <w:color w:val="000000" w:themeColor="text1"/>
          <w:u w:color="0B4CB4"/>
          <w:lang w:val="sr-Cyrl-RS"/>
        </w:rPr>
        <w:t xml:space="preserve">(ИПЕИП) </w:t>
      </w:r>
      <w:r w:rsidRPr="00F14608">
        <w:rPr>
          <w:rFonts w:asciiTheme="minorHAnsi" w:hAnsiTheme="minorHAnsi" w:cstheme="minorHAnsi"/>
          <w:b/>
          <w:bCs/>
          <w:color w:val="000000" w:themeColor="text1"/>
          <w:u w:color="0B4CB4"/>
        </w:rPr>
        <w:t xml:space="preserve">треба да попуни образац за </w:t>
      </w:r>
      <w:r w:rsidR="0097789C">
        <w:rPr>
          <w:rFonts w:asciiTheme="minorHAnsi" w:hAnsiTheme="minorHAnsi" w:cstheme="minorHAnsi"/>
          <w:b/>
          <w:bCs/>
          <w:color w:val="000000" w:themeColor="text1"/>
          <w:u w:color="0B4CB4"/>
          <w:lang w:val="sr-Cyrl-RS"/>
        </w:rPr>
        <w:t xml:space="preserve">подношење </w:t>
      </w:r>
      <w:r w:rsidR="006F0F1C">
        <w:rPr>
          <w:rFonts w:asciiTheme="minorHAnsi" w:hAnsiTheme="minorHAnsi" w:cstheme="minorHAnsi"/>
          <w:b/>
          <w:bCs/>
          <w:color w:val="000000" w:themeColor="text1"/>
          <w:u w:color="0B4CB4"/>
          <w:lang w:val="sr-Cyrl-RS"/>
        </w:rPr>
        <w:t>жалби</w:t>
      </w:r>
      <w:r w:rsidR="0097789C">
        <w:rPr>
          <w:rFonts w:asciiTheme="minorHAnsi" w:hAnsiTheme="minorHAnsi" w:cstheme="minorHAnsi"/>
          <w:b/>
          <w:bCs/>
          <w:color w:val="000000" w:themeColor="text1"/>
          <w:u w:color="0B4CB4"/>
          <w:lang w:val="sr-Cyrl-RS"/>
        </w:rPr>
        <w:t xml:space="preserve"> наведен у Прилогу </w:t>
      </w:r>
      <w:r w:rsidRPr="00F14608">
        <w:rPr>
          <w:rFonts w:asciiTheme="minorHAnsi" w:hAnsiTheme="minorHAnsi" w:cstheme="minorHAnsi"/>
          <w:b/>
          <w:bCs/>
          <w:color w:val="000000" w:themeColor="text1"/>
          <w:u w:color="0B4CB4"/>
        </w:rPr>
        <w:t>1</w:t>
      </w:r>
      <w:r w:rsidR="0097789C">
        <w:rPr>
          <w:rFonts w:asciiTheme="minorHAnsi" w:hAnsiTheme="minorHAnsi" w:cstheme="minorHAnsi"/>
          <w:b/>
          <w:bCs/>
          <w:color w:val="000000" w:themeColor="text1"/>
          <w:u w:color="0B4CB4"/>
          <w:lang w:val="sr-Cyrl-RS"/>
        </w:rPr>
        <w:t xml:space="preserve"> овог документа</w:t>
      </w:r>
      <w:r w:rsidRPr="00F14608">
        <w:rPr>
          <w:rFonts w:asciiTheme="minorHAnsi" w:hAnsiTheme="minorHAnsi" w:cstheme="minorHAnsi"/>
          <w:b/>
          <w:bCs/>
          <w:color w:val="000000" w:themeColor="text1"/>
          <w:u w:color="0B4CB4"/>
        </w:rPr>
        <w:t xml:space="preserve"> или да га</w:t>
      </w:r>
      <w:r w:rsidR="0097789C">
        <w:rPr>
          <w:rFonts w:asciiTheme="minorHAnsi" w:hAnsiTheme="minorHAnsi" w:cstheme="minorHAnsi"/>
          <w:b/>
          <w:bCs/>
          <w:color w:val="000000" w:themeColor="text1"/>
          <w:u w:color="0B4CB4"/>
          <w:lang w:val="sr-Cyrl-RS"/>
        </w:rPr>
        <w:t xml:space="preserve"> ис</w:t>
      </w:r>
      <w:r w:rsidRPr="00F14608">
        <w:rPr>
          <w:rFonts w:asciiTheme="minorHAnsi" w:hAnsiTheme="minorHAnsi" w:cstheme="minorHAnsi"/>
          <w:b/>
          <w:bCs/>
          <w:color w:val="000000" w:themeColor="text1"/>
          <w:u w:color="0B4CB4"/>
        </w:rPr>
        <w:t>користи као упутство за припрему свог поднеска.</w:t>
      </w:r>
    </w:p>
    <w:p w14:paraId="2DD6AF9F" w14:textId="5306ACDE" w:rsidR="00D74ED9" w:rsidRPr="0012520D" w:rsidRDefault="00D74ED9" w:rsidP="003C350E">
      <w:pPr>
        <w:pStyle w:val="Heading2"/>
      </w:pPr>
      <w:bookmarkStart w:id="248" w:name="_Toc47813546"/>
      <w:bookmarkStart w:id="249" w:name="_Toc51770399"/>
      <w:bookmarkStart w:id="250" w:name="_Toc4873912"/>
      <w:bookmarkStart w:id="251" w:name="_Toc5530684"/>
      <w:bookmarkStart w:id="252" w:name="_Toc18064972"/>
      <w:bookmarkStart w:id="253" w:name="_Toc55338723"/>
      <w:bookmarkStart w:id="254" w:name="_Toc137048688"/>
      <w:bookmarkStart w:id="255" w:name="_Toc189811685"/>
      <w:r w:rsidRPr="0012520D">
        <w:t xml:space="preserve">Служба за решавање </w:t>
      </w:r>
      <w:r w:rsidR="00DA745D">
        <w:t>притужби</w:t>
      </w:r>
      <w:r w:rsidRPr="0012520D">
        <w:t xml:space="preserve"> Светске банке</w:t>
      </w:r>
      <w:bookmarkEnd w:id="248"/>
      <w:bookmarkEnd w:id="249"/>
      <w:bookmarkEnd w:id="253"/>
      <w:bookmarkEnd w:id="254"/>
      <w:bookmarkEnd w:id="255"/>
    </w:p>
    <w:p w14:paraId="201C210F" w14:textId="29F715BE" w:rsidR="00D74ED9" w:rsidRPr="00F14608" w:rsidRDefault="00D74ED9" w:rsidP="009B6E7D">
      <w:pPr>
        <w:spacing w:after="160"/>
        <w:rPr>
          <w:rFonts w:asciiTheme="minorHAnsi" w:hAnsiTheme="minorHAnsi"/>
        </w:rPr>
      </w:pPr>
      <w:r w:rsidRPr="00F14608">
        <w:rPr>
          <w:rFonts w:asciiTheme="minorHAnsi" w:hAnsiTheme="minorHAnsi"/>
        </w:rPr>
        <w:t xml:space="preserve">Заједнице и појединци који верују </w:t>
      </w:r>
      <w:r w:rsidR="0097789C" w:rsidRPr="00F14608">
        <w:rPr>
          <w:rFonts w:asciiTheme="minorHAnsi" w:hAnsiTheme="minorHAnsi"/>
        </w:rPr>
        <w:t>пројекат који подржава Светска банка (СБ)</w:t>
      </w:r>
      <w:r w:rsidR="0097789C">
        <w:rPr>
          <w:rFonts w:asciiTheme="minorHAnsi" w:hAnsiTheme="minorHAnsi"/>
          <w:lang w:val="sr-Cyrl-RS"/>
        </w:rPr>
        <w:t xml:space="preserve"> има </w:t>
      </w:r>
      <w:r w:rsidR="0097789C" w:rsidRPr="00F14608">
        <w:rPr>
          <w:rFonts w:asciiTheme="minorHAnsi" w:hAnsiTheme="minorHAnsi"/>
        </w:rPr>
        <w:t>негатив</w:t>
      </w:r>
      <w:r w:rsidR="0097789C">
        <w:rPr>
          <w:rFonts w:asciiTheme="minorHAnsi" w:hAnsiTheme="minorHAnsi"/>
          <w:lang w:val="sr-Cyrl-RS"/>
        </w:rPr>
        <w:t>а</w:t>
      </w:r>
      <w:r w:rsidR="0097789C" w:rsidRPr="00F14608">
        <w:rPr>
          <w:rFonts w:asciiTheme="minorHAnsi" w:hAnsiTheme="minorHAnsi"/>
        </w:rPr>
        <w:t>н ути</w:t>
      </w:r>
      <w:r w:rsidR="0097789C">
        <w:rPr>
          <w:rFonts w:asciiTheme="minorHAnsi" w:hAnsiTheme="minorHAnsi"/>
          <w:lang w:val="sr-Cyrl-RS"/>
        </w:rPr>
        <w:t>цај</w:t>
      </w:r>
      <w:r w:rsidRPr="00F14608">
        <w:rPr>
          <w:rFonts w:asciiTheme="minorHAnsi" w:hAnsiTheme="minorHAnsi"/>
        </w:rPr>
        <w:t xml:space="preserve"> на њих могу поднети жалбе постојећим </w:t>
      </w:r>
      <w:r w:rsidR="0097789C">
        <w:rPr>
          <w:rFonts w:asciiTheme="minorHAnsi" w:hAnsiTheme="minorHAnsi"/>
          <w:lang w:val="sr-Cyrl-RS"/>
        </w:rPr>
        <w:t xml:space="preserve">жалбеним </w:t>
      </w:r>
      <w:r w:rsidRPr="00F14608">
        <w:rPr>
          <w:rFonts w:asciiTheme="minorHAnsi" w:hAnsiTheme="minorHAnsi"/>
        </w:rPr>
        <w:t xml:space="preserve">механизмима на нивоу пројекта или Служби за решавање </w:t>
      </w:r>
      <w:r w:rsidR="0097789C">
        <w:rPr>
          <w:rFonts w:asciiTheme="minorHAnsi" w:hAnsiTheme="minorHAnsi"/>
          <w:lang w:val="sr-Cyrl-RS"/>
        </w:rPr>
        <w:t>притужби</w:t>
      </w:r>
      <w:r w:rsidRPr="00F14608">
        <w:rPr>
          <w:rFonts w:asciiTheme="minorHAnsi" w:hAnsiTheme="minorHAnsi"/>
        </w:rPr>
        <w:t xml:space="preserve"> Светске банке</w:t>
      </w:r>
      <w:r w:rsidR="0097789C">
        <w:rPr>
          <w:rFonts w:asciiTheme="minorHAnsi" w:hAnsiTheme="minorHAnsi"/>
          <w:lang w:val="sr-Cyrl-RS"/>
        </w:rPr>
        <w:t xml:space="preserve">. </w:t>
      </w:r>
      <w:r w:rsidR="0097789C" w:rsidRPr="00F14608">
        <w:rPr>
          <w:rFonts w:asciiTheme="minorHAnsi" w:hAnsiTheme="minorHAnsi"/>
        </w:rPr>
        <w:t>Служб</w:t>
      </w:r>
      <w:r w:rsidR="0097789C">
        <w:rPr>
          <w:rFonts w:asciiTheme="minorHAnsi" w:hAnsiTheme="minorHAnsi"/>
          <w:lang w:val="sr-Cyrl-RS"/>
        </w:rPr>
        <w:t>а</w:t>
      </w:r>
      <w:r w:rsidR="0097789C" w:rsidRPr="00F14608">
        <w:rPr>
          <w:rFonts w:asciiTheme="minorHAnsi" w:hAnsiTheme="minorHAnsi"/>
        </w:rPr>
        <w:t xml:space="preserve"> за решавање </w:t>
      </w:r>
      <w:r w:rsidR="0097789C">
        <w:rPr>
          <w:rFonts w:asciiTheme="minorHAnsi" w:hAnsiTheme="minorHAnsi"/>
          <w:lang w:val="sr-Cyrl-RS"/>
        </w:rPr>
        <w:t>притужби</w:t>
      </w:r>
      <w:r w:rsidR="0097789C" w:rsidRPr="00F14608">
        <w:rPr>
          <w:rFonts w:asciiTheme="minorHAnsi" w:hAnsiTheme="minorHAnsi"/>
        </w:rPr>
        <w:t xml:space="preserve"> Светске банке</w:t>
      </w:r>
      <w:r w:rsidR="0097789C" w:rsidRPr="00F14608">
        <w:rPr>
          <w:rFonts w:asciiTheme="minorHAnsi" w:hAnsiTheme="minorHAnsi"/>
        </w:rPr>
        <w:t xml:space="preserve"> </w:t>
      </w:r>
      <w:r w:rsidRPr="00F14608">
        <w:rPr>
          <w:rFonts w:asciiTheme="minorHAnsi" w:hAnsiTheme="minorHAnsi"/>
        </w:rPr>
        <w:t>примљене жалбе одмах прегледа како би се решил</w:t>
      </w:r>
      <w:r w:rsidR="0097789C">
        <w:rPr>
          <w:rFonts w:asciiTheme="minorHAnsi" w:hAnsiTheme="minorHAnsi"/>
          <w:lang w:val="sr-Cyrl-RS"/>
        </w:rPr>
        <w:t>и</w:t>
      </w:r>
      <w:r w:rsidRPr="00F14608">
        <w:rPr>
          <w:rFonts w:asciiTheme="minorHAnsi" w:hAnsiTheme="minorHAnsi"/>
        </w:rPr>
        <w:t xml:space="preserve"> проблеме </w:t>
      </w:r>
      <w:r w:rsidR="0097789C">
        <w:rPr>
          <w:rFonts w:asciiTheme="minorHAnsi" w:hAnsiTheme="minorHAnsi"/>
          <w:lang w:val="sr-Cyrl-RS"/>
        </w:rPr>
        <w:t xml:space="preserve">у вези с </w:t>
      </w:r>
      <w:r w:rsidRPr="00F14608">
        <w:rPr>
          <w:rFonts w:asciiTheme="minorHAnsi" w:hAnsiTheme="minorHAnsi"/>
        </w:rPr>
        <w:t>пројек</w:t>
      </w:r>
      <w:r w:rsidR="0097789C">
        <w:rPr>
          <w:rFonts w:asciiTheme="minorHAnsi" w:hAnsiTheme="minorHAnsi"/>
          <w:lang w:val="sr-Cyrl-RS"/>
        </w:rPr>
        <w:t>том</w:t>
      </w:r>
      <w:r w:rsidRPr="00F14608">
        <w:rPr>
          <w:rFonts w:asciiTheme="minorHAnsi" w:hAnsiTheme="minorHAnsi"/>
        </w:rPr>
        <w:t>. Заједнице и појединци погођени пројектом могу поднети своју жалбу независној инспекцијској комисији Светске банке</w:t>
      </w:r>
      <w:r w:rsidR="0097789C">
        <w:rPr>
          <w:rFonts w:asciiTheme="minorHAnsi" w:hAnsiTheme="minorHAnsi"/>
          <w:lang w:val="sr-Cyrl-RS"/>
        </w:rPr>
        <w:t>,</w:t>
      </w:r>
      <w:r w:rsidRPr="00F14608">
        <w:rPr>
          <w:rFonts w:asciiTheme="minorHAnsi" w:hAnsiTheme="minorHAnsi"/>
        </w:rPr>
        <w:t xml:space="preserve"> која утврђује да ли је штета настала или би могла настати као резултат непоштовања политик</w:t>
      </w:r>
      <w:r w:rsidR="0097789C">
        <w:rPr>
          <w:rFonts w:asciiTheme="minorHAnsi" w:hAnsiTheme="minorHAnsi"/>
          <w:lang w:val="sr-Cyrl-RS"/>
        </w:rPr>
        <w:t>а</w:t>
      </w:r>
      <w:r w:rsidRPr="00F14608">
        <w:rPr>
          <w:rFonts w:asciiTheme="minorHAnsi" w:hAnsiTheme="minorHAnsi"/>
        </w:rPr>
        <w:t xml:space="preserve"> и процедура Светске банке. Жалбе се могу поднети у било ком тренутку након што </w:t>
      </w:r>
      <w:r w:rsidR="0097789C">
        <w:rPr>
          <w:rFonts w:asciiTheme="minorHAnsi" w:hAnsiTheme="minorHAnsi"/>
          <w:lang w:val="sr-Cyrl-RS"/>
        </w:rPr>
        <w:t>је</w:t>
      </w:r>
      <w:r w:rsidRPr="00F14608">
        <w:rPr>
          <w:rFonts w:asciiTheme="minorHAnsi" w:hAnsiTheme="minorHAnsi"/>
        </w:rPr>
        <w:t xml:space="preserve"> </w:t>
      </w:r>
      <w:r w:rsidR="0097789C" w:rsidRPr="00F14608">
        <w:rPr>
          <w:rFonts w:asciiTheme="minorHAnsi" w:hAnsiTheme="minorHAnsi"/>
        </w:rPr>
        <w:t>Светск</w:t>
      </w:r>
      <w:r w:rsidR="0097789C">
        <w:rPr>
          <w:rFonts w:asciiTheme="minorHAnsi" w:hAnsiTheme="minorHAnsi"/>
          <w:lang w:val="sr-Cyrl-RS"/>
        </w:rPr>
        <w:t>ој</w:t>
      </w:r>
      <w:r w:rsidR="0097789C" w:rsidRPr="00F14608">
        <w:rPr>
          <w:rFonts w:asciiTheme="minorHAnsi" w:hAnsiTheme="minorHAnsi"/>
        </w:rPr>
        <w:t xml:space="preserve"> бан</w:t>
      </w:r>
      <w:r w:rsidR="0097789C">
        <w:rPr>
          <w:rFonts w:asciiTheme="minorHAnsi" w:hAnsiTheme="minorHAnsi"/>
          <w:lang w:val="sr-Cyrl-RS"/>
        </w:rPr>
        <w:t>ци</w:t>
      </w:r>
      <w:r w:rsidR="0097789C" w:rsidRPr="00F14608">
        <w:rPr>
          <w:rFonts w:asciiTheme="minorHAnsi" w:hAnsiTheme="minorHAnsi"/>
        </w:rPr>
        <w:t xml:space="preserve"> </w:t>
      </w:r>
      <w:r w:rsidRPr="00F14608">
        <w:rPr>
          <w:rFonts w:asciiTheme="minorHAnsi" w:hAnsiTheme="minorHAnsi"/>
        </w:rPr>
        <w:t>директно скренут</w:t>
      </w:r>
      <w:r w:rsidR="0097789C">
        <w:rPr>
          <w:rFonts w:asciiTheme="minorHAnsi" w:hAnsiTheme="minorHAnsi"/>
          <w:lang w:val="sr-Cyrl-RS"/>
        </w:rPr>
        <w:t>а</w:t>
      </w:r>
      <w:r w:rsidRPr="00F14608">
        <w:rPr>
          <w:rFonts w:asciiTheme="minorHAnsi" w:hAnsiTheme="minorHAnsi"/>
        </w:rPr>
        <w:t xml:space="preserve"> пажњ</w:t>
      </w:r>
      <w:r w:rsidR="0097789C">
        <w:rPr>
          <w:rFonts w:asciiTheme="minorHAnsi" w:hAnsiTheme="minorHAnsi"/>
          <w:lang w:val="sr-Cyrl-RS"/>
        </w:rPr>
        <w:t>а на проблеме</w:t>
      </w:r>
      <w:r w:rsidRPr="00F14608">
        <w:rPr>
          <w:rFonts w:asciiTheme="minorHAnsi" w:hAnsiTheme="minorHAnsi"/>
        </w:rPr>
        <w:t xml:space="preserve"> а руководству </w:t>
      </w:r>
      <w:r w:rsidR="0097789C">
        <w:rPr>
          <w:rFonts w:asciiTheme="minorHAnsi" w:hAnsiTheme="minorHAnsi"/>
          <w:lang w:val="sr-Cyrl-RS"/>
        </w:rPr>
        <w:t>Б</w:t>
      </w:r>
      <w:r w:rsidRPr="00F14608">
        <w:rPr>
          <w:rFonts w:asciiTheme="minorHAnsi" w:hAnsiTheme="minorHAnsi"/>
        </w:rPr>
        <w:t xml:space="preserve">анке </w:t>
      </w:r>
      <w:r w:rsidR="0097789C">
        <w:rPr>
          <w:rFonts w:asciiTheme="minorHAnsi" w:hAnsiTheme="minorHAnsi"/>
          <w:lang w:val="sr-Cyrl-RS"/>
        </w:rPr>
        <w:t>пружена</w:t>
      </w:r>
      <w:r w:rsidRPr="00F14608">
        <w:rPr>
          <w:rFonts w:asciiTheme="minorHAnsi" w:hAnsiTheme="minorHAnsi"/>
        </w:rPr>
        <w:t xml:space="preserve"> прилика да </w:t>
      </w:r>
      <w:r w:rsidR="0097789C">
        <w:rPr>
          <w:rFonts w:asciiTheme="minorHAnsi" w:hAnsiTheme="minorHAnsi"/>
          <w:lang w:val="sr-Cyrl-RS"/>
        </w:rPr>
        <w:t xml:space="preserve">на то </w:t>
      </w:r>
      <w:r w:rsidRPr="00F14608">
        <w:rPr>
          <w:rFonts w:asciiTheme="minorHAnsi" w:hAnsiTheme="minorHAnsi"/>
        </w:rPr>
        <w:t>одговори. За информације о подн</w:t>
      </w:r>
      <w:r w:rsidR="00A000DA">
        <w:rPr>
          <w:rFonts w:asciiTheme="minorHAnsi" w:hAnsiTheme="minorHAnsi"/>
          <w:lang w:val="sr-Cyrl-RS"/>
        </w:rPr>
        <w:t>ошењу</w:t>
      </w:r>
      <w:r w:rsidRPr="00F14608">
        <w:rPr>
          <w:rFonts w:asciiTheme="minorHAnsi" w:hAnsiTheme="minorHAnsi"/>
        </w:rPr>
        <w:t xml:space="preserve"> жалб</w:t>
      </w:r>
      <w:r w:rsidR="00A000DA">
        <w:rPr>
          <w:rFonts w:asciiTheme="minorHAnsi" w:hAnsiTheme="minorHAnsi"/>
          <w:lang w:val="sr-Cyrl-RS"/>
        </w:rPr>
        <w:t>и</w:t>
      </w:r>
      <w:r w:rsidRPr="00F14608">
        <w:rPr>
          <w:rFonts w:asciiTheme="minorHAnsi" w:hAnsiTheme="minorHAnsi"/>
        </w:rPr>
        <w:t xml:space="preserve"> Служби за решавање </w:t>
      </w:r>
      <w:r w:rsidR="00A000DA">
        <w:rPr>
          <w:rFonts w:asciiTheme="minorHAnsi" w:hAnsiTheme="minorHAnsi"/>
          <w:lang w:val="sr-Cyrl-RS"/>
        </w:rPr>
        <w:t>притужби</w:t>
      </w:r>
      <w:r w:rsidRPr="00F14608">
        <w:rPr>
          <w:rFonts w:asciiTheme="minorHAnsi" w:hAnsiTheme="minorHAnsi"/>
        </w:rPr>
        <w:t xml:space="preserve"> Светске банке, посетите: </w:t>
      </w:r>
      <w:bookmarkEnd w:id="250"/>
      <w:bookmarkEnd w:id="251"/>
      <w:r w:rsidR="00A000DA">
        <w:fldChar w:fldCharType="begin"/>
      </w:r>
      <w:r w:rsidR="00A000DA">
        <w:instrText>HYPERLINK "http://www.worldbank.org/en/projects-operations/products-and-services/grievance-redress-service"</w:instrText>
      </w:r>
      <w:r w:rsidR="00A000DA">
        <w:fldChar w:fldCharType="separate"/>
      </w:r>
      <w:r w:rsidR="00A000DA" w:rsidRPr="00F14608">
        <w:rPr>
          <w:rStyle w:val="Hyperlink"/>
          <w:rFonts w:asciiTheme="minorHAnsi" w:hAnsiTheme="minorHAnsi"/>
        </w:rPr>
        <w:t>http://www.worldbank.org/en/projects-operations/products-and-services/grievance-redress-service</w:t>
      </w:r>
      <w:r w:rsidR="00A000DA">
        <w:fldChar w:fldCharType="end"/>
      </w:r>
    </w:p>
    <w:bookmarkEnd w:id="252"/>
    <w:p w14:paraId="722CFC10" w14:textId="77777777" w:rsidR="00D74ED9" w:rsidRPr="00F14608" w:rsidRDefault="00D74ED9" w:rsidP="009B6E7D">
      <w:pPr>
        <w:spacing w:after="60"/>
        <w:contextualSpacing/>
        <w:rPr>
          <w:rFonts w:asciiTheme="minorHAnsi" w:hAnsiTheme="minorHAnsi"/>
        </w:rPr>
      </w:pPr>
    </w:p>
    <w:p w14:paraId="02CA6C4F" w14:textId="77777777" w:rsidR="00F1258C" w:rsidRPr="006C2684" w:rsidRDefault="00F1258C" w:rsidP="009B6E7D">
      <w:pPr>
        <w:sectPr w:rsidR="00F1258C" w:rsidRPr="006C2684" w:rsidSect="00D710EB">
          <w:pgSz w:w="11909" w:h="16834" w:code="9"/>
          <w:pgMar w:top="1440" w:right="1440" w:bottom="1440" w:left="1440" w:header="0" w:footer="0" w:gutter="0"/>
          <w:cols w:space="720"/>
          <w:docGrid w:linePitch="360" w:charSpace="-2049"/>
        </w:sectPr>
      </w:pPr>
    </w:p>
    <w:p w14:paraId="611F4142" w14:textId="215D7BAC" w:rsidR="00242484" w:rsidRPr="004419B6" w:rsidRDefault="00242484" w:rsidP="003C350E">
      <w:pPr>
        <w:pStyle w:val="Heading1"/>
        <w:numPr>
          <w:ilvl w:val="0"/>
          <w:numId w:val="58"/>
        </w:numPr>
      </w:pPr>
      <w:bookmarkStart w:id="256" w:name="_Toc189811686"/>
      <w:r w:rsidRPr="003C350E">
        <w:lastRenderedPageBreak/>
        <w:t>Праћење</w:t>
      </w:r>
      <w:r w:rsidRPr="004419B6">
        <w:t xml:space="preserve"> и </w:t>
      </w:r>
      <w:r w:rsidR="00DA745D" w:rsidRPr="003C350E">
        <w:rPr>
          <w:lang w:val="sr-Cyrl-RS"/>
        </w:rPr>
        <w:t>вредновање</w:t>
      </w:r>
      <w:bookmarkEnd w:id="256"/>
    </w:p>
    <w:p w14:paraId="0717739F" w14:textId="319E559C" w:rsidR="00242484" w:rsidRPr="000216B6" w:rsidRDefault="003C350E" w:rsidP="003C350E">
      <w:pPr>
        <w:pStyle w:val="Heading2"/>
        <w:numPr>
          <w:ilvl w:val="0"/>
          <w:numId w:val="0"/>
        </w:numPr>
      </w:pPr>
      <w:bookmarkStart w:id="257" w:name="_Toc189811687"/>
      <w:r>
        <w:t xml:space="preserve">7.1 </w:t>
      </w:r>
      <w:r w:rsidR="00242484" w:rsidRPr="00DA745D">
        <w:t>Институционалн</w:t>
      </w:r>
      <w:r w:rsidR="00DA745D" w:rsidRPr="00DA745D">
        <w:t>о</w:t>
      </w:r>
      <w:r w:rsidR="00DA745D">
        <w:t xml:space="preserve"> праћење</w:t>
      </w:r>
      <w:bookmarkEnd w:id="257"/>
    </w:p>
    <w:p w14:paraId="113111C9" w14:textId="2CB14B0C" w:rsidR="001C1A41" w:rsidRPr="006C2684" w:rsidRDefault="00EF3835" w:rsidP="009B6E7D">
      <w:r>
        <w:rPr>
          <w:lang w:val="sr-Cyrl-RS"/>
        </w:rPr>
        <w:t>ЈУП</w:t>
      </w:r>
      <w:r w:rsidR="001C1A41" w:rsidRPr="006C2684">
        <w:t xml:space="preserve"> ће водити базу података о расељавању и експропријацији </w:t>
      </w:r>
      <w:r>
        <w:rPr>
          <w:lang w:val="sr-Cyrl-RS"/>
        </w:rPr>
        <w:t>која ће садржати најмање</w:t>
      </w:r>
      <w:r w:rsidR="001C1A41" w:rsidRPr="006C2684">
        <w:t xml:space="preserve"> следећ</w:t>
      </w:r>
      <w:r>
        <w:rPr>
          <w:lang w:val="sr-Cyrl-RS"/>
        </w:rPr>
        <w:t>е</w:t>
      </w:r>
      <w:r w:rsidR="001C1A41" w:rsidRPr="006C2684">
        <w:t xml:space="preserve"> </w:t>
      </w:r>
      <w:r>
        <w:rPr>
          <w:lang w:val="sr-Cyrl-RS"/>
        </w:rPr>
        <w:t>податке</w:t>
      </w:r>
      <w:r w:rsidR="001C1A41" w:rsidRPr="006C2684">
        <w:t xml:space="preserve">: </w:t>
      </w:r>
      <w:r>
        <w:rPr>
          <w:lang w:val="sr-Cyrl-RS"/>
        </w:rPr>
        <w:t>обим</w:t>
      </w:r>
      <w:r w:rsidR="001C1A41" w:rsidRPr="006C2684">
        <w:t xml:space="preserve"> потребног земљишта, завршен</w:t>
      </w:r>
      <w:r>
        <w:rPr>
          <w:lang w:val="sr-Cyrl-RS"/>
        </w:rPr>
        <w:t>е поступке аквизиције</w:t>
      </w:r>
      <w:r w:rsidR="001C1A41" w:rsidRPr="006C2684">
        <w:t xml:space="preserve">, попис </w:t>
      </w:r>
      <w:r>
        <w:rPr>
          <w:lang w:val="sr-Cyrl-RS"/>
        </w:rPr>
        <w:t xml:space="preserve">лица </w:t>
      </w:r>
      <w:r w:rsidR="001C1A41" w:rsidRPr="006C2684">
        <w:t>и имовине</w:t>
      </w:r>
      <w:r w:rsidRPr="00EF3835">
        <w:t xml:space="preserve"> </w:t>
      </w:r>
      <w:r w:rsidRPr="006C2684">
        <w:t xml:space="preserve">погођених </w:t>
      </w:r>
      <w:r>
        <w:rPr>
          <w:lang w:val="sr-Cyrl-RS"/>
        </w:rPr>
        <w:t>пројектом</w:t>
      </w:r>
      <w:r w:rsidR="001C1A41" w:rsidRPr="006C2684">
        <w:t>, инвентар</w:t>
      </w:r>
      <w:r>
        <w:rPr>
          <w:lang w:val="sr-Cyrl-RS"/>
        </w:rPr>
        <w:t xml:space="preserve"> свих</w:t>
      </w:r>
      <w:r w:rsidR="001C1A41" w:rsidRPr="006C2684">
        <w:t xml:space="preserve"> случајева експропријације разврстаних по различитим фазама процеса (подношење предлога, одлука о експропријацији, процена вредности, понуда </w:t>
      </w:r>
      <w:r>
        <w:rPr>
          <w:lang w:val="sr-Cyrl-RS"/>
        </w:rPr>
        <w:t>компензације</w:t>
      </w:r>
      <w:r w:rsidR="001C1A41" w:rsidRPr="006C2684">
        <w:t xml:space="preserve">, </w:t>
      </w:r>
      <w:r>
        <w:rPr>
          <w:lang w:val="sr-Cyrl-RS"/>
        </w:rPr>
        <w:t>споразум о поравнању, ислата компензације, исплата помоћи у поступку расељавања, судски поступци</w:t>
      </w:r>
      <w:r w:rsidR="001C1A41" w:rsidRPr="006C2684">
        <w:t xml:space="preserve"> итд.). Предложени образац за праћење </w:t>
      </w:r>
      <w:r>
        <w:rPr>
          <w:lang w:val="sr-Cyrl-RS"/>
        </w:rPr>
        <w:t>дат</w:t>
      </w:r>
      <w:r w:rsidR="001C1A41" w:rsidRPr="006C2684">
        <w:t xml:space="preserve"> </w:t>
      </w:r>
      <w:r>
        <w:rPr>
          <w:lang w:val="sr-Cyrl-RS"/>
        </w:rPr>
        <w:t>је</w:t>
      </w:r>
      <w:r w:rsidR="001C1A41" w:rsidRPr="006C2684">
        <w:t xml:space="preserve"> у </w:t>
      </w:r>
      <w:r>
        <w:rPr>
          <w:lang w:val="sr-Cyrl-RS"/>
        </w:rPr>
        <w:t>Прилогу</w:t>
      </w:r>
      <w:r w:rsidR="001C1A41" w:rsidRPr="006C2684">
        <w:t xml:space="preserve"> 3.</w:t>
      </w:r>
    </w:p>
    <w:p w14:paraId="2283FCCD" w14:textId="3D81FC1D" w:rsidR="003713E7" w:rsidRPr="006C2684" w:rsidRDefault="001C1A41" w:rsidP="009B6E7D">
      <w:r w:rsidRPr="006C2684">
        <w:t xml:space="preserve">Поред горенаведених активности, </w:t>
      </w:r>
      <w:r w:rsidR="00DA594F">
        <w:rPr>
          <w:lang w:val="sr-Cyrl-RS"/>
        </w:rPr>
        <w:t xml:space="preserve">у </w:t>
      </w:r>
      <w:r w:rsidRPr="006C2684">
        <w:t>табел</w:t>
      </w:r>
      <w:r w:rsidR="00DA594F">
        <w:rPr>
          <w:lang w:val="sr-Cyrl-RS"/>
        </w:rPr>
        <w:t>и доле наведене су</w:t>
      </w:r>
      <w:r w:rsidRPr="006C2684">
        <w:t xml:space="preserve"> институци</w:t>
      </w:r>
      <w:r w:rsidR="00DA594F">
        <w:rPr>
          <w:lang w:val="sr-Cyrl-RS"/>
        </w:rPr>
        <w:t xml:space="preserve">је </w:t>
      </w:r>
      <w:r w:rsidR="00DA594F">
        <w:rPr>
          <w:lang w:val="sr-Cyrl-RS"/>
        </w:rPr>
        <w:t xml:space="preserve">одговорне </w:t>
      </w:r>
      <w:r w:rsidR="00DA594F">
        <w:rPr>
          <w:lang w:val="sr-Cyrl-RS"/>
        </w:rPr>
        <w:t>за појединачне задатке</w:t>
      </w:r>
      <w:r w:rsidRPr="006C2684">
        <w:t xml:space="preserve"> </w:t>
      </w:r>
      <w:r w:rsidR="00DA594F">
        <w:rPr>
          <w:lang w:val="sr-Cyrl-RS"/>
        </w:rPr>
        <w:t xml:space="preserve">у поступку експропријације </w:t>
      </w:r>
      <w:r w:rsidRPr="006C2684">
        <w:t xml:space="preserve">земљишта и </w:t>
      </w:r>
      <w:r w:rsidR="00DA594F">
        <w:rPr>
          <w:lang w:val="sr-Cyrl-RS"/>
        </w:rPr>
        <w:t>расељавања</w:t>
      </w:r>
      <w:r w:rsidRPr="006C2684">
        <w:t>:</w:t>
      </w:r>
    </w:p>
    <w:p w14:paraId="3C860177" w14:textId="4C43807F" w:rsidR="001C1A41" w:rsidRPr="006C2684" w:rsidRDefault="001C1A41" w:rsidP="009B6E7D">
      <w:pPr>
        <w:pStyle w:val="Caption"/>
        <w:rPr>
          <w:rFonts w:ascii="Calibri" w:hAnsi="Calibri"/>
        </w:rPr>
      </w:pPr>
      <w:bookmarkStart w:id="258" w:name="_Toc139483541"/>
      <w:r w:rsidRPr="006C2684">
        <w:rPr>
          <w:rFonts w:ascii="Calibri" w:hAnsi="Calibri"/>
        </w:rPr>
        <w:t xml:space="preserve">Табела </w:t>
      </w:r>
      <w:r w:rsidR="009B1725" w:rsidRPr="006C2684">
        <w:rPr>
          <w:rFonts w:ascii="Calibri" w:hAnsi="Calibri"/>
        </w:rPr>
        <w:fldChar w:fldCharType="begin"/>
      </w:r>
      <w:r w:rsidR="002E23B9" w:rsidRPr="006C2684">
        <w:rPr>
          <w:rFonts w:ascii="Calibri" w:hAnsi="Calibri"/>
        </w:rPr>
        <w:instrText xml:space="preserve"> SEQ Table \* ARABIC </w:instrText>
      </w:r>
      <w:r w:rsidR="009B1725" w:rsidRPr="006C2684">
        <w:rPr>
          <w:rFonts w:ascii="Calibri" w:hAnsi="Calibri"/>
        </w:rPr>
        <w:fldChar w:fldCharType="separate"/>
      </w:r>
      <w:r w:rsidR="00F73674" w:rsidRPr="006C2684">
        <w:rPr>
          <w:rFonts w:ascii="Calibri" w:hAnsi="Calibri"/>
          <w:noProof/>
        </w:rPr>
        <w:t xml:space="preserve">3 </w:t>
      </w:r>
      <w:r w:rsidR="009B1725" w:rsidRPr="006C2684">
        <w:rPr>
          <w:rFonts w:ascii="Calibri" w:hAnsi="Calibri"/>
          <w:noProof/>
        </w:rPr>
        <w:fldChar w:fldCharType="end"/>
      </w:r>
      <w:r w:rsidRPr="006C2684">
        <w:rPr>
          <w:rFonts w:ascii="Calibri" w:hAnsi="Calibri"/>
        </w:rPr>
        <w:t xml:space="preserve">– </w:t>
      </w:r>
      <w:r w:rsidR="00DA594F">
        <w:rPr>
          <w:rFonts w:ascii="Calibri" w:hAnsi="Calibri"/>
          <w:lang w:val="sr-Cyrl-RS"/>
        </w:rPr>
        <w:t>Одговорне и</w:t>
      </w:r>
      <w:r w:rsidRPr="006C2684">
        <w:rPr>
          <w:rFonts w:ascii="Calibri" w:hAnsi="Calibri"/>
        </w:rPr>
        <w:t>нституци</w:t>
      </w:r>
      <w:r w:rsidR="00DA594F">
        <w:rPr>
          <w:rFonts w:ascii="Calibri" w:hAnsi="Calibri"/>
          <w:lang w:val="sr-Cyrl-RS"/>
        </w:rPr>
        <w:t>је</w:t>
      </w:r>
      <w:bookmarkEnd w:id="258"/>
    </w:p>
    <w:tbl>
      <w:tblPr>
        <w:tblW w:w="8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A0B8"/>
        <w:tblLayout w:type="fixed"/>
        <w:tblLook w:val="04A0" w:firstRow="1" w:lastRow="0" w:firstColumn="1" w:lastColumn="0" w:noHBand="0" w:noVBand="1"/>
      </w:tblPr>
      <w:tblGrid>
        <w:gridCol w:w="5382"/>
        <w:gridCol w:w="3402"/>
      </w:tblGrid>
      <w:tr w:rsidR="001C1A41" w:rsidRPr="000216B6" w14:paraId="12A5B51A" w14:textId="77777777" w:rsidTr="00530FC7">
        <w:trPr>
          <w:trHeight w:val="240"/>
          <w:tblHeader/>
          <w:jc w:val="center"/>
        </w:trPr>
        <w:tc>
          <w:tcPr>
            <w:tcW w:w="5382" w:type="dxa"/>
            <w:shd w:val="clear" w:color="auto" w:fill="D9D9D9" w:themeFill="background1" w:themeFillShade="D9"/>
            <w:tcMar>
              <w:top w:w="80" w:type="dxa"/>
              <w:left w:w="80" w:type="dxa"/>
              <w:bottom w:w="80" w:type="dxa"/>
              <w:right w:w="80" w:type="dxa"/>
            </w:tcMar>
            <w:vAlign w:val="center"/>
          </w:tcPr>
          <w:p w14:paraId="7BF30685" w14:textId="77777777" w:rsidR="001C1A41" w:rsidRPr="006C2684" w:rsidRDefault="001C1A41" w:rsidP="009B6E7D">
            <w:pPr>
              <w:spacing w:before="40" w:after="40" w:line="240" w:lineRule="atLeast"/>
              <w:rPr>
                <w:b/>
                <w:sz w:val="20"/>
                <w:szCs w:val="20"/>
              </w:rPr>
            </w:pPr>
            <w:r w:rsidRPr="006C2684">
              <w:rPr>
                <w:b/>
                <w:sz w:val="20"/>
                <w:szCs w:val="20"/>
              </w:rPr>
              <w:t>Задатак:</w:t>
            </w:r>
          </w:p>
        </w:tc>
        <w:tc>
          <w:tcPr>
            <w:tcW w:w="3402" w:type="dxa"/>
            <w:shd w:val="clear" w:color="auto" w:fill="D9D9D9" w:themeFill="background1" w:themeFillShade="D9"/>
            <w:tcMar>
              <w:top w:w="80" w:type="dxa"/>
              <w:left w:w="80" w:type="dxa"/>
              <w:bottom w:w="80" w:type="dxa"/>
              <w:right w:w="80" w:type="dxa"/>
            </w:tcMar>
            <w:vAlign w:val="center"/>
          </w:tcPr>
          <w:p w14:paraId="354E29C8" w14:textId="744AC3CD" w:rsidR="001C1A41" w:rsidRPr="006C2684" w:rsidRDefault="001C1A41" w:rsidP="009B6E7D">
            <w:pPr>
              <w:spacing w:before="40" w:after="40" w:line="240" w:lineRule="atLeast"/>
              <w:rPr>
                <w:b/>
                <w:sz w:val="20"/>
                <w:szCs w:val="20"/>
              </w:rPr>
            </w:pPr>
            <w:r w:rsidRPr="006C2684">
              <w:rPr>
                <w:b/>
                <w:sz w:val="20"/>
                <w:szCs w:val="20"/>
              </w:rPr>
              <w:t>Одговорн</w:t>
            </w:r>
            <w:r w:rsidR="00DA594F">
              <w:rPr>
                <w:b/>
                <w:sz w:val="20"/>
                <w:szCs w:val="20"/>
                <w:lang w:val="sr-Cyrl-RS"/>
              </w:rPr>
              <w:t>а институција</w:t>
            </w:r>
            <w:r w:rsidRPr="006C2684">
              <w:rPr>
                <w:b/>
                <w:sz w:val="20"/>
                <w:szCs w:val="20"/>
              </w:rPr>
              <w:t>:</w:t>
            </w:r>
          </w:p>
        </w:tc>
      </w:tr>
      <w:tr w:rsidR="001C1A41" w:rsidRPr="000216B6" w14:paraId="72E802AA" w14:textId="77777777" w:rsidTr="00530FC7">
        <w:tblPrEx>
          <w:shd w:val="clear" w:color="auto" w:fill="CADEE5"/>
        </w:tblPrEx>
        <w:trPr>
          <w:trHeight w:val="245"/>
          <w:jc w:val="center"/>
        </w:trPr>
        <w:tc>
          <w:tcPr>
            <w:tcW w:w="5382" w:type="dxa"/>
            <w:shd w:val="clear" w:color="auto" w:fill="auto"/>
            <w:tcMar>
              <w:top w:w="80" w:type="dxa"/>
              <w:left w:w="80" w:type="dxa"/>
              <w:bottom w:w="80" w:type="dxa"/>
              <w:right w:w="80" w:type="dxa"/>
            </w:tcMar>
          </w:tcPr>
          <w:p w14:paraId="7A2158F2" w14:textId="0E0F1F6F" w:rsidR="001C1A41" w:rsidRPr="006C2684" w:rsidRDefault="001C1A41" w:rsidP="009B6E7D">
            <w:pPr>
              <w:spacing w:before="40" w:after="40" w:line="240" w:lineRule="atLeast"/>
              <w:rPr>
                <w:sz w:val="20"/>
                <w:szCs w:val="20"/>
              </w:rPr>
            </w:pPr>
            <w:r w:rsidRPr="006C2684">
              <w:rPr>
                <w:sz w:val="20"/>
                <w:szCs w:val="20"/>
              </w:rPr>
              <w:t xml:space="preserve">Објављивање </w:t>
            </w:r>
            <w:r w:rsidR="00DA594F">
              <w:rPr>
                <w:sz w:val="20"/>
                <w:szCs w:val="20"/>
                <w:lang w:val="sr-Cyrl-RS"/>
              </w:rPr>
              <w:t xml:space="preserve">позива </w:t>
            </w:r>
            <w:r w:rsidRPr="006C2684">
              <w:rPr>
                <w:sz w:val="20"/>
                <w:szCs w:val="20"/>
              </w:rPr>
              <w:t>и организовање јавних консултација о ОП</w:t>
            </w:r>
            <w:r w:rsidR="00DA594F">
              <w:rPr>
                <w:sz w:val="20"/>
                <w:szCs w:val="20"/>
                <w:lang w:val="sr-Cyrl-RS"/>
              </w:rPr>
              <w:t>Р-у</w:t>
            </w:r>
          </w:p>
        </w:tc>
        <w:tc>
          <w:tcPr>
            <w:tcW w:w="3402" w:type="dxa"/>
            <w:shd w:val="clear" w:color="auto" w:fill="auto"/>
            <w:tcMar>
              <w:top w:w="80" w:type="dxa"/>
              <w:left w:w="80" w:type="dxa"/>
              <w:bottom w:w="80" w:type="dxa"/>
              <w:right w:w="80" w:type="dxa"/>
            </w:tcMar>
          </w:tcPr>
          <w:p w14:paraId="6C5E2616" w14:textId="7EF53B4B" w:rsidR="001C1A41" w:rsidRPr="006C2684" w:rsidRDefault="00DA594F" w:rsidP="009B6E7D">
            <w:pPr>
              <w:spacing w:before="40" w:after="40" w:line="240" w:lineRule="atLeast"/>
              <w:rPr>
                <w:sz w:val="20"/>
                <w:szCs w:val="20"/>
              </w:rPr>
            </w:pPr>
            <w:r>
              <w:rPr>
                <w:sz w:val="20"/>
                <w:szCs w:val="20"/>
                <w:lang w:val="sr-Cyrl-RS"/>
              </w:rPr>
              <w:t>МП</w:t>
            </w:r>
            <w:r w:rsidR="00E52832">
              <w:rPr>
                <w:sz w:val="20"/>
                <w:szCs w:val="20"/>
              </w:rPr>
              <w:t xml:space="preserve"> (</w:t>
            </w:r>
            <w:r>
              <w:rPr>
                <w:sz w:val="20"/>
                <w:szCs w:val="20"/>
                <w:lang w:val="sr-Cyrl-RS"/>
              </w:rPr>
              <w:t>ЈУП</w:t>
            </w:r>
            <w:r w:rsidR="00E52832">
              <w:rPr>
                <w:sz w:val="20"/>
                <w:szCs w:val="20"/>
              </w:rPr>
              <w:t>)</w:t>
            </w:r>
          </w:p>
        </w:tc>
      </w:tr>
      <w:tr w:rsidR="001C1A41" w:rsidRPr="000216B6" w14:paraId="3B11B8AC" w14:textId="77777777" w:rsidTr="00530FC7">
        <w:tblPrEx>
          <w:shd w:val="clear" w:color="auto" w:fill="CADEE5"/>
        </w:tblPrEx>
        <w:trPr>
          <w:trHeight w:val="476"/>
          <w:jc w:val="center"/>
        </w:trPr>
        <w:tc>
          <w:tcPr>
            <w:tcW w:w="5382" w:type="dxa"/>
            <w:shd w:val="clear" w:color="auto" w:fill="auto"/>
            <w:tcMar>
              <w:top w:w="80" w:type="dxa"/>
              <w:left w:w="80" w:type="dxa"/>
              <w:bottom w:w="80" w:type="dxa"/>
              <w:right w:w="80" w:type="dxa"/>
            </w:tcMar>
          </w:tcPr>
          <w:p w14:paraId="49BB2A85" w14:textId="77F4C8AC" w:rsidR="001C1A41" w:rsidRPr="006C2684" w:rsidRDefault="001C1A41" w:rsidP="009B6E7D">
            <w:pPr>
              <w:spacing w:before="40" w:after="40" w:line="240" w:lineRule="atLeast"/>
              <w:rPr>
                <w:sz w:val="20"/>
                <w:szCs w:val="20"/>
              </w:rPr>
            </w:pPr>
            <w:r w:rsidRPr="006C2684">
              <w:rPr>
                <w:sz w:val="20"/>
                <w:szCs w:val="20"/>
              </w:rPr>
              <w:t xml:space="preserve">Достављање информација свим </w:t>
            </w:r>
            <w:r w:rsidR="00DA594F">
              <w:rPr>
                <w:sz w:val="20"/>
                <w:szCs w:val="20"/>
                <w:lang w:val="sr-Cyrl-RS"/>
              </w:rPr>
              <w:t xml:space="preserve">лицима погођеним пројектом </w:t>
            </w:r>
            <w:r w:rsidRPr="006C2684">
              <w:rPr>
                <w:sz w:val="20"/>
                <w:szCs w:val="20"/>
              </w:rPr>
              <w:t>о почетк</w:t>
            </w:r>
            <w:r w:rsidR="00DA594F">
              <w:rPr>
                <w:sz w:val="20"/>
                <w:szCs w:val="20"/>
                <w:lang w:val="sr-Cyrl-RS"/>
              </w:rPr>
              <w:t>у</w:t>
            </w:r>
            <w:r w:rsidRPr="006C2684">
              <w:rPr>
                <w:sz w:val="20"/>
                <w:szCs w:val="20"/>
              </w:rPr>
              <w:t xml:space="preserve"> експропријације и током свих фаза експропријације</w:t>
            </w:r>
          </w:p>
        </w:tc>
        <w:tc>
          <w:tcPr>
            <w:tcW w:w="3402" w:type="dxa"/>
            <w:shd w:val="clear" w:color="auto" w:fill="auto"/>
            <w:tcMar>
              <w:top w:w="80" w:type="dxa"/>
              <w:left w:w="80" w:type="dxa"/>
              <w:bottom w:w="80" w:type="dxa"/>
              <w:right w:w="80" w:type="dxa"/>
            </w:tcMar>
          </w:tcPr>
          <w:p w14:paraId="2C5B0669" w14:textId="49F70320" w:rsidR="001C1A41" w:rsidRPr="006C2684" w:rsidRDefault="00DA594F" w:rsidP="009B6E7D">
            <w:pPr>
              <w:spacing w:before="40" w:after="40" w:line="240" w:lineRule="atLeast"/>
              <w:rPr>
                <w:sz w:val="20"/>
                <w:szCs w:val="20"/>
              </w:rPr>
            </w:pPr>
            <w:r>
              <w:rPr>
                <w:sz w:val="20"/>
                <w:szCs w:val="20"/>
                <w:lang w:val="sr-Cyrl-RS"/>
              </w:rPr>
              <w:t>ЈУП</w:t>
            </w:r>
            <w:r w:rsidR="001C1A41" w:rsidRPr="006C2684">
              <w:rPr>
                <w:sz w:val="20"/>
                <w:szCs w:val="20"/>
              </w:rPr>
              <w:t xml:space="preserve"> и локалне </w:t>
            </w:r>
            <w:r>
              <w:rPr>
                <w:sz w:val="20"/>
                <w:szCs w:val="20"/>
                <w:lang w:val="sr-Cyrl-RS"/>
              </w:rPr>
              <w:t>самоуправе</w:t>
            </w:r>
          </w:p>
        </w:tc>
      </w:tr>
      <w:tr w:rsidR="001C1A41" w:rsidRPr="000216B6" w14:paraId="4553A0E7" w14:textId="77777777" w:rsidTr="00530FC7">
        <w:tblPrEx>
          <w:shd w:val="clear" w:color="auto" w:fill="CADEE5"/>
        </w:tblPrEx>
        <w:trPr>
          <w:trHeight w:val="240"/>
          <w:jc w:val="center"/>
        </w:trPr>
        <w:tc>
          <w:tcPr>
            <w:tcW w:w="5382" w:type="dxa"/>
            <w:shd w:val="clear" w:color="auto" w:fill="auto"/>
            <w:tcMar>
              <w:top w:w="80" w:type="dxa"/>
              <w:left w:w="80" w:type="dxa"/>
              <w:bottom w:w="80" w:type="dxa"/>
              <w:right w:w="80" w:type="dxa"/>
            </w:tcMar>
          </w:tcPr>
          <w:p w14:paraId="31E65FC0" w14:textId="535B4F02" w:rsidR="001C1A41" w:rsidRPr="006C2684" w:rsidRDefault="001C1A41" w:rsidP="009B6E7D">
            <w:pPr>
              <w:spacing w:before="40" w:after="40" w:line="240" w:lineRule="atLeast"/>
              <w:rPr>
                <w:sz w:val="20"/>
                <w:szCs w:val="20"/>
              </w:rPr>
            </w:pPr>
            <w:r w:rsidRPr="006C2684">
              <w:rPr>
                <w:sz w:val="20"/>
                <w:szCs w:val="20"/>
              </w:rPr>
              <w:t>Комуникација и консултације с</w:t>
            </w:r>
            <w:r w:rsidR="00DA594F">
              <w:rPr>
                <w:sz w:val="20"/>
                <w:szCs w:val="20"/>
                <w:lang w:val="sr-Cyrl-RS"/>
              </w:rPr>
              <w:t xml:space="preserve"> </w:t>
            </w:r>
            <w:r w:rsidR="00DA594F">
              <w:rPr>
                <w:sz w:val="20"/>
                <w:szCs w:val="20"/>
                <w:lang w:val="sr-Cyrl-RS"/>
              </w:rPr>
              <w:t xml:space="preserve">лицима погођеним пројектом </w:t>
            </w:r>
          </w:p>
        </w:tc>
        <w:tc>
          <w:tcPr>
            <w:tcW w:w="3402" w:type="dxa"/>
            <w:shd w:val="clear" w:color="auto" w:fill="auto"/>
            <w:tcMar>
              <w:top w:w="80" w:type="dxa"/>
              <w:left w:w="80" w:type="dxa"/>
              <w:bottom w:w="80" w:type="dxa"/>
              <w:right w:w="80" w:type="dxa"/>
            </w:tcMar>
          </w:tcPr>
          <w:p w14:paraId="6DF4043E" w14:textId="1D3445AF" w:rsidR="001C1A41" w:rsidRPr="006C2684" w:rsidRDefault="00DA594F" w:rsidP="009B6E7D">
            <w:pPr>
              <w:spacing w:before="40" w:after="40" w:line="240" w:lineRule="atLeast"/>
              <w:rPr>
                <w:sz w:val="20"/>
                <w:szCs w:val="20"/>
              </w:rPr>
            </w:pPr>
            <w:r>
              <w:rPr>
                <w:sz w:val="20"/>
                <w:szCs w:val="20"/>
                <w:lang w:val="sr-Cyrl-RS"/>
              </w:rPr>
              <w:t>ЈУП</w:t>
            </w:r>
            <w:r w:rsidRPr="006C2684">
              <w:rPr>
                <w:sz w:val="20"/>
                <w:szCs w:val="20"/>
              </w:rPr>
              <w:t xml:space="preserve"> и локалне </w:t>
            </w:r>
            <w:r>
              <w:rPr>
                <w:sz w:val="20"/>
                <w:szCs w:val="20"/>
                <w:lang w:val="sr-Cyrl-RS"/>
              </w:rPr>
              <w:t>самоуправе</w:t>
            </w:r>
          </w:p>
        </w:tc>
      </w:tr>
      <w:tr w:rsidR="001C1A41" w:rsidRPr="000216B6" w14:paraId="56C0FE6C" w14:textId="77777777" w:rsidTr="00530FC7">
        <w:tblPrEx>
          <w:shd w:val="clear" w:color="auto" w:fill="CADEE5"/>
        </w:tblPrEx>
        <w:trPr>
          <w:trHeight w:val="240"/>
          <w:jc w:val="center"/>
        </w:trPr>
        <w:tc>
          <w:tcPr>
            <w:tcW w:w="5382" w:type="dxa"/>
            <w:shd w:val="clear" w:color="auto" w:fill="auto"/>
            <w:tcMar>
              <w:top w:w="80" w:type="dxa"/>
              <w:left w:w="80" w:type="dxa"/>
              <w:bottom w:w="80" w:type="dxa"/>
              <w:right w:w="80" w:type="dxa"/>
            </w:tcMar>
            <w:vAlign w:val="center"/>
          </w:tcPr>
          <w:p w14:paraId="3450AACA" w14:textId="77777777" w:rsidR="001C1A41" w:rsidRPr="006C2684" w:rsidRDefault="001C1A41" w:rsidP="009B6E7D">
            <w:pPr>
              <w:spacing w:before="40" w:after="40" w:line="240" w:lineRule="atLeast"/>
              <w:rPr>
                <w:sz w:val="20"/>
                <w:szCs w:val="20"/>
              </w:rPr>
            </w:pPr>
            <w:r w:rsidRPr="006C2684">
              <w:rPr>
                <w:sz w:val="20"/>
                <w:szCs w:val="20"/>
              </w:rPr>
              <w:t>Активности пре почетка радова</w:t>
            </w:r>
          </w:p>
        </w:tc>
        <w:tc>
          <w:tcPr>
            <w:tcW w:w="3402" w:type="dxa"/>
            <w:shd w:val="clear" w:color="auto" w:fill="auto"/>
            <w:tcMar>
              <w:top w:w="80" w:type="dxa"/>
              <w:left w:w="80" w:type="dxa"/>
              <w:bottom w:w="80" w:type="dxa"/>
              <w:right w:w="80" w:type="dxa"/>
            </w:tcMar>
            <w:vAlign w:val="center"/>
          </w:tcPr>
          <w:p w14:paraId="15B4DE4D" w14:textId="412235F6" w:rsidR="001C1A41" w:rsidRPr="006C2684" w:rsidRDefault="00DA594F" w:rsidP="009B6E7D">
            <w:pPr>
              <w:spacing w:before="40" w:after="40" w:line="240" w:lineRule="atLeast"/>
              <w:rPr>
                <w:sz w:val="20"/>
                <w:szCs w:val="20"/>
              </w:rPr>
            </w:pPr>
            <w:r>
              <w:rPr>
                <w:sz w:val="20"/>
                <w:szCs w:val="20"/>
                <w:lang w:val="sr-Cyrl-RS"/>
              </w:rPr>
              <w:t>ЈУП</w:t>
            </w:r>
            <w:r w:rsidRPr="006C2684">
              <w:rPr>
                <w:sz w:val="20"/>
                <w:szCs w:val="20"/>
              </w:rPr>
              <w:t xml:space="preserve"> и локалне </w:t>
            </w:r>
            <w:r>
              <w:rPr>
                <w:sz w:val="20"/>
                <w:szCs w:val="20"/>
                <w:lang w:val="sr-Cyrl-RS"/>
              </w:rPr>
              <w:t>самоуправе</w:t>
            </w:r>
          </w:p>
        </w:tc>
      </w:tr>
      <w:tr w:rsidR="001C1A41" w:rsidRPr="000216B6" w14:paraId="38BD4DD8" w14:textId="77777777" w:rsidTr="00530FC7">
        <w:tblPrEx>
          <w:shd w:val="clear" w:color="auto" w:fill="CADEE5"/>
        </w:tblPrEx>
        <w:trPr>
          <w:trHeight w:val="240"/>
          <w:jc w:val="center"/>
        </w:trPr>
        <w:tc>
          <w:tcPr>
            <w:tcW w:w="5382" w:type="dxa"/>
            <w:shd w:val="clear" w:color="auto" w:fill="auto"/>
            <w:tcMar>
              <w:top w:w="80" w:type="dxa"/>
              <w:left w:w="80" w:type="dxa"/>
              <w:bottom w:w="80" w:type="dxa"/>
              <w:right w:w="80" w:type="dxa"/>
            </w:tcMar>
            <w:vAlign w:val="center"/>
          </w:tcPr>
          <w:p w14:paraId="44ED55E4" w14:textId="54202E90" w:rsidR="001C1A41" w:rsidRPr="00DA594F" w:rsidRDefault="001C1A41" w:rsidP="009B6E7D">
            <w:pPr>
              <w:spacing w:before="40" w:after="40" w:line="240" w:lineRule="atLeast"/>
              <w:rPr>
                <w:sz w:val="20"/>
                <w:szCs w:val="20"/>
                <w:lang w:val="sr-Cyrl-RS"/>
              </w:rPr>
            </w:pPr>
            <w:r w:rsidRPr="006C2684">
              <w:rPr>
                <w:sz w:val="20"/>
                <w:szCs w:val="20"/>
              </w:rPr>
              <w:t xml:space="preserve">Пружање помоћи током </w:t>
            </w:r>
            <w:r w:rsidR="00DA594F">
              <w:rPr>
                <w:sz w:val="20"/>
                <w:szCs w:val="20"/>
                <w:lang w:val="sr-Cyrl-RS"/>
              </w:rPr>
              <w:t>расељавања</w:t>
            </w:r>
          </w:p>
        </w:tc>
        <w:tc>
          <w:tcPr>
            <w:tcW w:w="3402" w:type="dxa"/>
            <w:shd w:val="clear" w:color="auto" w:fill="auto"/>
            <w:tcMar>
              <w:top w:w="80" w:type="dxa"/>
              <w:left w:w="80" w:type="dxa"/>
              <w:bottom w:w="80" w:type="dxa"/>
              <w:right w:w="80" w:type="dxa"/>
            </w:tcMar>
            <w:vAlign w:val="center"/>
          </w:tcPr>
          <w:p w14:paraId="6004F1CE" w14:textId="3C649DB2" w:rsidR="001C1A41" w:rsidRPr="00DA594F" w:rsidRDefault="00DA594F" w:rsidP="009B6E7D">
            <w:pPr>
              <w:spacing w:before="40" w:after="40" w:line="240" w:lineRule="atLeast"/>
              <w:rPr>
                <w:sz w:val="20"/>
                <w:szCs w:val="20"/>
                <w:lang w:val="sr-Cyrl-RS"/>
              </w:rPr>
            </w:pPr>
            <w:r>
              <w:rPr>
                <w:sz w:val="20"/>
                <w:szCs w:val="20"/>
                <w:lang w:val="sr-Cyrl-RS"/>
              </w:rPr>
              <w:t>Корисник експропријације</w:t>
            </w:r>
          </w:p>
        </w:tc>
      </w:tr>
      <w:tr w:rsidR="001C1A41" w:rsidRPr="000216B6" w14:paraId="4163E615" w14:textId="77777777" w:rsidTr="00530FC7">
        <w:tblPrEx>
          <w:shd w:val="clear" w:color="auto" w:fill="CADEE5"/>
        </w:tblPrEx>
        <w:trPr>
          <w:trHeight w:val="460"/>
          <w:jc w:val="center"/>
        </w:trPr>
        <w:tc>
          <w:tcPr>
            <w:tcW w:w="5382" w:type="dxa"/>
            <w:shd w:val="clear" w:color="auto" w:fill="auto"/>
            <w:tcMar>
              <w:top w:w="80" w:type="dxa"/>
              <w:left w:w="80" w:type="dxa"/>
              <w:bottom w:w="80" w:type="dxa"/>
              <w:right w:w="80" w:type="dxa"/>
            </w:tcMar>
            <w:vAlign w:val="center"/>
          </w:tcPr>
          <w:p w14:paraId="5160216C" w14:textId="77777777" w:rsidR="001C1A41" w:rsidRPr="006C2684" w:rsidRDefault="001C1A41" w:rsidP="009B6E7D">
            <w:pPr>
              <w:spacing w:before="40" w:after="40" w:line="240" w:lineRule="atLeast"/>
              <w:rPr>
                <w:sz w:val="20"/>
                <w:szCs w:val="20"/>
              </w:rPr>
            </w:pPr>
            <w:r w:rsidRPr="006C2684">
              <w:rPr>
                <w:sz w:val="20"/>
                <w:szCs w:val="20"/>
              </w:rPr>
              <w:t>Исплата компензације</w:t>
            </w:r>
          </w:p>
        </w:tc>
        <w:tc>
          <w:tcPr>
            <w:tcW w:w="3402" w:type="dxa"/>
            <w:shd w:val="clear" w:color="auto" w:fill="auto"/>
            <w:tcMar>
              <w:top w:w="80" w:type="dxa"/>
              <w:left w:w="80" w:type="dxa"/>
              <w:bottom w:w="80" w:type="dxa"/>
              <w:right w:w="80" w:type="dxa"/>
            </w:tcMar>
            <w:vAlign w:val="center"/>
          </w:tcPr>
          <w:p w14:paraId="6FEF10C9" w14:textId="40B9BB8E" w:rsidR="001C1A41" w:rsidRPr="006C2684" w:rsidRDefault="00DA594F" w:rsidP="009B6E7D">
            <w:pPr>
              <w:spacing w:before="40" w:after="40" w:line="240" w:lineRule="atLeast"/>
              <w:rPr>
                <w:sz w:val="20"/>
                <w:szCs w:val="20"/>
              </w:rPr>
            </w:pPr>
            <w:r>
              <w:rPr>
                <w:sz w:val="20"/>
                <w:szCs w:val="20"/>
                <w:lang w:val="sr-Cyrl-RS"/>
              </w:rPr>
              <w:t>Корисник експропријације</w:t>
            </w:r>
          </w:p>
        </w:tc>
      </w:tr>
      <w:tr w:rsidR="001C1A41" w:rsidRPr="000216B6" w14:paraId="63E8A0DD" w14:textId="77777777" w:rsidTr="00530FC7">
        <w:tblPrEx>
          <w:shd w:val="clear" w:color="auto" w:fill="CADEE5"/>
        </w:tblPrEx>
        <w:trPr>
          <w:trHeight w:val="240"/>
          <w:jc w:val="center"/>
        </w:trPr>
        <w:tc>
          <w:tcPr>
            <w:tcW w:w="5382" w:type="dxa"/>
            <w:shd w:val="clear" w:color="auto" w:fill="auto"/>
            <w:tcMar>
              <w:top w:w="80" w:type="dxa"/>
              <w:left w:w="80" w:type="dxa"/>
              <w:bottom w:w="80" w:type="dxa"/>
              <w:right w:w="80" w:type="dxa"/>
            </w:tcMar>
            <w:vAlign w:val="center"/>
          </w:tcPr>
          <w:p w14:paraId="307E7F3C" w14:textId="6BCD7DFB" w:rsidR="001C1A41" w:rsidRPr="00DA594F" w:rsidRDefault="001C1A41" w:rsidP="009B6E7D">
            <w:pPr>
              <w:spacing w:before="40" w:after="40" w:line="240" w:lineRule="atLeast"/>
              <w:rPr>
                <w:sz w:val="20"/>
                <w:szCs w:val="20"/>
                <w:lang w:val="sr-Cyrl-RS"/>
              </w:rPr>
            </w:pPr>
            <w:r w:rsidRPr="006C2684">
              <w:rPr>
                <w:sz w:val="20"/>
                <w:szCs w:val="20"/>
              </w:rPr>
              <w:t>Управљање жалбама</w:t>
            </w:r>
            <w:r w:rsidR="00DA594F">
              <w:rPr>
                <w:sz w:val="20"/>
                <w:szCs w:val="20"/>
                <w:lang w:val="sr-Cyrl-RS"/>
              </w:rPr>
              <w:t xml:space="preserve"> и притужбама</w:t>
            </w:r>
          </w:p>
        </w:tc>
        <w:tc>
          <w:tcPr>
            <w:tcW w:w="3402" w:type="dxa"/>
            <w:shd w:val="clear" w:color="auto" w:fill="auto"/>
            <w:tcMar>
              <w:top w:w="80" w:type="dxa"/>
              <w:left w:w="80" w:type="dxa"/>
              <w:bottom w:w="80" w:type="dxa"/>
              <w:right w:w="80" w:type="dxa"/>
            </w:tcMar>
            <w:vAlign w:val="center"/>
          </w:tcPr>
          <w:p w14:paraId="7FE3DED5" w14:textId="565A81E5" w:rsidR="001C1A41" w:rsidRPr="00DA594F" w:rsidRDefault="00DA594F" w:rsidP="009B6E7D">
            <w:pPr>
              <w:spacing w:before="40" w:after="40" w:line="240" w:lineRule="atLeast"/>
              <w:rPr>
                <w:sz w:val="20"/>
                <w:szCs w:val="20"/>
                <w:lang w:val="sr-Cyrl-RS"/>
              </w:rPr>
            </w:pPr>
            <w:r>
              <w:rPr>
                <w:sz w:val="20"/>
                <w:szCs w:val="20"/>
                <w:lang w:val="sr-Cyrl-RS"/>
              </w:rPr>
              <w:t>ЈУП</w:t>
            </w:r>
          </w:p>
        </w:tc>
      </w:tr>
      <w:tr w:rsidR="001C1A41" w:rsidRPr="000216B6" w14:paraId="0459CEEB" w14:textId="77777777" w:rsidTr="00530FC7">
        <w:tblPrEx>
          <w:shd w:val="clear" w:color="auto" w:fill="CADEE5"/>
        </w:tblPrEx>
        <w:trPr>
          <w:trHeight w:val="460"/>
          <w:jc w:val="center"/>
        </w:trPr>
        <w:tc>
          <w:tcPr>
            <w:tcW w:w="5382" w:type="dxa"/>
            <w:shd w:val="clear" w:color="auto" w:fill="auto"/>
            <w:tcMar>
              <w:top w:w="80" w:type="dxa"/>
              <w:left w:w="80" w:type="dxa"/>
              <w:bottom w:w="80" w:type="dxa"/>
              <w:right w:w="80" w:type="dxa"/>
            </w:tcMar>
            <w:vAlign w:val="center"/>
          </w:tcPr>
          <w:p w14:paraId="6E70387E" w14:textId="77777777" w:rsidR="001C1A41" w:rsidRPr="006C2684" w:rsidRDefault="001C1A41" w:rsidP="009B6E7D">
            <w:pPr>
              <w:spacing w:before="40" w:after="40" w:line="240" w:lineRule="atLeast"/>
              <w:rPr>
                <w:sz w:val="20"/>
                <w:szCs w:val="20"/>
              </w:rPr>
            </w:pPr>
            <w:r w:rsidRPr="006C2684">
              <w:rPr>
                <w:sz w:val="20"/>
                <w:szCs w:val="20"/>
              </w:rPr>
              <w:t>Праћење и извештавање о експропријацији и расељавању</w:t>
            </w:r>
          </w:p>
        </w:tc>
        <w:tc>
          <w:tcPr>
            <w:tcW w:w="3402" w:type="dxa"/>
            <w:shd w:val="clear" w:color="auto" w:fill="auto"/>
            <w:tcMar>
              <w:top w:w="80" w:type="dxa"/>
              <w:left w:w="80" w:type="dxa"/>
              <w:bottom w:w="80" w:type="dxa"/>
              <w:right w:w="80" w:type="dxa"/>
            </w:tcMar>
            <w:vAlign w:val="center"/>
          </w:tcPr>
          <w:p w14:paraId="62341D6D" w14:textId="0974F614" w:rsidR="001C1A41" w:rsidRPr="006C2684" w:rsidRDefault="00DA594F" w:rsidP="009B6E7D">
            <w:pPr>
              <w:spacing w:before="40" w:after="40" w:line="240" w:lineRule="atLeast"/>
              <w:rPr>
                <w:sz w:val="20"/>
                <w:szCs w:val="20"/>
              </w:rPr>
            </w:pPr>
            <w:r>
              <w:rPr>
                <w:sz w:val="20"/>
                <w:szCs w:val="20"/>
                <w:lang w:val="sr-Cyrl-RS"/>
              </w:rPr>
              <w:t>ЈУП</w:t>
            </w:r>
            <w:r w:rsidR="001C1A41" w:rsidRPr="006C2684">
              <w:rPr>
                <w:sz w:val="20"/>
                <w:szCs w:val="20"/>
              </w:rPr>
              <w:t xml:space="preserve"> / </w:t>
            </w:r>
            <w:r w:rsidR="00C02F35">
              <w:rPr>
                <w:sz w:val="20"/>
                <w:szCs w:val="20"/>
                <w:lang w:val="sr-Cyrl-RS"/>
              </w:rPr>
              <w:t>с</w:t>
            </w:r>
            <w:r w:rsidR="00DB07DE">
              <w:rPr>
                <w:sz w:val="20"/>
                <w:szCs w:val="20"/>
                <w:lang w:val="sr-Cyrl-RS"/>
              </w:rPr>
              <w:t>тручња</w:t>
            </w:r>
            <w:r w:rsidR="00C02F35">
              <w:rPr>
                <w:sz w:val="20"/>
                <w:szCs w:val="20"/>
                <w:lang w:val="sr-Cyrl-RS"/>
              </w:rPr>
              <w:t>ци</w:t>
            </w:r>
            <w:r w:rsidR="00DB07DE">
              <w:rPr>
                <w:sz w:val="20"/>
                <w:szCs w:val="20"/>
                <w:lang w:val="sr-Cyrl-RS"/>
              </w:rPr>
              <w:t xml:space="preserve"> за заштиту животне средине и социјалног окружења</w:t>
            </w:r>
          </w:p>
        </w:tc>
      </w:tr>
      <w:tr w:rsidR="001C1A41" w:rsidRPr="000216B6" w14:paraId="25C3529F" w14:textId="77777777" w:rsidTr="00530FC7">
        <w:tblPrEx>
          <w:shd w:val="clear" w:color="auto" w:fill="CADEE5"/>
        </w:tblPrEx>
        <w:trPr>
          <w:trHeight w:val="317"/>
          <w:jc w:val="center"/>
        </w:trPr>
        <w:tc>
          <w:tcPr>
            <w:tcW w:w="5382" w:type="dxa"/>
            <w:shd w:val="clear" w:color="auto" w:fill="auto"/>
            <w:tcMar>
              <w:top w:w="80" w:type="dxa"/>
              <w:left w:w="80" w:type="dxa"/>
              <w:bottom w:w="80" w:type="dxa"/>
              <w:right w:w="80" w:type="dxa"/>
            </w:tcMar>
            <w:vAlign w:val="center"/>
          </w:tcPr>
          <w:p w14:paraId="0463CB91" w14:textId="77777777" w:rsidR="001C1A41" w:rsidRPr="006C2684" w:rsidRDefault="001C1A41" w:rsidP="009B6E7D">
            <w:pPr>
              <w:spacing w:before="40" w:after="40" w:line="240" w:lineRule="atLeast"/>
              <w:rPr>
                <w:sz w:val="20"/>
                <w:szCs w:val="20"/>
              </w:rPr>
            </w:pPr>
            <w:r w:rsidRPr="006C2684">
              <w:rPr>
                <w:sz w:val="20"/>
                <w:szCs w:val="20"/>
              </w:rPr>
              <w:t>Праћење и извештавање након почетка радова</w:t>
            </w:r>
          </w:p>
        </w:tc>
        <w:tc>
          <w:tcPr>
            <w:tcW w:w="3402" w:type="dxa"/>
            <w:shd w:val="clear" w:color="auto" w:fill="auto"/>
            <w:tcMar>
              <w:top w:w="80" w:type="dxa"/>
              <w:left w:w="80" w:type="dxa"/>
              <w:bottom w:w="80" w:type="dxa"/>
              <w:right w:w="80" w:type="dxa"/>
            </w:tcMar>
            <w:vAlign w:val="center"/>
          </w:tcPr>
          <w:p w14:paraId="03852404" w14:textId="77777777" w:rsidR="001C1A41" w:rsidRPr="006C2684" w:rsidRDefault="001C1A41" w:rsidP="009B6E7D">
            <w:pPr>
              <w:spacing w:before="40" w:after="40" w:line="240" w:lineRule="atLeast"/>
              <w:rPr>
                <w:sz w:val="20"/>
                <w:szCs w:val="20"/>
              </w:rPr>
            </w:pPr>
            <w:r w:rsidRPr="006C2684">
              <w:rPr>
                <w:sz w:val="20"/>
                <w:szCs w:val="20"/>
              </w:rPr>
              <w:t>Извођач радова</w:t>
            </w:r>
          </w:p>
        </w:tc>
      </w:tr>
    </w:tbl>
    <w:p w14:paraId="6BD45C9F" w14:textId="77777777" w:rsidR="00CC4E01" w:rsidRPr="006C2684" w:rsidRDefault="00CC4E01" w:rsidP="009B6E7D"/>
    <w:p w14:paraId="4CF23985" w14:textId="0290AB40" w:rsidR="000B0E49" w:rsidRPr="006C2684" w:rsidRDefault="000B0E49" w:rsidP="00DB07DE">
      <w:pPr>
        <w:pStyle w:val="Heading2"/>
        <w:numPr>
          <w:ilvl w:val="1"/>
          <w:numId w:val="59"/>
        </w:numPr>
      </w:pPr>
      <w:bookmarkStart w:id="259" w:name="_Toc189811688"/>
      <w:r w:rsidRPr="006C2684">
        <w:t xml:space="preserve">Праћење </w:t>
      </w:r>
      <w:r w:rsidRPr="00DB07DE">
        <w:t>процеса</w:t>
      </w:r>
      <w:r w:rsidRPr="006C2684">
        <w:t xml:space="preserve"> </w:t>
      </w:r>
      <w:r w:rsidR="00DB07DE">
        <w:t>расељавања</w:t>
      </w:r>
      <w:bookmarkEnd w:id="259"/>
    </w:p>
    <w:p w14:paraId="0395839A" w14:textId="43C09859" w:rsidR="000B0E49" w:rsidRPr="006C2684" w:rsidRDefault="00DB07DE" w:rsidP="009B6E7D">
      <w:r>
        <w:rPr>
          <w:lang w:val="sr-Cyrl-RS"/>
        </w:rPr>
        <w:t>ЈУП</w:t>
      </w:r>
      <w:r w:rsidR="000B0E49" w:rsidRPr="006C2684">
        <w:t xml:space="preserve"> ће интерн</w:t>
      </w:r>
      <w:r>
        <w:rPr>
          <w:lang w:val="sr-Cyrl-RS"/>
        </w:rPr>
        <w:t>о</w:t>
      </w:r>
      <w:r w:rsidR="000B0E49" w:rsidRPr="006C2684">
        <w:t xml:space="preserve"> периодичн</w:t>
      </w:r>
      <w:r>
        <w:rPr>
          <w:lang w:val="sr-Cyrl-RS"/>
        </w:rPr>
        <w:t>о</w:t>
      </w:r>
      <w:r w:rsidR="000B0E49" w:rsidRPr="006C2684">
        <w:t xml:space="preserve"> (месечн</w:t>
      </w:r>
      <w:r>
        <w:rPr>
          <w:lang w:val="sr-Cyrl-RS"/>
        </w:rPr>
        <w:t>о</w:t>
      </w:r>
      <w:r w:rsidR="000B0E49" w:rsidRPr="006C2684">
        <w:t xml:space="preserve"> или </w:t>
      </w:r>
      <w:r>
        <w:rPr>
          <w:lang w:val="sr-Cyrl-RS"/>
        </w:rPr>
        <w:t>квартално</w:t>
      </w:r>
      <w:r w:rsidR="000B0E49" w:rsidRPr="006C2684">
        <w:t xml:space="preserve">, у зависности од трајања процеса </w:t>
      </w:r>
      <w:r>
        <w:rPr>
          <w:lang w:val="sr-Cyrl-RS"/>
        </w:rPr>
        <w:t>експропријације</w:t>
      </w:r>
      <w:r w:rsidR="000B0E49" w:rsidRPr="006C2684">
        <w:t xml:space="preserve">) </w:t>
      </w:r>
      <w:r>
        <w:rPr>
          <w:lang w:val="sr-Cyrl-RS"/>
        </w:rPr>
        <w:t>пратити поступак</w:t>
      </w:r>
      <w:r w:rsidR="000B0E49" w:rsidRPr="006C2684">
        <w:t xml:space="preserve"> </w:t>
      </w:r>
      <w:r w:rsidRPr="006C2684">
        <w:t xml:space="preserve">експропријације </w:t>
      </w:r>
      <w:r w:rsidR="000B0E49" w:rsidRPr="006C2684">
        <w:t xml:space="preserve">како би се проценила </w:t>
      </w:r>
      <w:r>
        <w:rPr>
          <w:lang w:val="sr-Cyrl-RS"/>
        </w:rPr>
        <w:t xml:space="preserve">његова </w:t>
      </w:r>
      <w:r w:rsidR="000B0E49" w:rsidRPr="006C2684">
        <w:t xml:space="preserve">ефикасност и степен задовољства </w:t>
      </w:r>
      <w:r>
        <w:rPr>
          <w:lang w:val="sr-Cyrl-RS"/>
        </w:rPr>
        <w:t>лица погођених пројектом</w:t>
      </w:r>
      <w:r w:rsidR="000B0E49" w:rsidRPr="006C2684">
        <w:t>.</w:t>
      </w:r>
    </w:p>
    <w:p w14:paraId="19E66E15" w14:textId="4E08A324" w:rsidR="000B0E49" w:rsidRPr="00312544" w:rsidRDefault="00DB07DE" w:rsidP="00DB07DE">
      <w:pPr>
        <w:pStyle w:val="NoSpacing"/>
        <w:numPr>
          <w:ilvl w:val="0"/>
          <w:numId w:val="0"/>
        </w:numPr>
        <w:jc w:val="left"/>
      </w:pPr>
      <w:r>
        <w:rPr>
          <w:lang w:val="sr-Cyrl-RS"/>
        </w:rPr>
        <w:t>Следе показатељи</w:t>
      </w:r>
      <w:r w:rsidR="000B0E49" w:rsidRPr="00312544">
        <w:t xml:space="preserve"> </w:t>
      </w:r>
      <w:r>
        <w:rPr>
          <w:lang w:val="sr-Cyrl-RS"/>
        </w:rPr>
        <w:t>праћења</w:t>
      </w:r>
      <w:r w:rsidR="000B0E49" w:rsidRPr="00312544">
        <w:t>:</w:t>
      </w:r>
    </w:p>
    <w:p w14:paraId="3819EBE1" w14:textId="6B691FB9" w:rsidR="0023358B" w:rsidRPr="00312544" w:rsidRDefault="0023358B" w:rsidP="009B6E7D">
      <w:pPr>
        <w:pStyle w:val="NoSpacing"/>
        <w:numPr>
          <w:ilvl w:val="0"/>
          <w:numId w:val="12"/>
        </w:numPr>
        <w:jc w:val="left"/>
      </w:pPr>
      <w:r w:rsidRPr="00312544">
        <w:t xml:space="preserve">Број </w:t>
      </w:r>
      <w:r w:rsidR="00DB07DE">
        <w:rPr>
          <w:lang w:val="sr-Cyrl-RS"/>
        </w:rPr>
        <w:t>лица погођених пројектом</w:t>
      </w:r>
      <w:r w:rsidRPr="00312544">
        <w:t xml:space="preserve"> по категоријама;</w:t>
      </w:r>
    </w:p>
    <w:p w14:paraId="557ADED1" w14:textId="279BEE19" w:rsidR="00A13D86" w:rsidRPr="00312544" w:rsidRDefault="000B0E49" w:rsidP="009B6E7D">
      <w:pPr>
        <w:pStyle w:val="NoSpacing"/>
        <w:numPr>
          <w:ilvl w:val="0"/>
          <w:numId w:val="12"/>
        </w:numPr>
        <w:jc w:val="left"/>
      </w:pPr>
      <w:r w:rsidRPr="00312544">
        <w:lastRenderedPageBreak/>
        <w:t>Број јавних састанака с</w:t>
      </w:r>
      <w:r w:rsidR="00DB07DE">
        <w:rPr>
          <w:lang w:val="sr-Cyrl-RS"/>
        </w:rPr>
        <w:t xml:space="preserve"> </w:t>
      </w:r>
      <w:r w:rsidR="00DB07DE">
        <w:rPr>
          <w:lang w:val="sr-Cyrl-RS"/>
        </w:rPr>
        <w:t>лиц</w:t>
      </w:r>
      <w:r w:rsidR="00DB07DE">
        <w:rPr>
          <w:lang w:val="sr-Cyrl-RS"/>
        </w:rPr>
        <w:t>им</w:t>
      </w:r>
      <w:r w:rsidR="00DB07DE">
        <w:rPr>
          <w:lang w:val="sr-Cyrl-RS"/>
        </w:rPr>
        <w:t>а погођени</w:t>
      </w:r>
      <w:r w:rsidR="00DB07DE">
        <w:rPr>
          <w:lang w:val="sr-Cyrl-RS"/>
        </w:rPr>
        <w:t>м</w:t>
      </w:r>
      <w:r w:rsidR="00DB07DE">
        <w:rPr>
          <w:lang w:val="sr-Cyrl-RS"/>
        </w:rPr>
        <w:t xml:space="preserve"> пројектом</w:t>
      </w:r>
      <w:r w:rsidRPr="00312544">
        <w:t>;</w:t>
      </w:r>
    </w:p>
    <w:p w14:paraId="65C2EE16" w14:textId="77777777" w:rsidR="00A13D86" w:rsidRPr="00312544" w:rsidRDefault="0023358B" w:rsidP="009B6E7D">
      <w:pPr>
        <w:pStyle w:val="NoSpacing"/>
        <w:numPr>
          <w:ilvl w:val="0"/>
          <w:numId w:val="12"/>
        </w:numPr>
        <w:jc w:val="left"/>
      </w:pPr>
      <w:r w:rsidRPr="00312544">
        <w:t>Број и проценат потписаних договорених поравнања;</w:t>
      </w:r>
    </w:p>
    <w:p w14:paraId="0234ACFE" w14:textId="5EFF156B" w:rsidR="00A13D86" w:rsidRPr="00312544" w:rsidRDefault="0023358B" w:rsidP="009B6E7D">
      <w:pPr>
        <w:pStyle w:val="NoSpacing"/>
        <w:numPr>
          <w:ilvl w:val="0"/>
          <w:numId w:val="12"/>
        </w:numPr>
        <w:jc w:val="left"/>
      </w:pPr>
      <w:r w:rsidRPr="00312544">
        <w:t xml:space="preserve">Број случајева физичког </w:t>
      </w:r>
      <w:r w:rsidR="00DB07DE">
        <w:rPr>
          <w:lang w:val="sr-Cyrl-RS"/>
        </w:rPr>
        <w:t>рас</w:t>
      </w:r>
      <w:r w:rsidR="00DB07DE">
        <w:rPr>
          <w:lang w:val="sr-Cyrl-RS"/>
        </w:rPr>
        <w:t>е</w:t>
      </w:r>
      <w:r w:rsidR="00DB07DE">
        <w:rPr>
          <w:lang w:val="sr-Cyrl-RS"/>
        </w:rPr>
        <w:t>љења</w:t>
      </w:r>
      <w:r w:rsidRPr="00312544">
        <w:t>;</w:t>
      </w:r>
    </w:p>
    <w:p w14:paraId="39DD4E70" w14:textId="37CE12B0" w:rsidR="00A13D86" w:rsidRPr="00312544" w:rsidRDefault="0023358B" w:rsidP="009B6E7D">
      <w:pPr>
        <w:pStyle w:val="NoSpacing"/>
        <w:numPr>
          <w:ilvl w:val="0"/>
          <w:numId w:val="12"/>
        </w:numPr>
        <w:jc w:val="left"/>
      </w:pPr>
      <w:r w:rsidRPr="00312544">
        <w:t xml:space="preserve">Број случајева економског </w:t>
      </w:r>
      <w:r w:rsidR="00DB07DE">
        <w:rPr>
          <w:lang w:val="sr-Cyrl-RS"/>
        </w:rPr>
        <w:t>рас</w:t>
      </w:r>
      <w:r w:rsidR="00A40CDA">
        <w:rPr>
          <w:lang w:val="sr-Cyrl-RS"/>
        </w:rPr>
        <w:t>е</w:t>
      </w:r>
      <w:r w:rsidR="00DB07DE">
        <w:rPr>
          <w:lang w:val="sr-Cyrl-RS"/>
        </w:rPr>
        <w:t>љења</w:t>
      </w:r>
      <w:r w:rsidRPr="00312544">
        <w:t>;</w:t>
      </w:r>
    </w:p>
    <w:p w14:paraId="7A16E113" w14:textId="7CC401F3" w:rsidR="00A13D86" w:rsidRPr="00312544" w:rsidRDefault="000B0E49" w:rsidP="009B6E7D">
      <w:pPr>
        <w:pStyle w:val="NoSpacing"/>
        <w:numPr>
          <w:ilvl w:val="0"/>
          <w:numId w:val="12"/>
        </w:numPr>
        <w:jc w:val="left"/>
      </w:pPr>
      <w:r w:rsidRPr="00312544">
        <w:t xml:space="preserve">Број завршених предмета </w:t>
      </w:r>
      <w:r w:rsidR="00DB07DE">
        <w:rPr>
          <w:lang w:val="sr-Cyrl-RS"/>
        </w:rPr>
        <w:t>експропријације</w:t>
      </w:r>
      <w:r w:rsidRPr="00312544">
        <w:t xml:space="preserve"> у односу на очекивани укупан број;</w:t>
      </w:r>
    </w:p>
    <w:p w14:paraId="5AC58432" w14:textId="042DC78A" w:rsidR="00A13D86" w:rsidRPr="00312544" w:rsidRDefault="000B0E49" w:rsidP="009B6E7D">
      <w:pPr>
        <w:pStyle w:val="NoSpacing"/>
        <w:numPr>
          <w:ilvl w:val="0"/>
          <w:numId w:val="12"/>
        </w:numPr>
        <w:jc w:val="left"/>
      </w:pPr>
      <w:r w:rsidRPr="00312544">
        <w:t xml:space="preserve">Број </w:t>
      </w:r>
      <w:r w:rsidR="00DB07DE">
        <w:rPr>
          <w:lang w:val="sr-Cyrl-RS"/>
        </w:rPr>
        <w:t>лица погођеним пројектом</w:t>
      </w:r>
      <w:r w:rsidR="00DB07DE" w:rsidRPr="00312544">
        <w:t xml:space="preserve"> </w:t>
      </w:r>
      <w:r w:rsidRPr="00312544">
        <w:t>кој</w:t>
      </w:r>
      <w:r w:rsidR="00DB07DE">
        <w:rPr>
          <w:lang w:val="sr-Cyrl-RS"/>
        </w:rPr>
        <w:t>а су обештећена</w:t>
      </w:r>
      <w:r w:rsidRPr="00312544">
        <w:t xml:space="preserve"> у поређењу са очекиваним укупним</w:t>
      </w:r>
      <w:r w:rsidR="00DB07DE">
        <w:rPr>
          <w:lang w:val="sr-Cyrl-RS"/>
        </w:rPr>
        <w:t xml:space="preserve"> бројем лица погођених пројектом</w:t>
      </w:r>
      <w:r w:rsidRPr="00312544">
        <w:t>, разврстано по врстама и разлогу за компензацију;</w:t>
      </w:r>
    </w:p>
    <w:p w14:paraId="666D5A63" w14:textId="46529616" w:rsidR="00A13D86" w:rsidRPr="00312544" w:rsidRDefault="000B0E49" w:rsidP="009B6E7D">
      <w:pPr>
        <w:pStyle w:val="NoSpacing"/>
        <w:numPr>
          <w:ilvl w:val="0"/>
          <w:numId w:val="12"/>
        </w:numPr>
        <w:jc w:val="left"/>
      </w:pPr>
      <w:r w:rsidRPr="00312544">
        <w:t xml:space="preserve">Износ исплаћене </w:t>
      </w:r>
      <w:r w:rsidR="00DB07DE">
        <w:rPr>
          <w:lang w:val="sr-Cyrl-RS"/>
        </w:rPr>
        <w:t>компензације</w:t>
      </w:r>
      <w:r w:rsidRPr="00312544">
        <w:t xml:space="preserve"> у поређењу са очекиваним укупним износом;</w:t>
      </w:r>
    </w:p>
    <w:p w14:paraId="0C317B35" w14:textId="77777777" w:rsidR="00A13D86" w:rsidRPr="00312544" w:rsidRDefault="0023358B" w:rsidP="009B6E7D">
      <w:pPr>
        <w:pStyle w:val="NoSpacing"/>
        <w:numPr>
          <w:ilvl w:val="0"/>
          <w:numId w:val="12"/>
        </w:numPr>
        <w:jc w:val="left"/>
      </w:pPr>
      <w:r w:rsidRPr="00312544">
        <w:t>Број привремено заузетих земљишних парцела у приватном власништву од стране извођача радова;</w:t>
      </w:r>
    </w:p>
    <w:p w14:paraId="615061AA" w14:textId="31372201" w:rsidR="00A13D86" w:rsidRPr="00312544" w:rsidRDefault="0023358B" w:rsidP="009B6E7D">
      <w:pPr>
        <w:pStyle w:val="NoSpacing"/>
        <w:numPr>
          <w:ilvl w:val="0"/>
          <w:numId w:val="12"/>
        </w:numPr>
        <w:jc w:val="left"/>
      </w:pPr>
      <w:r w:rsidRPr="00312544">
        <w:t xml:space="preserve">Поређење података о </w:t>
      </w:r>
      <w:r w:rsidR="00A40CDA">
        <w:rPr>
          <w:lang w:val="sr-Cyrl-RS"/>
        </w:rPr>
        <w:t>изворима прихода</w:t>
      </w:r>
      <w:r w:rsidRPr="00312544">
        <w:t xml:space="preserve"> погођених лица пре и после (по</w:t>
      </w:r>
      <w:r w:rsidR="00A40CDA">
        <w:rPr>
          <w:lang w:val="sr-Cyrl-RS"/>
        </w:rPr>
        <w:t>т</w:t>
      </w:r>
      <w:r w:rsidRPr="00312544">
        <w:t>)пројекта</w:t>
      </w:r>
    </w:p>
    <w:p w14:paraId="63BFA68D" w14:textId="3920072F" w:rsidR="00A13D86" w:rsidRPr="00312544" w:rsidRDefault="000B0E49" w:rsidP="009B6E7D">
      <w:pPr>
        <w:pStyle w:val="NoSpacing"/>
        <w:numPr>
          <w:ilvl w:val="0"/>
          <w:numId w:val="12"/>
        </w:numPr>
        <w:jc w:val="left"/>
      </w:pPr>
      <w:r w:rsidRPr="00312544">
        <w:t xml:space="preserve">Број и врста помоћи која је пружена </w:t>
      </w:r>
      <w:r w:rsidR="00A40CDA">
        <w:rPr>
          <w:lang w:val="sr-Cyrl-RS"/>
        </w:rPr>
        <w:t>осетљивим друштвеним</w:t>
      </w:r>
      <w:r w:rsidRPr="00312544">
        <w:t xml:space="preserve"> групама у односу на укупан број; и</w:t>
      </w:r>
    </w:p>
    <w:p w14:paraId="4A65495C" w14:textId="461FA088" w:rsidR="00A13D86" w:rsidRPr="00312544" w:rsidRDefault="000B0E49" w:rsidP="009B6E7D">
      <w:pPr>
        <w:pStyle w:val="NoSpacing"/>
        <w:numPr>
          <w:ilvl w:val="0"/>
          <w:numId w:val="12"/>
        </w:numPr>
        <w:jc w:val="left"/>
      </w:pPr>
      <w:r w:rsidRPr="00312544">
        <w:t xml:space="preserve">Број и врста притужби, укључујући правне радње које произилазе из експропријације и </w:t>
      </w:r>
      <w:r w:rsidR="00A40CDA">
        <w:rPr>
          <w:lang w:val="sr-Cyrl-RS"/>
        </w:rPr>
        <w:t>расељавања</w:t>
      </w:r>
      <w:r w:rsidRPr="00312544">
        <w:t xml:space="preserve"> (поднесен</w:t>
      </w:r>
      <w:r w:rsidR="007D7A2E">
        <w:rPr>
          <w:lang w:val="sr-Cyrl-RS"/>
        </w:rPr>
        <w:t>е притужбе</w:t>
      </w:r>
      <w:r w:rsidRPr="00312544">
        <w:t>, решени предмети, време потребно за њихово решавање).</w:t>
      </w:r>
    </w:p>
    <w:p w14:paraId="5DE5A4FF" w14:textId="4DF5C829" w:rsidR="00F1258C" w:rsidRPr="007D7A2E" w:rsidRDefault="007D7A2E" w:rsidP="007D7A2E">
      <w:pPr>
        <w:pStyle w:val="NoSpacing"/>
        <w:numPr>
          <w:ilvl w:val="0"/>
          <w:numId w:val="0"/>
        </w:numPr>
        <w:ind w:left="360"/>
        <w:jc w:val="left"/>
        <w:rPr>
          <w:lang w:val="sr-Cyrl-RS"/>
        </w:rPr>
        <w:sectPr w:rsidR="00F1258C" w:rsidRPr="007D7A2E" w:rsidSect="00D710EB">
          <w:pgSz w:w="11909" w:h="16834" w:code="9"/>
          <w:pgMar w:top="1440" w:right="1440" w:bottom="1440" w:left="1440" w:header="0" w:footer="0" w:gutter="0"/>
          <w:cols w:space="720"/>
          <w:docGrid w:linePitch="360" w:charSpace="-2049"/>
        </w:sectPr>
      </w:pPr>
      <w:r>
        <w:rPr>
          <w:lang w:val="sr-Cyrl-RS"/>
        </w:rPr>
        <w:t>ЈУП</w:t>
      </w:r>
      <w:r w:rsidR="000B0E49" w:rsidRPr="00312544">
        <w:t xml:space="preserve"> ће пратити </w:t>
      </w:r>
      <w:r>
        <w:rPr>
          <w:lang w:val="sr-Cyrl-RS"/>
        </w:rPr>
        <w:t>спровођење</w:t>
      </w:r>
      <w:r w:rsidR="000B0E49" w:rsidRPr="00312544">
        <w:t xml:space="preserve"> процеса </w:t>
      </w:r>
      <w:r>
        <w:rPr>
          <w:lang w:val="sr-Cyrl-RS"/>
        </w:rPr>
        <w:t>расељавања</w:t>
      </w:r>
      <w:r w:rsidR="000B0E49" w:rsidRPr="00312544">
        <w:t xml:space="preserve"> путем интерних, званичних институционалних аранжмана, као и периодично</w:t>
      </w:r>
      <w:r>
        <w:rPr>
          <w:lang w:val="sr-Cyrl-RS"/>
        </w:rPr>
        <w:t>,</w:t>
      </w:r>
      <w:r w:rsidR="000B0E49" w:rsidRPr="00312544">
        <w:t xml:space="preserve"> од стране независног спољног консултанта који ће бити именован. </w:t>
      </w:r>
      <w:r>
        <w:rPr>
          <w:lang w:val="sr-Cyrl-RS"/>
        </w:rPr>
        <w:t>Спољни</w:t>
      </w:r>
      <w:r w:rsidR="000B0E49" w:rsidRPr="00312544">
        <w:t xml:space="preserve"> консултант за праћење и </w:t>
      </w:r>
      <w:r>
        <w:rPr>
          <w:lang w:val="sr-Cyrl-RS"/>
        </w:rPr>
        <w:t>вредновање</w:t>
      </w:r>
      <w:r w:rsidR="000B0E49" w:rsidRPr="00312544">
        <w:t xml:space="preserve"> може бити именован током припреме </w:t>
      </w:r>
      <w:r>
        <w:rPr>
          <w:lang w:val="sr-Cyrl-RS"/>
        </w:rPr>
        <w:t>АПР</w:t>
      </w:r>
      <w:r w:rsidR="000B0E49" w:rsidRPr="00312544">
        <w:t xml:space="preserve">-а, ако је потребно, </w:t>
      </w:r>
      <w:r>
        <w:rPr>
          <w:lang w:val="sr-Cyrl-RS"/>
        </w:rPr>
        <w:t>после</w:t>
      </w:r>
      <w:r w:rsidR="000B0E49" w:rsidRPr="00312544">
        <w:t xml:space="preserve"> консултација са Светском банком. Извештај о завршетку </w:t>
      </w:r>
      <w:r>
        <w:rPr>
          <w:lang w:val="sr-Cyrl-RS"/>
        </w:rPr>
        <w:t>АПР</w:t>
      </w:r>
      <w:r w:rsidR="000B0E49" w:rsidRPr="00312544">
        <w:t xml:space="preserve">-а биће припремљен и достављен Светској банци у року од 2 месеца од завршетка </w:t>
      </w:r>
      <w:r>
        <w:rPr>
          <w:lang w:val="sr-Cyrl-RS"/>
        </w:rPr>
        <w:t>АПР</w:t>
      </w:r>
      <w:r w:rsidR="000B0E49" w:rsidRPr="00312544">
        <w:t xml:space="preserve">-а. Извештај треба да потврди да су сва права </w:t>
      </w:r>
      <w:r>
        <w:rPr>
          <w:lang w:val="sr-Cyrl-RS"/>
        </w:rPr>
        <w:t>задовољена</w:t>
      </w:r>
      <w:r w:rsidR="000B0E49" w:rsidRPr="00312544">
        <w:t xml:space="preserve"> у складу с</w:t>
      </w:r>
      <w:r>
        <w:rPr>
          <w:lang w:val="sr-Cyrl-RS"/>
        </w:rPr>
        <w:t xml:space="preserve"> АПР</w:t>
      </w:r>
      <w:r w:rsidR="000B0E49" w:rsidRPr="00312544">
        <w:t>-овима</w:t>
      </w:r>
      <w:r>
        <w:rPr>
          <w:lang w:val="sr-Cyrl-RS"/>
        </w:rPr>
        <w:t xml:space="preserve"> за конкретне</w:t>
      </w:r>
      <w:r w:rsidR="000B0E49" w:rsidRPr="00312544">
        <w:t xml:space="preserve"> локациј</w:t>
      </w:r>
      <w:r>
        <w:rPr>
          <w:lang w:val="sr-Cyrl-RS"/>
        </w:rPr>
        <w:t>е</w:t>
      </w:r>
      <w:r w:rsidR="000B0E49" w:rsidRPr="00312544">
        <w:t xml:space="preserve">. </w:t>
      </w:r>
      <w:r>
        <w:rPr>
          <w:lang w:val="sr-Cyrl-RS"/>
        </w:rPr>
        <w:t>Сем</w:t>
      </w:r>
      <w:r w:rsidR="000B0E49" w:rsidRPr="00312544">
        <w:t xml:space="preserve"> тога, извештај треба да </w:t>
      </w:r>
      <w:r>
        <w:rPr>
          <w:lang w:val="sr-Cyrl-RS"/>
        </w:rPr>
        <w:t xml:space="preserve">садржи </w:t>
      </w:r>
      <w:r w:rsidR="000B0E49" w:rsidRPr="00312544">
        <w:t>процен</w:t>
      </w:r>
      <w:r>
        <w:rPr>
          <w:lang w:val="sr-Cyrl-RS"/>
        </w:rPr>
        <w:t>у тога</w:t>
      </w:r>
      <w:r w:rsidR="000B0E49" w:rsidRPr="00312544">
        <w:t xml:space="preserve"> да ли су прописане мере ублажавања </w:t>
      </w:r>
      <w:r>
        <w:rPr>
          <w:lang w:val="sr-Cyrl-RS"/>
        </w:rPr>
        <w:t xml:space="preserve">утицаја </w:t>
      </w:r>
      <w:r w:rsidR="000B0E49" w:rsidRPr="00312544">
        <w:t xml:space="preserve">имале жељени ефекат. Социоекономски статус погођене популације </w:t>
      </w:r>
      <w:r>
        <w:rPr>
          <w:lang w:val="sr-Cyrl-RS"/>
        </w:rPr>
        <w:t>упоређиваће се с почетним условима установљеним пре почетка расељавања и измештања.</w:t>
      </w:r>
    </w:p>
    <w:p w14:paraId="12556201" w14:textId="565F3671" w:rsidR="004B4943" w:rsidRPr="004419B6" w:rsidRDefault="004B4943" w:rsidP="007D7A2E">
      <w:pPr>
        <w:pStyle w:val="Heading1"/>
        <w:numPr>
          <w:ilvl w:val="0"/>
          <w:numId w:val="59"/>
        </w:numPr>
      </w:pPr>
      <w:bookmarkStart w:id="260" w:name="_Toc189811689"/>
      <w:r w:rsidRPr="007D7A2E">
        <w:lastRenderedPageBreak/>
        <w:t>Институционални</w:t>
      </w:r>
      <w:r w:rsidRPr="004419B6">
        <w:t xml:space="preserve"> аранжмани</w:t>
      </w:r>
      <w:bookmarkEnd w:id="260"/>
    </w:p>
    <w:p w14:paraId="709D69B9" w14:textId="236FA4AE" w:rsidR="004B4943" w:rsidRPr="00241CE4" w:rsidRDefault="00063ED3" w:rsidP="007D7A2E">
      <w:pPr>
        <w:pStyle w:val="Heading2"/>
        <w:numPr>
          <w:ilvl w:val="1"/>
          <w:numId w:val="60"/>
        </w:numPr>
      </w:pPr>
      <w:bookmarkStart w:id="261" w:name="_Toc189811690"/>
      <w:r w:rsidRPr="00241CE4">
        <w:t xml:space="preserve">Институције одговорне за </w:t>
      </w:r>
      <w:r w:rsidR="007D7A2E" w:rsidRPr="00241CE4">
        <w:t>спровођење п</w:t>
      </w:r>
      <w:r w:rsidRPr="00241CE4">
        <w:t>ројекта</w:t>
      </w:r>
      <w:bookmarkEnd w:id="261"/>
    </w:p>
    <w:p w14:paraId="79416484" w14:textId="039BF3B0" w:rsidR="00ED2203" w:rsidRPr="006C2684" w:rsidRDefault="00241CE4" w:rsidP="009B6E7D">
      <w:r w:rsidRPr="00241CE4">
        <w:rPr>
          <w:lang w:val="sr-Cyrl-RS"/>
        </w:rPr>
        <w:t>Пројектом „Унапређивање инклузивног основног образовања и васпитања у Републици Србији” (ИПЕИП)</w:t>
      </w:r>
      <w:r w:rsidR="00EF101A" w:rsidRPr="00241CE4">
        <w:t xml:space="preserve"> </w:t>
      </w:r>
      <w:r w:rsidR="00ED2203" w:rsidRPr="00241CE4">
        <w:rPr>
          <w:rStyle w:val="normaltextrun"/>
          <w:b/>
          <w:bCs/>
        </w:rPr>
        <w:t>управља</w:t>
      </w:r>
      <w:r w:rsidRPr="00241CE4">
        <w:rPr>
          <w:rStyle w:val="normaltextrun"/>
          <w:b/>
          <w:bCs/>
          <w:lang w:val="sr-Cyrl-RS"/>
        </w:rPr>
        <w:t>ће</w:t>
      </w:r>
      <w:r w:rsidR="00ED2203" w:rsidRPr="00241CE4">
        <w:rPr>
          <w:rStyle w:val="normaltextrun"/>
          <w:b/>
          <w:bCs/>
        </w:rPr>
        <w:t xml:space="preserve"> Министарство просвете </w:t>
      </w:r>
      <w:r w:rsidR="007D7A2E" w:rsidRPr="00241CE4">
        <w:rPr>
          <w:rStyle w:val="normaltextrun"/>
          <w:b/>
          <w:bCs/>
          <w:lang w:val="sr-Cyrl-RS"/>
        </w:rPr>
        <w:t xml:space="preserve">(МП) </w:t>
      </w:r>
      <w:r w:rsidR="00ED2203" w:rsidRPr="00241CE4">
        <w:rPr>
          <w:rStyle w:val="normaltextrun"/>
          <w:b/>
          <w:bCs/>
        </w:rPr>
        <w:t xml:space="preserve">преко Јединице за </w:t>
      </w:r>
      <w:r w:rsidR="007D7A2E" w:rsidRPr="00241CE4">
        <w:rPr>
          <w:rStyle w:val="normaltextrun"/>
          <w:b/>
          <w:bCs/>
          <w:lang w:val="sr-Cyrl-RS"/>
        </w:rPr>
        <w:t>управљање</w:t>
      </w:r>
      <w:r w:rsidR="00ED2203" w:rsidRPr="00241CE4">
        <w:rPr>
          <w:rStyle w:val="normaltextrun"/>
          <w:b/>
          <w:bCs/>
        </w:rPr>
        <w:t xml:space="preserve"> пројект</w:t>
      </w:r>
      <w:r w:rsidR="007D7A2E" w:rsidRPr="00241CE4">
        <w:rPr>
          <w:rStyle w:val="normaltextrun"/>
          <w:b/>
          <w:bCs/>
          <w:lang w:val="sr-Cyrl-RS"/>
        </w:rPr>
        <w:t>ом</w:t>
      </w:r>
      <w:r w:rsidR="00ED2203" w:rsidRPr="00241CE4">
        <w:rPr>
          <w:rStyle w:val="normaltextrun"/>
          <w:b/>
          <w:bCs/>
        </w:rPr>
        <w:t xml:space="preserve"> (</w:t>
      </w:r>
      <w:r w:rsidR="007D7A2E" w:rsidRPr="00241CE4">
        <w:rPr>
          <w:rStyle w:val="normaltextrun"/>
          <w:b/>
          <w:bCs/>
          <w:lang w:val="sr-Cyrl-RS"/>
        </w:rPr>
        <w:t>ЈУП</w:t>
      </w:r>
      <w:r w:rsidR="00ED2203" w:rsidRPr="00241CE4">
        <w:rPr>
          <w:rStyle w:val="normaltextrun"/>
          <w:b/>
          <w:bCs/>
        </w:rPr>
        <w:t>).</w:t>
      </w:r>
      <w:r w:rsidR="00ED2203" w:rsidRPr="006C2684">
        <w:rPr>
          <w:rStyle w:val="normaltextrun"/>
          <w:b/>
          <w:bCs/>
        </w:rPr>
        <w:t xml:space="preserve">  </w:t>
      </w:r>
      <w:r w:rsidR="007D7A2E">
        <w:rPr>
          <w:rStyle w:val="normaltextrun"/>
          <w:b/>
          <w:bCs/>
          <w:lang w:val="sr-Cyrl-RS"/>
        </w:rPr>
        <w:t>ЈУП</w:t>
      </w:r>
      <w:r w:rsidR="00ED2203" w:rsidRPr="006C2684">
        <w:rPr>
          <w:rStyle w:val="normaltextrun"/>
          <w:b/>
          <w:bCs/>
        </w:rPr>
        <w:t xml:space="preserve"> ће </w:t>
      </w:r>
      <w:r w:rsidR="007D7A2E">
        <w:rPr>
          <w:rStyle w:val="normaltextrun"/>
          <w:b/>
          <w:bCs/>
          <w:lang w:val="sr-Cyrl-RS"/>
        </w:rPr>
        <w:t>бити</w:t>
      </w:r>
      <w:r w:rsidR="00ED2203" w:rsidRPr="006C2684">
        <w:rPr>
          <w:rStyle w:val="normaltextrun"/>
          <w:b/>
          <w:bCs/>
        </w:rPr>
        <w:t xml:space="preserve"> примарн</w:t>
      </w:r>
      <w:r w:rsidR="007D7A2E">
        <w:rPr>
          <w:rStyle w:val="normaltextrun"/>
          <w:b/>
          <w:bCs/>
          <w:lang w:val="sr-Cyrl-RS"/>
        </w:rPr>
        <w:t>о</w:t>
      </w:r>
      <w:r w:rsidR="00ED2203" w:rsidRPr="006C2684">
        <w:rPr>
          <w:rStyle w:val="normaltextrun"/>
          <w:b/>
          <w:bCs/>
        </w:rPr>
        <w:t xml:space="preserve"> одговор</w:t>
      </w:r>
      <w:r w:rsidR="007D7A2E">
        <w:rPr>
          <w:rStyle w:val="normaltextrun"/>
          <w:b/>
          <w:bCs/>
          <w:lang w:val="sr-Cyrl-RS"/>
        </w:rPr>
        <w:t>а</w:t>
      </w:r>
      <w:r w:rsidR="00ED2203" w:rsidRPr="006C2684">
        <w:rPr>
          <w:rStyle w:val="normaltextrun"/>
          <w:b/>
          <w:bCs/>
        </w:rPr>
        <w:t xml:space="preserve">н за </w:t>
      </w:r>
      <w:r w:rsidR="007D7A2E">
        <w:rPr>
          <w:rStyle w:val="normaltextrun"/>
          <w:b/>
          <w:bCs/>
          <w:lang w:val="sr-Cyrl-RS"/>
        </w:rPr>
        <w:t>спровођење п</w:t>
      </w:r>
      <w:r w:rsidR="00ED2203" w:rsidRPr="006C2684">
        <w:rPr>
          <w:rStyle w:val="normaltextrun"/>
          <w:b/>
          <w:bCs/>
        </w:rPr>
        <w:t xml:space="preserve">ројекта </w:t>
      </w:r>
      <w:r w:rsidR="007D7A2E">
        <w:rPr>
          <w:rStyle w:val="normaltextrun"/>
          <w:b/>
          <w:bCs/>
          <w:lang w:val="sr-Cyrl-RS"/>
        </w:rPr>
        <w:t>тако да развојни циљеви пројекта буду постигнути</w:t>
      </w:r>
      <w:r w:rsidR="00ED2203" w:rsidRPr="006C2684">
        <w:t xml:space="preserve"> </w:t>
      </w:r>
      <w:r w:rsidR="007D7A2E">
        <w:rPr>
          <w:lang w:val="sr-Cyrl-RS"/>
        </w:rPr>
        <w:t xml:space="preserve">а </w:t>
      </w:r>
      <w:r w:rsidR="00ED2203" w:rsidRPr="006C2684">
        <w:t>финансијска средства буџетира</w:t>
      </w:r>
      <w:r w:rsidR="007D7A2E">
        <w:rPr>
          <w:lang w:val="sr-Cyrl-RS"/>
        </w:rPr>
        <w:t>на</w:t>
      </w:r>
      <w:r w:rsidR="00ED2203" w:rsidRPr="006C2684">
        <w:t>, исплаћ</w:t>
      </w:r>
      <w:r w:rsidR="007D7A2E">
        <w:rPr>
          <w:lang w:val="sr-Cyrl-RS"/>
        </w:rPr>
        <w:t>ена</w:t>
      </w:r>
      <w:r w:rsidR="00ED2203" w:rsidRPr="006C2684">
        <w:t xml:space="preserve">, </w:t>
      </w:r>
      <w:r w:rsidR="00982610">
        <w:rPr>
          <w:lang w:val="sr-Cyrl-RS"/>
        </w:rPr>
        <w:t>у</w:t>
      </w:r>
      <w:r w:rsidR="00ED2203" w:rsidRPr="006C2684">
        <w:t>троше</w:t>
      </w:r>
      <w:r w:rsidR="00982610">
        <w:rPr>
          <w:lang w:val="sr-Cyrl-RS"/>
        </w:rPr>
        <w:t>на</w:t>
      </w:r>
      <w:r w:rsidR="00ED2203" w:rsidRPr="006C2684">
        <w:t xml:space="preserve">, </w:t>
      </w:r>
      <w:r w:rsidR="00982610">
        <w:rPr>
          <w:lang w:val="sr-Cyrl-RS"/>
        </w:rPr>
        <w:t>оправдана и да су прошла ревизију</w:t>
      </w:r>
      <w:r w:rsidR="00ED2203" w:rsidRPr="006C2684">
        <w:t xml:space="preserve">. </w:t>
      </w:r>
      <w:r w:rsidR="00982610">
        <w:rPr>
          <w:rStyle w:val="normaltextrun"/>
          <w:lang w:val="sr-Cyrl-RS"/>
        </w:rPr>
        <w:t>По потреби</w:t>
      </w:r>
      <w:r w:rsidR="00ED2203" w:rsidRPr="006C2684">
        <w:rPr>
          <w:rStyle w:val="normaltextrun"/>
        </w:rPr>
        <w:t xml:space="preserve">, </w:t>
      </w:r>
      <w:r w:rsidR="00982610">
        <w:rPr>
          <w:rStyle w:val="normaltextrun"/>
          <w:lang w:val="sr-Cyrl-RS"/>
        </w:rPr>
        <w:t>управљачки</w:t>
      </w:r>
      <w:r w:rsidR="00982610" w:rsidRPr="006C2684">
        <w:rPr>
          <w:rStyle w:val="normaltextrun"/>
        </w:rPr>
        <w:t xml:space="preserve"> и технички капацитети </w:t>
      </w:r>
      <w:r w:rsidR="00982610">
        <w:rPr>
          <w:rStyle w:val="normaltextrun"/>
          <w:lang w:val="sr-Cyrl-RS"/>
        </w:rPr>
        <w:t>ЈУП-а би</w:t>
      </w:r>
      <w:r w:rsidR="00ED2203" w:rsidRPr="006C2684">
        <w:rPr>
          <w:rStyle w:val="normaltextrun"/>
        </w:rPr>
        <w:t xml:space="preserve">ће </w:t>
      </w:r>
      <w:r w:rsidR="00982610">
        <w:rPr>
          <w:rStyle w:val="normaltextrun"/>
          <w:lang w:val="sr-Cyrl-RS"/>
        </w:rPr>
        <w:t>п</w:t>
      </w:r>
      <w:r w:rsidR="00ED2203" w:rsidRPr="006C2684">
        <w:rPr>
          <w:rStyle w:val="normaltextrun"/>
        </w:rPr>
        <w:t>ојачан</w:t>
      </w:r>
      <w:r w:rsidR="00982610">
        <w:rPr>
          <w:rStyle w:val="normaltextrun"/>
          <w:lang w:val="sr-Cyrl-RS"/>
        </w:rPr>
        <w:t xml:space="preserve">и </w:t>
      </w:r>
      <w:r w:rsidR="00ED2203" w:rsidRPr="006C2684">
        <w:rPr>
          <w:rStyle w:val="normaltextrun"/>
        </w:rPr>
        <w:t xml:space="preserve">како би </w:t>
      </w:r>
      <w:r w:rsidR="00982610">
        <w:rPr>
          <w:rStyle w:val="normaltextrun"/>
          <w:lang w:val="sr-Cyrl-RS"/>
        </w:rPr>
        <w:t>ЈУП могла</w:t>
      </w:r>
      <w:r w:rsidR="00ED2203" w:rsidRPr="006C2684">
        <w:rPr>
          <w:rStyle w:val="normaltextrun"/>
        </w:rPr>
        <w:t xml:space="preserve"> да (</w:t>
      </w:r>
      <w:r w:rsidR="00982610">
        <w:rPr>
          <w:rStyle w:val="normaltextrun"/>
        </w:rPr>
        <w:t>i</w:t>
      </w:r>
      <w:r w:rsidR="00ED2203" w:rsidRPr="006C2684">
        <w:rPr>
          <w:rStyle w:val="normaltextrun"/>
        </w:rPr>
        <w:t xml:space="preserve">) управља </w:t>
      </w:r>
      <w:r w:rsidR="00982610">
        <w:rPr>
          <w:rStyle w:val="normaltextrun"/>
          <w:lang w:val="sr-Cyrl-RS"/>
        </w:rPr>
        <w:t xml:space="preserve">пројектом </w:t>
      </w:r>
      <w:r w:rsidR="00ED2203" w:rsidRPr="006C2684">
        <w:rPr>
          <w:rStyle w:val="normaltextrun"/>
        </w:rPr>
        <w:t xml:space="preserve">и прати </w:t>
      </w:r>
      <w:r w:rsidR="00982610">
        <w:rPr>
          <w:rStyle w:val="normaltextrun"/>
          <w:lang w:val="sr-Cyrl-RS"/>
        </w:rPr>
        <w:t xml:space="preserve">његов </w:t>
      </w:r>
      <w:r w:rsidR="00ED2203" w:rsidRPr="006C2684">
        <w:rPr>
          <w:rStyle w:val="normaltextrun"/>
        </w:rPr>
        <w:t>напредак, (</w:t>
      </w:r>
      <w:r w:rsidR="00982610">
        <w:rPr>
          <w:rStyle w:val="normaltextrun"/>
        </w:rPr>
        <w:t>ii</w:t>
      </w:r>
      <w:r w:rsidR="00ED2203" w:rsidRPr="006C2684">
        <w:rPr>
          <w:rStyle w:val="normaltextrun"/>
        </w:rPr>
        <w:t>)</w:t>
      </w:r>
      <w:r w:rsidR="00ED2203" w:rsidRPr="006C2684">
        <w:rPr>
          <w:rStyle w:val="normaltextrun"/>
          <w:b/>
          <w:bCs/>
        </w:rPr>
        <w:t xml:space="preserve"> </w:t>
      </w:r>
      <w:r w:rsidR="00ED2203" w:rsidRPr="006C2684">
        <w:rPr>
          <w:rStyle w:val="normaltextrun"/>
        </w:rPr>
        <w:t>спроводи</w:t>
      </w:r>
      <w:r w:rsidR="00982610">
        <w:rPr>
          <w:rStyle w:val="normaltextrun"/>
          <w:lang w:val="sr-Cyrl-RS"/>
        </w:rPr>
        <w:t xml:space="preserve"> свкодневне пројектне активности</w:t>
      </w:r>
      <w:r w:rsidR="00ED2203" w:rsidRPr="006C2684">
        <w:rPr>
          <w:rStyle w:val="normaltextrun"/>
        </w:rPr>
        <w:t xml:space="preserve"> и б</w:t>
      </w:r>
      <w:r w:rsidR="00982610">
        <w:rPr>
          <w:rStyle w:val="normaltextrun"/>
          <w:lang w:val="sr-Cyrl-RS"/>
        </w:rPr>
        <w:t>уде</w:t>
      </w:r>
      <w:r w:rsidR="00ED2203" w:rsidRPr="006C2684">
        <w:rPr>
          <w:rStyle w:val="normaltextrun"/>
        </w:rPr>
        <w:t xml:space="preserve"> одговор</w:t>
      </w:r>
      <w:r w:rsidR="00982610">
        <w:rPr>
          <w:rStyle w:val="normaltextrun"/>
          <w:lang w:val="sr-Cyrl-RS"/>
        </w:rPr>
        <w:t>на за љихово спровођење</w:t>
      </w:r>
      <w:r w:rsidR="00ED2203" w:rsidRPr="006C2684">
        <w:rPr>
          <w:rStyle w:val="normaltextrun"/>
        </w:rPr>
        <w:t>, (</w:t>
      </w:r>
      <w:r w:rsidR="00982610">
        <w:rPr>
          <w:rStyle w:val="normaltextrun"/>
        </w:rPr>
        <w:t>iii</w:t>
      </w:r>
      <w:r w:rsidR="00ED2203" w:rsidRPr="006C2684">
        <w:rPr>
          <w:rStyle w:val="normaltextrun"/>
        </w:rPr>
        <w:t>) надз</w:t>
      </w:r>
      <w:r w:rsidR="00982610">
        <w:rPr>
          <w:rStyle w:val="normaltextrun"/>
          <w:lang w:val="sr-Cyrl-RS"/>
        </w:rPr>
        <w:t>ире</w:t>
      </w:r>
      <w:r w:rsidR="00ED2203" w:rsidRPr="006C2684">
        <w:rPr>
          <w:rStyle w:val="normaltextrun"/>
        </w:rPr>
        <w:t xml:space="preserve"> св</w:t>
      </w:r>
      <w:r w:rsidR="00982610">
        <w:rPr>
          <w:rStyle w:val="normaltextrun"/>
          <w:lang w:val="sr-Cyrl-RS"/>
        </w:rPr>
        <w:t>е</w:t>
      </w:r>
      <w:r w:rsidR="00ED2203" w:rsidRPr="006C2684">
        <w:rPr>
          <w:rStyle w:val="normaltextrun"/>
        </w:rPr>
        <w:t xml:space="preserve"> остал</w:t>
      </w:r>
      <w:r w:rsidR="00982610">
        <w:rPr>
          <w:rStyle w:val="normaltextrun"/>
          <w:lang w:val="sr-Cyrl-RS"/>
        </w:rPr>
        <w:t>е</w:t>
      </w:r>
      <w:r w:rsidR="00ED2203" w:rsidRPr="006C2684">
        <w:rPr>
          <w:rStyle w:val="normaltextrun"/>
        </w:rPr>
        <w:t xml:space="preserve"> пројектн</w:t>
      </w:r>
      <w:r w:rsidR="00982610">
        <w:rPr>
          <w:rStyle w:val="normaltextrun"/>
          <w:lang w:val="sr-Cyrl-RS"/>
        </w:rPr>
        <w:t>е</w:t>
      </w:r>
      <w:r w:rsidR="00ED2203" w:rsidRPr="006C2684">
        <w:rPr>
          <w:rStyle w:val="normaltextrun"/>
        </w:rPr>
        <w:t xml:space="preserve"> активности које спроводе компаније; (</w:t>
      </w:r>
      <w:r w:rsidR="00982610">
        <w:rPr>
          <w:rStyle w:val="normaltextrun"/>
        </w:rPr>
        <w:t>iv</w:t>
      </w:r>
      <w:r w:rsidR="00ED2203" w:rsidRPr="006C2684">
        <w:rPr>
          <w:rStyle w:val="normaltextrun"/>
        </w:rPr>
        <w:t xml:space="preserve">) припрема техничку документацију за активности које ће се финансирати у оквиру </w:t>
      </w:r>
      <w:r w:rsidR="00982610">
        <w:rPr>
          <w:rStyle w:val="normaltextrun"/>
          <w:lang w:val="sr-Cyrl-RS"/>
        </w:rPr>
        <w:t>п</w:t>
      </w:r>
      <w:r w:rsidR="00ED2203" w:rsidRPr="006C2684">
        <w:rPr>
          <w:rStyle w:val="normaltextrun"/>
        </w:rPr>
        <w:t>ројекта; и (</w:t>
      </w:r>
      <w:r w:rsidR="00982610">
        <w:rPr>
          <w:rStyle w:val="normaltextrun"/>
        </w:rPr>
        <w:t>v</w:t>
      </w:r>
      <w:r w:rsidR="00ED2203" w:rsidRPr="006C2684">
        <w:rPr>
          <w:rStyle w:val="normaltextrun"/>
        </w:rPr>
        <w:t xml:space="preserve">) учествује у припреми и </w:t>
      </w:r>
      <w:r w:rsidR="00982610">
        <w:rPr>
          <w:rStyle w:val="normaltextrun"/>
          <w:lang w:val="sr-Cyrl-RS"/>
        </w:rPr>
        <w:t>вредновању</w:t>
      </w:r>
      <w:r w:rsidR="00ED2203" w:rsidRPr="006C2684">
        <w:rPr>
          <w:rStyle w:val="normaltextrun"/>
        </w:rPr>
        <w:t xml:space="preserve"> тендера. </w:t>
      </w:r>
      <w:r w:rsidR="00982610">
        <w:rPr>
          <w:rStyle w:val="normaltextrun"/>
          <w:lang w:val="sr-Cyrl-RS"/>
        </w:rPr>
        <w:t>МП</w:t>
      </w:r>
      <w:r w:rsidR="00ED2203" w:rsidRPr="006C2684">
        <w:rPr>
          <w:rStyle w:val="normaltextrun"/>
        </w:rPr>
        <w:t xml:space="preserve"> преко </w:t>
      </w:r>
      <w:r w:rsidR="00982610">
        <w:rPr>
          <w:rStyle w:val="normaltextrun"/>
          <w:lang w:val="sr-Cyrl-RS"/>
        </w:rPr>
        <w:t>ЈУП-а</w:t>
      </w:r>
      <w:r w:rsidR="00ED2203" w:rsidRPr="006C2684">
        <w:rPr>
          <w:rStyle w:val="normaltextrun"/>
        </w:rPr>
        <w:t xml:space="preserve"> биће директно одговорно за </w:t>
      </w:r>
      <w:r w:rsidR="00982610">
        <w:rPr>
          <w:rStyle w:val="normaltextrun"/>
          <w:lang w:val="sr-Cyrl-RS"/>
        </w:rPr>
        <w:t>спровођење</w:t>
      </w:r>
      <w:r w:rsidR="00ED2203" w:rsidRPr="006C2684">
        <w:rPr>
          <w:rStyle w:val="normaltextrun"/>
        </w:rPr>
        <w:t xml:space="preserve"> свих компоненти</w:t>
      </w:r>
      <w:r w:rsidR="00982610">
        <w:rPr>
          <w:rStyle w:val="normaltextrun"/>
          <w:lang w:val="sr-Cyrl-RS"/>
        </w:rPr>
        <w:t xml:space="preserve"> пројекта</w:t>
      </w:r>
      <w:r w:rsidR="00ED2203" w:rsidRPr="006C2684">
        <w:rPr>
          <w:rStyle w:val="normaltextrun"/>
        </w:rPr>
        <w:t xml:space="preserve">. </w:t>
      </w:r>
      <w:r w:rsidR="00982610">
        <w:rPr>
          <w:lang w:val="sr-Cyrl-RS"/>
        </w:rPr>
        <w:t>ЈУП</w:t>
      </w:r>
      <w:r w:rsidR="00ED2203" w:rsidRPr="006C2684">
        <w:t xml:space="preserve"> ће </w:t>
      </w:r>
      <w:r w:rsidR="00982610">
        <w:rPr>
          <w:lang w:val="sr-Cyrl-RS"/>
        </w:rPr>
        <w:t>се састојати од</w:t>
      </w:r>
      <w:r w:rsidR="00ED2203" w:rsidRPr="006C2684">
        <w:t xml:space="preserve"> особљ</w:t>
      </w:r>
      <w:r w:rsidR="00982610">
        <w:rPr>
          <w:lang w:val="sr-Cyrl-RS"/>
        </w:rPr>
        <w:t>а</w:t>
      </w:r>
      <w:r w:rsidR="00ED2203" w:rsidRPr="006C2684">
        <w:t xml:space="preserve"> посебно ангажован</w:t>
      </w:r>
      <w:r w:rsidR="00982610">
        <w:rPr>
          <w:lang w:val="sr-Cyrl-RS"/>
        </w:rPr>
        <w:t xml:space="preserve">ог за рад на </w:t>
      </w:r>
      <w:r w:rsidR="00ED2203" w:rsidRPr="006C2684">
        <w:t>пројек</w:t>
      </w:r>
      <w:r w:rsidR="00982610">
        <w:rPr>
          <w:lang w:val="sr-Cyrl-RS"/>
        </w:rPr>
        <w:t>ту</w:t>
      </w:r>
      <w:r w:rsidR="00ED2203" w:rsidRPr="006C2684">
        <w:t>. Он</w:t>
      </w:r>
      <w:r w:rsidR="00982610">
        <w:rPr>
          <w:lang w:val="sr-Cyrl-RS"/>
        </w:rPr>
        <w:t>о</w:t>
      </w:r>
      <w:r w:rsidR="00ED2203" w:rsidRPr="006C2684">
        <w:t xml:space="preserve"> ће имати </w:t>
      </w:r>
      <w:r w:rsidR="00982610">
        <w:rPr>
          <w:lang w:val="sr-Cyrl-RS"/>
        </w:rPr>
        <w:t>капацитете</w:t>
      </w:r>
      <w:r w:rsidR="00ED2203" w:rsidRPr="006C2684">
        <w:t xml:space="preserve"> за управљање уговорима, </w:t>
      </w:r>
      <w:r w:rsidR="00982610">
        <w:rPr>
          <w:lang w:val="sr-Cyrl-RS"/>
        </w:rPr>
        <w:t xml:space="preserve">спровођење мера </w:t>
      </w:r>
      <w:r w:rsidR="00ED2203" w:rsidRPr="006C2684">
        <w:t xml:space="preserve">заштите и праћење и </w:t>
      </w:r>
      <w:r w:rsidR="00982610">
        <w:rPr>
          <w:lang w:val="sr-Cyrl-RS"/>
        </w:rPr>
        <w:t>вредновање</w:t>
      </w:r>
      <w:r w:rsidR="00ED2203" w:rsidRPr="006C2684">
        <w:t xml:space="preserve">. </w:t>
      </w:r>
      <w:r w:rsidR="00982610">
        <w:rPr>
          <w:lang w:val="sr-Cyrl-RS"/>
        </w:rPr>
        <w:t>ЈУП</w:t>
      </w:r>
      <w:r w:rsidR="00ED2203" w:rsidRPr="006C2684">
        <w:t xml:space="preserve"> ће се углавном састојати од запослених </w:t>
      </w:r>
      <w:r w:rsidR="00982610">
        <w:rPr>
          <w:lang w:val="sr-Cyrl-RS"/>
        </w:rPr>
        <w:t>из</w:t>
      </w:r>
      <w:r w:rsidR="00ED2203" w:rsidRPr="006C2684">
        <w:t xml:space="preserve"> предметних институција који </w:t>
      </w:r>
      <w:r w:rsidR="00982610">
        <w:rPr>
          <w:lang w:val="sr-Cyrl-RS"/>
        </w:rPr>
        <w:t>поседују специфичну експертизу</w:t>
      </w:r>
      <w:r w:rsidR="00ED2203" w:rsidRPr="006C2684">
        <w:t xml:space="preserve"> релевантн</w:t>
      </w:r>
      <w:r w:rsidR="00982610">
        <w:rPr>
          <w:lang w:val="sr-Cyrl-RS"/>
        </w:rPr>
        <w:t>у</w:t>
      </w:r>
      <w:r w:rsidR="00ED2203" w:rsidRPr="006C2684">
        <w:t xml:space="preserve"> за еф</w:t>
      </w:r>
      <w:r w:rsidR="00982610">
        <w:rPr>
          <w:lang w:val="sr-Cyrl-RS"/>
        </w:rPr>
        <w:t>икасно спровођење п</w:t>
      </w:r>
      <w:r w:rsidR="00ED2203" w:rsidRPr="006C2684">
        <w:t>ројекта.</w:t>
      </w:r>
    </w:p>
    <w:p w14:paraId="5CBA0B4C" w14:textId="05C9D3E6" w:rsidR="00FF265F" w:rsidRPr="006C2684" w:rsidRDefault="00982610" w:rsidP="009B6E7D">
      <w:r>
        <w:rPr>
          <w:lang w:val="sr-Cyrl-RS"/>
        </w:rPr>
        <w:t xml:space="preserve">Стручњак за </w:t>
      </w:r>
      <w:r w:rsidR="00C02F35">
        <w:rPr>
          <w:lang w:val="sr-Cyrl-RS"/>
        </w:rPr>
        <w:t>друштвена</w:t>
      </w:r>
      <w:r>
        <w:rPr>
          <w:lang w:val="sr-Cyrl-RS"/>
        </w:rPr>
        <w:t xml:space="preserve"> питања</w:t>
      </w:r>
      <w:r w:rsidR="00FF265F" w:rsidRPr="006C2684">
        <w:t xml:space="preserve"> би</w:t>
      </w:r>
      <w:r>
        <w:rPr>
          <w:lang w:val="sr-Cyrl-RS"/>
        </w:rPr>
        <w:t>ће</w:t>
      </w:r>
      <w:r w:rsidR="00FF265F" w:rsidRPr="006C2684">
        <w:t xml:space="preserve"> </w:t>
      </w:r>
      <w:r w:rsidR="00B35EF7" w:rsidRPr="006C2684">
        <w:rPr>
          <w:rFonts w:eastAsia="MS Mincho"/>
        </w:rPr>
        <w:t xml:space="preserve">одговоран </w:t>
      </w:r>
      <w:r w:rsidR="00FA6FF3">
        <w:t xml:space="preserve">за </w:t>
      </w:r>
      <w:r>
        <w:rPr>
          <w:lang w:val="sr-Cyrl-RS"/>
        </w:rPr>
        <w:t xml:space="preserve">питања </w:t>
      </w:r>
      <w:r w:rsidR="00FA6FF3">
        <w:t>социјалне заштите и обезбеђивање функциони</w:t>
      </w:r>
      <w:r>
        <w:rPr>
          <w:lang w:val="sr-Cyrl-RS"/>
        </w:rPr>
        <w:t>сања Жалбеног механизма. АПР ће</w:t>
      </w:r>
      <w:r w:rsidR="00FA6FF3">
        <w:t xml:space="preserve">, </w:t>
      </w:r>
      <w:r>
        <w:rPr>
          <w:lang w:val="sr-Cyrl-RS"/>
        </w:rPr>
        <w:t>по</w:t>
      </w:r>
      <w:r w:rsidR="00FA6FF3">
        <w:t xml:space="preserve"> потреб</w:t>
      </w:r>
      <w:r>
        <w:rPr>
          <w:lang w:val="sr-Cyrl-RS"/>
        </w:rPr>
        <w:t>и</w:t>
      </w:r>
      <w:r w:rsidR="00FA6FF3">
        <w:t xml:space="preserve">, припремити </w:t>
      </w:r>
      <w:r>
        <w:rPr>
          <w:lang w:val="sr-Cyrl-RS"/>
        </w:rPr>
        <w:t>стручњак за рас</w:t>
      </w:r>
      <w:r w:rsidR="00C02F35">
        <w:rPr>
          <w:lang w:val="sr-Cyrl-RS"/>
        </w:rPr>
        <w:t>е</w:t>
      </w:r>
      <w:r>
        <w:rPr>
          <w:lang w:val="sr-Cyrl-RS"/>
        </w:rPr>
        <w:t>љавање к</w:t>
      </w:r>
      <w:r w:rsidR="00FA6FF3">
        <w:t>ог ће ангажовати</w:t>
      </w:r>
      <w:r>
        <w:rPr>
          <w:lang w:val="sr-Cyrl-RS"/>
        </w:rPr>
        <w:t xml:space="preserve"> ЈУП</w:t>
      </w:r>
      <w:r w:rsidR="00FA6FF3">
        <w:t xml:space="preserve"> за </w:t>
      </w:r>
      <w:r>
        <w:rPr>
          <w:lang w:val="sr-Cyrl-RS"/>
        </w:rPr>
        <w:t>ту конкретну</w:t>
      </w:r>
      <w:r w:rsidR="00FA6FF3">
        <w:t xml:space="preserve"> активност.</w:t>
      </w:r>
    </w:p>
    <w:p w14:paraId="68B8DE9F" w14:textId="66E314C4" w:rsidR="00D95FEE" w:rsidRPr="000216B6" w:rsidRDefault="00D95FEE" w:rsidP="003C350E">
      <w:pPr>
        <w:pStyle w:val="Heading2"/>
        <w:numPr>
          <w:ilvl w:val="1"/>
          <w:numId w:val="59"/>
        </w:numPr>
      </w:pPr>
      <w:bookmarkStart w:id="262" w:name="_Toc189811691"/>
      <w:r w:rsidRPr="000216B6">
        <w:t xml:space="preserve">Кључне </w:t>
      </w:r>
      <w:r w:rsidRPr="00DA745D">
        <w:t>институције</w:t>
      </w:r>
      <w:r w:rsidRPr="000216B6">
        <w:t xml:space="preserve"> у процесу расељавања</w:t>
      </w:r>
      <w:bookmarkEnd w:id="262"/>
    </w:p>
    <w:p w14:paraId="41D4B9BC" w14:textId="558596DB" w:rsidR="00D95FEE" w:rsidRPr="006C2684" w:rsidRDefault="00982610" w:rsidP="009B6E7D">
      <w:r>
        <w:rPr>
          <w:lang w:val="sr-Cyrl-RS"/>
        </w:rPr>
        <w:t>Поступак расељавања</w:t>
      </w:r>
      <w:r w:rsidR="00D95FEE" w:rsidRPr="006C2684">
        <w:t xml:space="preserve"> укључује Владу </w:t>
      </w:r>
      <w:r w:rsidR="005A19E8" w:rsidRPr="005A19E8">
        <w:t>Р</w:t>
      </w:r>
      <w:r w:rsidR="005A19E8" w:rsidRPr="005A19E8">
        <w:rPr>
          <w:lang w:val="sr-Cyrl-RS"/>
        </w:rPr>
        <w:t>епублике Србије</w:t>
      </w:r>
      <w:r w:rsidR="005A19E8">
        <w:rPr>
          <w:lang w:val="sr-Cyrl-RS"/>
        </w:rPr>
        <w:t xml:space="preserve"> </w:t>
      </w:r>
      <w:r>
        <w:rPr>
          <w:lang w:val="sr-Cyrl-RS"/>
        </w:rPr>
        <w:t>као</w:t>
      </w:r>
      <w:r w:rsidR="00D95FEE" w:rsidRPr="006C2684">
        <w:t xml:space="preserve"> корисника експропријације, пореску управу, акредитоване стручњаке за процену вредности</w:t>
      </w:r>
      <w:r>
        <w:rPr>
          <w:lang w:val="sr-Cyrl-RS"/>
        </w:rPr>
        <w:t xml:space="preserve"> имовине</w:t>
      </w:r>
      <w:r w:rsidR="00D95FEE" w:rsidRPr="006C2684">
        <w:t xml:space="preserve">, </w:t>
      </w:r>
      <w:r>
        <w:rPr>
          <w:lang w:val="sr-Cyrl-RS"/>
        </w:rPr>
        <w:t xml:space="preserve">јединице </w:t>
      </w:r>
      <w:r w:rsidR="00D95FEE" w:rsidRPr="006C2684">
        <w:t xml:space="preserve">локалне самоуправе и надлежне судове у случајевима кад није постигнут споразум о поравнању. У наставку је дат преглед свих институција. Детаљне додељене одговорности и аранжмани за </w:t>
      </w:r>
      <w:r>
        <w:rPr>
          <w:lang w:val="sr-Cyrl-RS"/>
        </w:rPr>
        <w:t>спровођење</w:t>
      </w:r>
      <w:r w:rsidR="00D95FEE" w:rsidRPr="006C2684">
        <w:t xml:space="preserve"> захтева </w:t>
      </w:r>
      <w:r>
        <w:rPr>
          <w:lang w:val="sr-Cyrl-RS"/>
        </w:rPr>
        <w:t>предвиђених овим ОПР-ом</w:t>
      </w:r>
      <w:r w:rsidR="00D95FEE" w:rsidRPr="006C2684">
        <w:t xml:space="preserve"> и </w:t>
      </w:r>
      <w:r>
        <w:rPr>
          <w:lang w:val="sr-Cyrl-RS"/>
        </w:rPr>
        <w:t>појединачним АПР-овима за конкретне локације</w:t>
      </w:r>
      <w:r w:rsidR="00D95FEE" w:rsidRPr="006C2684">
        <w:t xml:space="preserve"> биће </w:t>
      </w:r>
      <w:r w:rsidR="005A19E8">
        <w:rPr>
          <w:lang w:val="sr-Cyrl-RS"/>
        </w:rPr>
        <w:t>пописане</w:t>
      </w:r>
      <w:r w:rsidR="00D95FEE" w:rsidRPr="006C2684">
        <w:t xml:space="preserve"> у самим </w:t>
      </w:r>
      <w:r w:rsidR="005A19E8">
        <w:rPr>
          <w:lang w:val="sr-Cyrl-RS"/>
        </w:rPr>
        <w:t>АПР</w:t>
      </w:r>
      <w:r w:rsidR="00D95FEE" w:rsidRPr="006C2684">
        <w:t>-овима.</w:t>
      </w:r>
    </w:p>
    <w:p w14:paraId="18E646D4" w14:textId="4DBDEB19" w:rsidR="00A759AF" w:rsidRPr="005A19E8" w:rsidRDefault="00A759AF" w:rsidP="009B6E7D">
      <w:pPr>
        <w:pStyle w:val="Caption"/>
        <w:rPr>
          <w:rFonts w:ascii="Calibri" w:hAnsi="Calibri"/>
          <w:lang w:val="sr-Cyrl-RS"/>
        </w:rPr>
      </w:pPr>
      <w:bookmarkStart w:id="263" w:name="_Toc139483542"/>
      <w:r w:rsidRPr="006C2684">
        <w:rPr>
          <w:rFonts w:ascii="Calibri" w:hAnsi="Calibri"/>
        </w:rPr>
        <w:t xml:space="preserve">Табела </w:t>
      </w:r>
      <w:r w:rsidR="009B1725" w:rsidRPr="006C2684">
        <w:rPr>
          <w:rFonts w:ascii="Calibri" w:hAnsi="Calibri"/>
        </w:rPr>
        <w:fldChar w:fldCharType="begin"/>
      </w:r>
      <w:r w:rsidR="002E23B9" w:rsidRPr="006C2684">
        <w:rPr>
          <w:rFonts w:ascii="Calibri" w:hAnsi="Calibri"/>
        </w:rPr>
        <w:instrText xml:space="preserve"> SEQ Table \* ARABIC </w:instrText>
      </w:r>
      <w:r w:rsidR="009B1725" w:rsidRPr="006C2684">
        <w:rPr>
          <w:rFonts w:ascii="Calibri" w:hAnsi="Calibri"/>
        </w:rPr>
        <w:fldChar w:fldCharType="separate"/>
      </w:r>
      <w:r w:rsidR="00F73674" w:rsidRPr="006C2684">
        <w:rPr>
          <w:rFonts w:ascii="Calibri" w:hAnsi="Calibri"/>
          <w:noProof/>
        </w:rPr>
        <w:t xml:space="preserve">4 </w:t>
      </w:r>
      <w:r w:rsidR="009B1725" w:rsidRPr="006C2684">
        <w:rPr>
          <w:rFonts w:ascii="Calibri" w:hAnsi="Calibri"/>
          <w:noProof/>
        </w:rPr>
        <w:fldChar w:fldCharType="end"/>
      </w:r>
      <w:r w:rsidRPr="006C2684">
        <w:rPr>
          <w:rFonts w:ascii="Calibri" w:hAnsi="Calibri"/>
        </w:rPr>
        <w:t xml:space="preserve">– Институције укључене у </w:t>
      </w:r>
      <w:r w:rsidR="005A19E8">
        <w:rPr>
          <w:rFonts w:ascii="Calibri" w:hAnsi="Calibri"/>
          <w:lang w:val="sr-Cyrl-RS"/>
        </w:rPr>
        <w:t xml:space="preserve">поступак </w:t>
      </w:r>
      <w:r w:rsidRPr="006C2684">
        <w:rPr>
          <w:rFonts w:ascii="Calibri" w:hAnsi="Calibri"/>
        </w:rPr>
        <w:t>експропријациј</w:t>
      </w:r>
      <w:r w:rsidR="005A19E8">
        <w:rPr>
          <w:rFonts w:ascii="Calibri" w:hAnsi="Calibri"/>
          <w:lang w:val="sr-Cyrl-RS"/>
        </w:rPr>
        <w:t>е</w:t>
      </w:r>
      <w:r w:rsidRPr="006C2684">
        <w:rPr>
          <w:rFonts w:ascii="Calibri" w:hAnsi="Calibri"/>
        </w:rPr>
        <w:t>/</w:t>
      </w:r>
      <w:bookmarkEnd w:id="263"/>
      <w:r w:rsidR="005A19E8">
        <w:rPr>
          <w:rFonts w:ascii="Calibri" w:hAnsi="Calibri"/>
          <w:lang w:val="sr-Cyrl-RS"/>
        </w:rPr>
        <w:t>расељавања</w:t>
      </w:r>
    </w:p>
    <w:tbl>
      <w:tblPr>
        <w:tblW w:w="8355" w:type="dxa"/>
        <w:tblInd w:w="43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00A0B8"/>
        <w:tblLayout w:type="fixed"/>
        <w:tblLook w:val="04A0" w:firstRow="1" w:lastRow="0" w:firstColumn="1" w:lastColumn="0" w:noHBand="0" w:noVBand="1"/>
      </w:tblPr>
      <w:tblGrid>
        <w:gridCol w:w="3703"/>
        <w:gridCol w:w="4652"/>
      </w:tblGrid>
      <w:tr w:rsidR="00D95FEE" w:rsidRPr="000216B6" w14:paraId="15399AEB" w14:textId="77777777" w:rsidTr="009937B0">
        <w:trPr>
          <w:trHeight w:val="218"/>
          <w:tblHeader/>
        </w:trPr>
        <w:tc>
          <w:tcPr>
            <w:tcW w:w="370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80" w:type="dxa"/>
              <w:left w:w="80" w:type="dxa"/>
              <w:bottom w:w="80" w:type="dxa"/>
              <w:right w:w="80" w:type="dxa"/>
            </w:tcMar>
            <w:vAlign w:val="center"/>
          </w:tcPr>
          <w:p w14:paraId="5537EB36" w14:textId="77777777" w:rsidR="00D95FEE" w:rsidRPr="006C2684" w:rsidRDefault="00D95FEE" w:rsidP="009B6E7D">
            <w:pPr>
              <w:spacing w:before="40" w:after="40" w:line="240" w:lineRule="atLeast"/>
              <w:rPr>
                <w:b/>
                <w:sz w:val="20"/>
                <w:szCs w:val="20"/>
              </w:rPr>
            </w:pPr>
            <w:r w:rsidRPr="006C2684">
              <w:rPr>
                <w:b/>
                <w:sz w:val="20"/>
                <w:szCs w:val="20"/>
              </w:rPr>
              <w:t>Институција:</w:t>
            </w:r>
          </w:p>
        </w:tc>
        <w:tc>
          <w:tcPr>
            <w:tcW w:w="46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80" w:type="dxa"/>
              <w:left w:w="80" w:type="dxa"/>
              <w:bottom w:w="80" w:type="dxa"/>
              <w:right w:w="80" w:type="dxa"/>
            </w:tcMar>
            <w:vAlign w:val="center"/>
          </w:tcPr>
          <w:p w14:paraId="5D47594C" w14:textId="226AAA37" w:rsidR="00D95FEE" w:rsidRPr="006C2684" w:rsidRDefault="00D95FEE" w:rsidP="009B6E7D">
            <w:pPr>
              <w:spacing w:before="40" w:after="40" w:line="240" w:lineRule="atLeast"/>
              <w:rPr>
                <w:b/>
                <w:sz w:val="20"/>
                <w:szCs w:val="20"/>
              </w:rPr>
            </w:pPr>
            <w:r w:rsidRPr="006C2684">
              <w:rPr>
                <w:b/>
                <w:sz w:val="20"/>
                <w:szCs w:val="20"/>
              </w:rPr>
              <w:t xml:space="preserve">Кључна одговорност </w:t>
            </w:r>
            <w:r w:rsidR="005A19E8">
              <w:rPr>
                <w:b/>
                <w:sz w:val="20"/>
                <w:szCs w:val="20"/>
                <w:lang w:val="sr-Cyrl-RS"/>
              </w:rPr>
              <w:t>у поступку расељавања</w:t>
            </w:r>
            <w:r w:rsidRPr="006C2684">
              <w:rPr>
                <w:b/>
                <w:sz w:val="20"/>
                <w:szCs w:val="20"/>
              </w:rPr>
              <w:t>:</w:t>
            </w:r>
          </w:p>
        </w:tc>
      </w:tr>
      <w:tr w:rsidR="00D95FEE" w:rsidRPr="000216B6" w14:paraId="482F56C2" w14:textId="77777777" w:rsidTr="009937B0">
        <w:tblPrEx>
          <w:shd w:val="clear" w:color="auto" w:fill="CADEE5"/>
        </w:tblPrEx>
        <w:trPr>
          <w:trHeight w:val="214"/>
        </w:trPr>
        <w:tc>
          <w:tcPr>
            <w:tcW w:w="3703"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5DF8E8D5" w14:textId="0B8D5D25" w:rsidR="00D95FEE" w:rsidRPr="006C2684" w:rsidRDefault="007C7483" w:rsidP="009B6E7D">
            <w:pPr>
              <w:spacing w:before="40" w:after="40" w:line="240" w:lineRule="atLeast"/>
              <w:rPr>
                <w:sz w:val="20"/>
                <w:szCs w:val="20"/>
              </w:rPr>
            </w:pPr>
            <w:r w:rsidRPr="006C2684">
              <w:rPr>
                <w:sz w:val="20"/>
                <w:szCs w:val="20"/>
              </w:rPr>
              <w:t>Народна скупштина Р</w:t>
            </w:r>
            <w:r w:rsidR="005A19E8">
              <w:rPr>
                <w:sz w:val="20"/>
                <w:szCs w:val="20"/>
                <w:lang w:val="sr-Cyrl-RS"/>
              </w:rPr>
              <w:t>епублике Србије</w:t>
            </w:r>
          </w:p>
        </w:tc>
        <w:tc>
          <w:tcPr>
            <w:tcW w:w="4652"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31092DD0" w14:textId="77777777" w:rsidR="00D95FEE" w:rsidRPr="006C2684" w:rsidRDefault="00D95FEE" w:rsidP="009B6E7D">
            <w:pPr>
              <w:spacing w:before="40" w:after="40" w:line="240" w:lineRule="atLeast"/>
              <w:rPr>
                <w:sz w:val="20"/>
                <w:szCs w:val="20"/>
              </w:rPr>
            </w:pPr>
            <w:r w:rsidRPr="006C2684">
              <w:rPr>
                <w:sz w:val="20"/>
                <w:szCs w:val="20"/>
              </w:rPr>
              <w:t>Изјава о јавном интересу по закону</w:t>
            </w:r>
          </w:p>
        </w:tc>
      </w:tr>
      <w:tr w:rsidR="00D95FEE" w:rsidRPr="000216B6" w14:paraId="135796EF" w14:textId="77777777" w:rsidTr="009937B0">
        <w:tblPrEx>
          <w:shd w:val="clear" w:color="auto" w:fill="CADEE5"/>
        </w:tblPrEx>
        <w:trPr>
          <w:trHeight w:val="402"/>
        </w:trPr>
        <w:tc>
          <w:tcPr>
            <w:tcW w:w="3703"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5B203448" w14:textId="1FEE1E33" w:rsidR="00D95FEE" w:rsidRPr="006C2684" w:rsidRDefault="00D95FEE" w:rsidP="009B6E7D">
            <w:pPr>
              <w:spacing w:before="40" w:after="40" w:line="240" w:lineRule="atLeast"/>
              <w:rPr>
                <w:sz w:val="20"/>
                <w:szCs w:val="20"/>
              </w:rPr>
            </w:pPr>
            <w:r w:rsidRPr="006C2684">
              <w:rPr>
                <w:sz w:val="20"/>
                <w:szCs w:val="20"/>
              </w:rPr>
              <w:t xml:space="preserve">Влада </w:t>
            </w:r>
            <w:r w:rsidR="005A19E8" w:rsidRPr="006C2684">
              <w:rPr>
                <w:sz w:val="20"/>
                <w:szCs w:val="20"/>
              </w:rPr>
              <w:t>Р</w:t>
            </w:r>
            <w:r w:rsidR="005A19E8">
              <w:rPr>
                <w:sz w:val="20"/>
                <w:szCs w:val="20"/>
                <w:lang w:val="sr-Cyrl-RS"/>
              </w:rPr>
              <w:t>епублике Србије</w:t>
            </w:r>
          </w:p>
        </w:tc>
        <w:tc>
          <w:tcPr>
            <w:tcW w:w="4652"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7D8285E5" w14:textId="46437036" w:rsidR="00D95FEE" w:rsidRPr="006C2684" w:rsidRDefault="00AC4ECE" w:rsidP="009B6E7D">
            <w:pPr>
              <w:spacing w:before="40" w:after="40" w:line="240" w:lineRule="atLeast"/>
              <w:rPr>
                <w:sz w:val="20"/>
                <w:szCs w:val="20"/>
              </w:rPr>
            </w:pPr>
            <w:r w:rsidRPr="006C2684">
              <w:rPr>
                <w:sz w:val="20"/>
                <w:szCs w:val="20"/>
              </w:rPr>
              <w:t>Изјава о јавном интересу (</w:t>
            </w:r>
            <w:r w:rsidR="005A19E8">
              <w:rPr>
                <w:sz w:val="20"/>
                <w:szCs w:val="20"/>
                <w:lang w:val="sr-Cyrl-RS"/>
              </w:rPr>
              <w:t>у случајевима кад то није предвиђено законом, као што је наведено</w:t>
            </w:r>
            <w:r w:rsidRPr="006C2684">
              <w:rPr>
                <w:sz w:val="20"/>
                <w:szCs w:val="20"/>
              </w:rPr>
              <w:t xml:space="preserve"> горе)</w:t>
            </w:r>
          </w:p>
        </w:tc>
      </w:tr>
      <w:tr w:rsidR="00D95FEE" w:rsidRPr="000216B6" w14:paraId="767EAB7D" w14:textId="77777777" w:rsidTr="009937B0">
        <w:tblPrEx>
          <w:shd w:val="clear" w:color="auto" w:fill="CADEE5"/>
        </w:tblPrEx>
        <w:trPr>
          <w:trHeight w:val="196"/>
        </w:trPr>
        <w:tc>
          <w:tcPr>
            <w:tcW w:w="3703"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2246024D" w14:textId="2DE7D96B" w:rsidR="00D95FEE" w:rsidRPr="006C2684" w:rsidRDefault="005A19E8" w:rsidP="009B6E7D">
            <w:pPr>
              <w:spacing w:before="40" w:after="40" w:line="240" w:lineRule="atLeast"/>
              <w:rPr>
                <w:sz w:val="20"/>
                <w:szCs w:val="20"/>
              </w:rPr>
            </w:pPr>
            <w:r>
              <w:rPr>
                <w:sz w:val="20"/>
                <w:szCs w:val="20"/>
                <w:lang w:val="sr-Cyrl-RS"/>
              </w:rPr>
              <w:t>ЈУП у саставу МП</w:t>
            </w:r>
          </w:p>
        </w:tc>
        <w:tc>
          <w:tcPr>
            <w:tcW w:w="4652"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72D315A4" w14:textId="7DFD1C90" w:rsidR="00D95FEE" w:rsidRPr="006C2684" w:rsidRDefault="00D95FEE" w:rsidP="009B6E7D">
            <w:pPr>
              <w:spacing w:before="40" w:after="40" w:line="240" w:lineRule="atLeast"/>
              <w:rPr>
                <w:sz w:val="20"/>
                <w:szCs w:val="20"/>
              </w:rPr>
            </w:pPr>
            <w:r w:rsidRPr="006C2684">
              <w:rPr>
                <w:sz w:val="20"/>
                <w:szCs w:val="20"/>
              </w:rPr>
              <w:t xml:space="preserve">Координација активности </w:t>
            </w:r>
            <w:r w:rsidR="005A19E8">
              <w:rPr>
                <w:sz w:val="20"/>
                <w:szCs w:val="20"/>
                <w:lang w:val="sr-Cyrl-RS"/>
              </w:rPr>
              <w:t>расељавања</w:t>
            </w:r>
            <w:r w:rsidRPr="006C2684">
              <w:rPr>
                <w:sz w:val="20"/>
                <w:szCs w:val="20"/>
              </w:rPr>
              <w:t xml:space="preserve"> у оквиру овог ОП</w:t>
            </w:r>
            <w:r w:rsidR="005A19E8">
              <w:rPr>
                <w:sz w:val="20"/>
                <w:szCs w:val="20"/>
                <w:lang w:val="sr-Cyrl-RS"/>
              </w:rPr>
              <w:t>Р-а</w:t>
            </w:r>
            <w:r w:rsidRPr="006C2684">
              <w:rPr>
                <w:sz w:val="20"/>
                <w:szCs w:val="20"/>
              </w:rPr>
              <w:t xml:space="preserve"> и појединачних </w:t>
            </w:r>
            <w:r w:rsidR="005A19E8">
              <w:rPr>
                <w:sz w:val="20"/>
                <w:szCs w:val="20"/>
                <w:lang w:val="sr-Cyrl-RS"/>
              </w:rPr>
              <w:t>АПР</w:t>
            </w:r>
            <w:r w:rsidRPr="006C2684">
              <w:rPr>
                <w:sz w:val="20"/>
                <w:szCs w:val="20"/>
              </w:rPr>
              <w:t>-</w:t>
            </w:r>
            <w:r w:rsidR="005A19E8">
              <w:rPr>
                <w:sz w:val="20"/>
                <w:szCs w:val="20"/>
                <w:lang w:val="sr-Cyrl-RS"/>
              </w:rPr>
              <w:t>ова</w:t>
            </w:r>
            <w:r w:rsidRPr="006C2684">
              <w:rPr>
                <w:sz w:val="20"/>
                <w:szCs w:val="20"/>
              </w:rPr>
              <w:t xml:space="preserve"> кроз:</w:t>
            </w:r>
          </w:p>
          <w:p w14:paraId="11320BC1" w14:textId="0CA25247" w:rsidR="00FA36AA" w:rsidRPr="006C2684" w:rsidRDefault="005A19E8" w:rsidP="009B6E7D">
            <w:pPr>
              <w:pStyle w:val="ListParagraph"/>
              <w:numPr>
                <w:ilvl w:val="0"/>
                <w:numId w:val="32"/>
              </w:numPr>
              <w:spacing w:before="40" w:after="40" w:line="240" w:lineRule="atLeast"/>
              <w:ind w:left="317" w:hanging="141"/>
              <w:jc w:val="left"/>
              <w:rPr>
                <w:sz w:val="20"/>
                <w:szCs w:val="20"/>
              </w:rPr>
            </w:pPr>
            <w:r>
              <w:rPr>
                <w:sz w:val="20"/>
                <w:szCs w:val="20"/>
                <w:lang w:val="sr-Cyrl-RS"/>
              </w:rPr>
              <w:t>и</w:t>
            </w:r>
            <w:r w:rsidR="00AC4ECE" w:rsidRPr="006C2684">
              <w:rPr>
                <w:sz w:val="20"/>
                <w:szCs w:val="20"/>
              </w:rPr>
              <w:t xml:space="preserve">меновање </w:t>
            </w:r>
            <w:r>
              <w:rPr>
                <w:sz w:val="20"/>
                <w:szCs w:val="20"/>
                <w:lang w:val="sr-Cyrl-RS"/>
              </w:rPr>
              <w:t>стручњака</w:t>
            </w:r>
            <w:r w:rsidR="00AC4ECE" w:rsidRPr="006C2684">
              <w:rPr>
                <w:sz w:val="20"/>
                <w:szCs w:val="20"/>
              </w:rPr>
              <w:t xml:space="preserve"> за </w:t>
            </w:r>
            <w:r>
              <w:rPr>
                <w:sz w:val="20"/>
                <w:szCs w:val="20"/>
                <w:lang w:val="sr-Cyrl-RS"/>
              </w:rPr>
              <w:t>расељавање</w:t>
            </w:r>
            <w:r w:rsidR="00AC4ECE" w:rsidRPr="006C2684">
              <w:rPr>
                <w:sz w:val="20"/>
                <w:szCs w:val="20"/>
              </w:rPr>
              <w:t xml:space="preserve"> који ће помагати </w:t>
            </w:r>
            <w:r>
              <w:rPr>
                <w:sz w:val="20"/>
                <w:szCs w:val="20"/>
                <w:lang w:val="sr-Cyrl-RS"/>
              </w:rPr>
              <w:t>у поступку,</w:t>
            </w:r>
            <w:r w:rsidR="00AC4ECE" w:rsidRPr="006C2684">
              <w:rPr>
                <w:sz w:val="20"/>
                <w:szCs w:val="20"/>
              </w:rPr>
              <w:t xml:space="preserve"> надгледати </w:t>
            </w:r>
            <w:r>
              <w:rPr>
                <w:sz w:val="20"/>
                <w:szCs w:val="20"/>
                <w:lang w:val="sr-Cyrl-RS"/>
              </w:rPr>
              <w:t>спровођење</w:t>
            </w:r>
            <w:r w:rsidR="00AC4ECE" w:rsidRPr="006C2684">
              <w:rPr>
                <w:sz w:val="20"/>
                <w:szCs w:val="20"/>
              </w:rPr>
              <w:t xml:space="preserve"> </w:t>
            </w:r>
            <w:r>
              <w:rPr>
                <w:sz w:val="20"/>
                <w:szCs w:val="20"/>
                <w:lang w:val="sr-Cyrl-RS"/>
              </w:rPr>
              <w:t xml:space="preserve">поступка </w:t>
            </w:r>
            <w:r w:rsidR="00AC4ECE" w:rsidRPr="006C2684">
              <w:rPr>
                <w:sz w:val="20"/>
                <w:szCs w:val="20"/>
              </w:rPr>
              <w:t>и извештавати о друштвеним компонентама (по</w:t>
            </w:r>
            <w:r>
              <w:rPr>
                <w:sz w:val="20"/>
                <w:szCs w:val="20"/>
                <w:lang w:val="sr-Cyrl-RS"/>
              </w:rPr>
              <w:t>т</w:t>
            </w:r>
            <w:r w:rsidR="00AC4ECE" w:rsidRPr="006C2684">
              <w:rPr>
                <w:sz w:val="20"/>
                <w:szCs w:val="20"/>
              </w:rPr>
              <w:t xml:space="preserve">)пројекта, посебно </w:t>
            </w:r>
            <w:r>
              <w:rPr>
                <w:sz w:val="20"/>
                <w:szCs w:val="20"/>
                <w:lang w:val="sr-Cyrl-RS"/>
              </w:rPr>
              <w:t>о спровођењу овог ОПР</w:t>
            </w:r>
            <w:r w:rsidR="00AC4ECE" w:rsidRPr="006C2684">
              <w:rPr>
                <w:sz w:val="20"/>
                <w:szCs w:val="20"/>
              </w:rPr>
              <w:t>-а,</w:t>
            </w:r>
          </w:p>
          <w:p w14:paraId="34A52B10" w14:textId="797E8C4C" w:rsidR="00FA36AA" w:rsidRPr="006C2684" w:rsidRDefault="005A19E8" w:rsidP="009B6E7D">
            <w:pPr>
              <w:pStyle w:val="ListParagraph"/>
              <w:numPr>
                <w:ilvl w:val="0"/>
                <w:numId w:val="32"/>
              </w:numPr>
              <w:spacing w:before="40" w:after="40" w:line="240" w:lineRule="atLeast"/>
              <w:ind w:left="317" w:hanging="141"/>
              <w:jc w:val="left"/>
              <w:rPr>
                <w:sz w:val="20"/>
                <w:szCs w:val="20"/>
              </w:rPr>
            </w:pPr>
            <w:r>
              <w:rPr>
                <w:sz w:val="20"/>
                <w:szCs w:val="20"/>
                <w:lang w:val="sr-Cyrl-RS"/>
              </w:rPr>
              <w:t>објаву датума пресека,</w:t>
            </w:r>
          </w:p>
          <w:p w14:paraId="21D3AB98" w14:textId="34DD5B93" w:rsidR="00FA36AA" w:rsidRPr="006C2684" w:rsidRDefault="005A19E8" w:rsidP="009B6E7D">
            <w:pPr>
              <w:pStyle w:val="ListParagraph"/>
              <w:numPr>
                <w:ilvl w:val="0"/>
                <w:numId w:val="32"/>
              </w:numPr>
              <w:spacing w:before="40" w:after="40" w:line="240" w:lineRule="atLeast"/>
              <w:ind w:left="317" w:hanging="141"/>
              <w:jc w:val="left"/>
              <w:rPr>
                <w:sz w:val="20"/>
                <w:szCs w:val="20"/>
              </w:rPr>
            </w:pPr>
            <w:r>
              <w:rPr>
                <w:sz w:val="20"/>
                <w:szCs w:val="20"/>
                <w:lang w:val="sr-Cyrl-RS"/>
              </w:rPr>
              <w:t>п</w:t>
            </w:r>
            <w:r w:rsidR="00D95FEE" w:rsidRPr="006C2684">
              <w:rPr>
                <w:sz w:val="20"/>
                <w:szCs w:val="20"/>
              </w:rPr>
              <w:t>рипрем</w:t>
            </w:r>
            <w:r>
              <w:rPr>
                <w:sz w:val="20"/>
                <w:szCs w:val="20"/>
                <w:lang w:val="sr-Cyrl-RS"/>
              </w:rPr>
              <w:t>у</w:t>
            </w:r>
            <w:r w:rsidR="00D95FEE" w:rsidRPr="006C2684">
              <w:rPr>
                <w:sz w:val="20"/>
                <w:szCs w:val="20"/>
              </w:rPr>
              <w:t xml:space="preserve"> и објављивање </w:t>
            </w:r>
            <w:r>
              <w:rPr>
                <w:sz w:val="20"/>
                <w:szCs w:val="20"/>
                <w:lang w:val="sr-Cyrl-RS"/>
              </w:rPr>
              <w:t>ОПР</w:t>
            </w:r>
            <w:r w:rsidR="00D95FEE" w:rsidRPr="006C2684">
              <w:rPr>
                <w:sz w:val="20"/>
                <w:szCs w:val="20"/>
              </w:rPr>
              <w:t xml:space="preserve">-а, </w:t>
            </w:r>
            <w:r>
              <w:rPr>
                <w:sz w:val="20"/>
                <w:szCs w:val="20"/>
                <w:lang w:val="sr-Cyrl-RS"/>
              </w:rPr>
              <w:t>АПР</w:t>
            </w:r>
            <w:r w:rsidR="00D95FEE" w:rsidRPr="006C2684">
              <w:rPr>
                <w:sz w:val="20"/>
                <w:szCs w:val="20"/>
              </w:rPr>
              <w:t xml:space="preserve">-ова и свих осталих заштитних докумената </w:t>
            </w:r>
            <w:r>
              <w:rPr>
                <w:sz w:val="20"/>
                <w:szCs w:val="20"/>
                <w:lang w:val="sr-Cyrl-RS"/>
              </w:rPr>
              <w:t xml:space="preserve">на </w:t>
            </w:r>
            <w:r w:rsidR="00D95FEE" w:rsidRPr="006C2684">
              <w:rPr>
                <w:sz w:val="20"/>
                <w:szCs w:val="20"/>
              </w:rPr>
              <w:t>пројект</w:t>
            </w:r>
            <w:r>
              <w:rPr>
                <w:sz w:val="20"/>
                <w:szCs w:val="20"/>
                <w:lang w:val="sr-Cyrl-RS"/>
              </w:rPr>
              <w:t>у,</w:t>
            </w:r>
          </w:p>
          <w:p w14:paraId="6187DE18" w14:textId="44703189" w:rsidR="00FA36AA" w:rsidRPr="006C2684" w:rsidRDefault="005A19E8" w:rsidP="009B6E7D">
            <w:pPr>
              <w:pStyle w:val="ListParagraph"/>
              <w:numPr>
                <w:ilvl w:val="0"/>
                <w:numId w:val="32"/>
              </w:numPr>
              <w:spacing w:before="40" w:after="40" w:line="240" w:lineRule="atLeast"/>
              <w:ind w:left="317" w:hanging="141"/>
              <w:jc w:val="left"/>
              <w:rPr>
                <w:sz w:val="20"/>
                <w:szCs w:val="20"/>
              </w:rPr>
            </w:pPr>
            <w:r>
              <w:rPr>
                <w:sz w:val="20"/>
                <w:szCs w:val="20"/>
                <w:lang w:val="sr-Cyrl-RS"/>
              </w:rPr>
              <w:lastRenderedPageBreak/>
              <w:t>с</w:t>
            </w:r>
            <w:r w:rsidR="00D8777A" w:rsidRPr="006C2684">
              <w:rPr>
                <w:sz w:val="20"/>
                <w:szCs w:val="20"/>
              </w:rPr>
              <w:t>прово</w:t>
            </w:r>
            <w:r>
              <w:rPr>
                <w:sz w:val="20"/>
                <w:szCs w:val="20"/>
                <w:lang w:val="sr-Cyrl-RS"/>
              </w:rPr>
              <w:t>ђење</w:t>
            </w:r>
            <w:r w:rsidR="00D8777A" w:rsidRPr="006C2684">
              <w:rPr>
                <w:sz w:val="20"/>
                <w:szCs w:val="20"/>
              </w:rPr>
              <w:t xml:space="preserve"> јавн</w:t>
            </w:r>
            <w:r>
              <w:rPr>
                <w:sz w:val="20"/>
                <w:szCs w:val="20"/>
                <w:lang w:val="sr-Cyrl-RS"/>
              </w:rPr>
              <w:t>их</w:t>
            </w:r>
            <w:r w:rsidR="00D8777A" w:rsidRPr="006C2684">
              <w:rPr>
                <w:sz w:val="20"/>
                <w:szCs w:val="20"/>
              </w:rPr>
              <w:t xml:space="preserve"> консултациј</w:t>
            </w:r>
            <w:r>
              <w:rPr>
                <w:sz w:val="20"/>
                <w:szCs w:val="20"/>
                <w:lang w:val="sr-Cyrl-RS"/>
              </w:rPr>
              <w:t>а</w:t>
            </w:r>
            <w:r w:rsidR="00D8777A" w:rsidRPr="006C2684">
              <w:rPr>
                <w:sz w:val="20"/>
                <w:szCs w:val="20"/>
              </w:rPr>
              <w:t xml:space="preserve"> у свим фазама </w:t>
            </w:r>
            <w:r>
              <w:rPr>
                <w:sz w:val="20"/>
                <w:szCs w:val="20"/>
                <w:lang w:val="sr-Cyrl-RS"/>
              </w:rPr>
              <w:t>п</w:t>
            </w:r>
            <w:r w:rsidR="00D8777A" w:rsidRPr="006C2684">
              <w:rPr>
                <w:sz w:val="20"/>
                <w:szCs w:val="20"/>
              </w:rPr>
              <w:t>ројекта,</w:t>
            </w:r>
          </w:p>
          <w:p w14:paraId="22F2B59B" w14:textId="5D223CA3" w:rsidR="00FA36AA" w:rsidRPr="006C2684" w:rsidRDefault="005A19E8" w:rsidP="009B6E7D">
            <w:pPr>
              <w:pStyle w:val="ListParagraph"/>
              <w:numPr>
                <w:ilvl w:val="0"/>
                <w:numId w:val="32"/>
              </w:numPr>
              <w:spacing w:before="40" w:after="40" w:line="240" w:lineRule="atLeast"/>
              <w:ind w:left="317" w:hanging="141"/>
              <w:jc w:val="left"/>
              <w:rPr>
                <w:sz w:val="20"/>
                <w:szCs w:val="20"/>
              </w:rPr>
            </w:pPr>
            <w:r>
              <w:rPr>
                <w:sz w:val="20"/>
                <w:szCs w:val="20"/>
                <w:lang w:val="sr-Cyrl-RS"/>
              </w:rPr>
              <w:t>а</w:t>
            </w:r>
            <w:r w:rsidR="00D95FEE" w:rsidRPr="006C2684">
              <w:rPr>
                <w:sz w:val="20"/>
                <w:szCs w:val="20"/>
              </w:rPr>
              <w:t>нгаж</w:t>
            </w:r>
            <w:r>
              <w:rPr>
                <w:sz w:val="20"/>
                <w:szCs w:val="20"/>
                <w:lang w:val="sr-Cyrl-RS"/>
              </w:rPr>
              <w:t>овање</w:t>
            </w:r>
            <w:r w:rsidR="00D95FEE" w:rsidRPr="006C2684">
              <w:rPr>
                <w:sz w:val="20"/>
                <w:szCs w:val="20"/>
              </w:rPr>
              <w:t xml:space="preserve"> релевантни</w:t>
            </w:r>
            <w:r>
              <w:rPr>
                <w:sz w:val="20"/>
                <w:szCs w:val="20"/>
                <w:lang w:val="sr-Cyrl-RS"/>
              </w:rPr>
              <w:t>х</w:t>
            </w:r>
            <w:r w:rsidR="00D95FEE" w:rsidRPr="006C2684">
              <w:rPr>
                <w:sz w:val="20"/>
                <w:szCs w:val="20"/>
              </w:rPr>
              <w:t xml:space="preserve"> заинтересовани</w:t>
            </w:r>
            <w:r>
              <w:rPr>
                <w:sz w:val="20"/>
                <w:szCs w:val="20"/>
                <w:lang w:val="sr-Cyrl-RS"/>
              </w:rPr>
              <w:t>х</w:t>
            </w:r>
            <w:r w:rsidR="00D95FEE" w:rsidRPr="006C2684">
              <w:rPr>
                <w:sz w:val="20"/>
                <w:szCs w:val="20"/>
              </w:rPr>
              <w:t xml:space="preserve"> страна</w:t>
            </w:r>
            <w:r>
              <w:rPr>
                <w:sz w:val="20"/>
                <w:szCs w:val="20"/>
                <w:lang w:val="sr-Cyrl-RS"/>
              </w:rPr>
              <w:t>,</w:t>
            </w:r>
          </w:p>
          <w:p w14:paraId="6359CC25" w14:textId="1A416DC5" w:rsidR="00FA36AA" w:rsidRPr="006C2684" w:rsidRDefault="00E87A2E" w:rsidP="009B6E7D">
            <w:pPr>
              <w:pStyle w:val="ListParagraph"/>
              <w:numPr>
                <w:ilvl w:val="0"/>
                <w:numId w:val="32"/>
              </w:numPr>
              <w:spacing w:before="40" w:after="40" w:line="240" w:lineRule="atLeast"/>
              <w:ind w:left="317" w:hanging="141"/>
              <w:jc w:val="left"/>
              <w:rPr>
                <w:sz w:val="20"/>
                <w:szCs w:val="20"/>
              </w:rPr>
            </w:pPr>
            <w:r>
              <w:rPr>
                <w:sz w:val="20"/>
                <w:szCs w:val="20"/>
                <w:lang w:val="sr-Cyrl-RS"/>
              </w:rPr>
              <w:t>у</w:t>
            </w:r>
            <w:r w:rsidR="00D95FEE" w:rsidRPr="00E87A2E">
              <w:rPr>
                <w:sz w:val="20"/>
                <w:szCs w:val="20"/>
              </w:rPr>
              <w:t>спостављање</w:t>
            </w:r>
            <w:r w:rsidR="00D95FEE" w:rsidRPr="006C2684">
              <w:rPr>
                <w:sz w:val="20"/>
                <w:szCs w:val="20"/>
              </w:rPr>
              <w:t xml:space="preserve"> </w:t>
            </w:r>
            <w:r w:rsidR="00D8777A" w:rsidRPr="006C2684">
              <w:rPr>
                <w:sz w:val="20"/>
                <w:szCs w:val="20"/>
              </w:rPr>
              <w:t>и администр</w:t>
            </w:r>
            <w:r>
              <w:rPr>
                <w:sz w:val="20"/>
                <w:szCs w:val="20"/>
                <w:lang w:val="sr-Cyrl-RS"/>
              </w:rPr>
              <w:t xml:space="preserve">ирање </w:t>
            </w:r>
            <w:r w:rsidR="00D8777A" w:rsidRPr="006C2684">
              <w:rPr>
                <w:sz w:val="20"/>
                <w:szCs w:val="20"/>
              </w:rPr>
              <w:t xml:space="preserve">жалбеног механизма </w:t>
            </w:r>
            <w:r>
              <w:rPr>
                <w:sz w:val="20"/>
                <w:szCs w:val="20"/>
                <w:lang w:val="sr-Cyrl-RS"/>
              </w:rPr>
              <w:t>за лица погођена пројектом</w:t>
            </w:r>
            <w:r w:rsidR="00D8777A" w:rsidRPr="006C2684">
              <w:rPr>
                <w:sz w:val="20"/>
                <w:szCs w:val="20"/>
              </w:rPr>
              <w:t xml:space="preserve"> и заинтересован</w:t>
            </w:r>
            <w:r>
              <w:rPr>
                <w:sz w:val="20"/>
                <w:szCs w:val="20"/>
                <w:lang w:val="sr-Cyrl-RS"/>
              </w:rPr>
              <w:t>е</w:t>
            </w:r>
            <w:r w:rsidR="00D8777A" w:rsidRPr="006C2684">
              <w:rPr>
                <w:sz w:val="20"/>
                <w:szCs w:val="20"/>
              </w:rPr>
              <w:t xml:space="preserve"> стран</w:t>
            </w:r>
            <w:r>
              <w:rPr>
                <w:sz w:val="20"/>
                <w:szCs w:val="20"/>
                <w:lang w:val="sr-Cyrl-RS"/>
              </w:rPr>
              <w:t>е,</w:t>
            </w:r>
          </w:p>
          <w:p w14:paraId="5C289F35" w14:textId="24CD5998" w:rsidR="00FA36AA" w:rsidRPr="006C2684" w:rsidRDefault="00E87A2E" w:rsidP="009B6E7D">
            <w:pPr>
              <w:pStyle w:val="ListParagraph"/>
              <w:numPr>
                <w:ilvl w:val="0"/>
                <w:numId w:val="32"/>
              </w:numPr>
              <w:spacing w:before="40" w:after="40" w:line="240" w:lineRule="atLeast"/>
              <w:ind w:left="317" w:hanging="141"/>
              <w:jc w:val="left"/>
              <w:rPr>
                <w:sz w:val="20"/>
                <w:szCs w:val="20"/>
              </w:rPr>
            </w:pPr>
            <w:r>
              <w:rPr>
                <w:sz w:val="20"/>
                <w:szCs w:val="20"/>
                <w:lang w:val="sr-Cyrl-RS"/>
              </w:rPr>
              <w:t>п</w:t>
            </w:r>
            <w:r w:rsidR="00D95FEE" w:rsidRPr="006C2684">
              <w:rPr>
                <w:sz w:val="20"/>
                <w:szCs w:val="20"/>
              </w:rPr>
              <w:t xml:space="preserve">раћење и евалуација </w:t>
            </w:r>
            <w:r>
              <w:rPr>
                <w:sz w:val="20"/>
                <w:szCs w:val="20"/>
                <w:lang w:val="sr-Cyrl-RS"/>
              </w:rPr>
              <w:t>поступка расељавања</w:t>
            </w:r>
            <w:r w:rsidR="00D95FEE" w:rsidRPr="006C2684">
              <w:rPr>
                <w:sz w:val="20"/>
                <w:szCs w:val="20"/>
              </w:rPr>
              <w:t xml:space="preserve"> и извештава</w:t>
            </w:r>
            <w:r>
              <w:rPr>
                <w:sz w:val="20"/>
                <w:szCs w:val="20"/>
                <w:lang w:val="sr-Cyrl-RS"/>
              </w:rPr>
              <w:t>ње</w:t>
            </w:r>
            <w:r w:rsidR="00D95FEE" w:rsidRPr="006C2684">
              <w:rPr>
                <w:sz w:val="20"/>
                <w:szCs w:val="20"/>
              </w:rPr>
              <w:t xml:space="preserve"> Светск</w:t>
            </w:r>
            <w:r>
              <w:rPr>
                <w:sz w:val="20"/>
                <w:szCs w:val="20"/>
                <w:lang w:val="sr-Cyrl-RS"/>
              </w:rPr>
              <w:t>е</w:t>
            </w:r>
            <w:r w:rsidR="00D95FEE" w:rsidRPr="006C2684">
              <w:rPr>
                <w:sz w:val="20"/>
                <w:szCs w:val="20"/>
              </w:rPr>
              <w:t xml:space="preserve"> банк</w:t>
            </w:r>
            <w:r>
              <w:rPr>
                <w:sz w:val="20"/>
                <w:szCs w:val="20"/>
                <w:lang w:val="sr-Cyrl-RS"/>
              </w:rPr>
              <w:t>е</w:t>
            </w:r>
            <w:r w:rsidR="00D95FEE" w:rsidRPr="006C2684">
              <w:rPr>
                <w:sz w:val="20"/>
                <w:szCs w:val="20"/>
              </w:rPr>
              <w:t xml:space="preserve"> о свим питањима у оквиру овог ОП</w:t>
            </w:r>
            <w:r>
              <w:rPr>
                <w:sz w:val="20"/>
                <w:szCs w:val="20"/>
                <w:lang w:val="sr-Cyrl-RS"/>
              </w:rPr>
              <w:t>Р-а</w:t>
            </w:r>
            <w:r w:rsidR="00D95FEE" w:rsidRPr="006C2684">
              <w:rPr>
                <w:sz w:val="20"/>
                <w:szCs w:val="20"/>
              </w:rPr>
              <w:t>,</w:t>
            </w:r>
          </w:p>
          <w:p w14:paraId="7220FC5F" w14:textId="1CD11BBF" w:rsidR="00D95FEE" w:rsidRPr="006C2684" w:rsidRDefault="00E87A2E" w:rsidP="009B6E7D">
            <w:pPr>
              <w:pStyle w:val="ListParagraph"/>
              <w:numPr>
                <w:ilvl w:val="0"/>
                <w:numId w:val="32"/>
              </w:numPr>
              <w:spacing w:before="40" w:after="40" w:line="240" w:lineRule="atLeast"/>
              <w:ind w:left="317" w:hanging="141"/>
              <w:jc w:val="left"/>
              <w:rPr>
                <w:sz w:val="20"/>
                <w:szCs w:val="20"/>
              </w:rPr>
            </w:pPr>
            <w:r>
              <w:rPr>
                <w:sz w:val="20"/>
                <w:szCs w:val="20"/>
                <w:lang w:val="sr-Cyrl-RS"/>
              </w:rPr>
              <w:t>п</w:t>
            </w:r>
            <w:r w:rsidR="00D95FEE" w:rsidRPr="006C2684">
              <w:rPr>
                <w:sz w:val="20"/>
                <w:szCs w:val="20"/>
              </w:rPr>
              <w:t xml:space="preserve">раћење протокола улаза </w:t>
            </w:r>
            <w:r>
              <w:rPr>
                <w:sz w:val="20"/>
                <w:szCs w:val="20"/>
                <w:lang w:val="sr-Cyrl-RS"/>
              </w:rPr>
              <w:t xml:space="preserve">на земљиште </w:t>
            </w:r>
            <w:r w:rsidR="00D95FEE" w:rsidRPr="006C2684">
              <w:rPr>
                <w:sz w:val="20"/>
                <w:szCs w:val="20"/>
              </w:rPr>
              <w:t xml:space="preserve">и излаза </w:t>
            </w:r>
            <w:r>
              <w:rPr>
                <w:sz w:val="20"/>
                <w:szCs w:val="20"/>
                <w:lang w:val="sr-Cyrl-RS"/>
              </w:rPr>
              <w:t>са</w:t>
            </w:r>
            <w:r w:rsidR="00D95FEE" w:rsidRPr="006C2684">
              <w:rPr>
                <w:sz w:val="20"/>
                <w:szCs w:val="20"/>
              </w:rPr>
              <w:t xml:space="preserve"> земљишт</w:t>
            </w:r>
            <w:r>
              <w:rPr>
                <w:sz w:val="20"/>
                <w:szCs w:val="20"/>
                <w:lang w:val="sr-Cyrl-RS"/>
              </w:rPr>
              <w:t>а</w:t>
            </w:r>
            <w:r w:rsidR="00D95FEE" w:rsidRPr="006C2684">
              <w:rPr>
                <w:sz w:val="20"/>
                <w:szCs w:val="20"/>
              </w:rPr>
              <w:t xml:space="preserve"> у случајевима привременог зауз</w:t>
            </w:r>
            <w:r>
              <w:rPr>
                <w:sz w:val="20"/>
                <w:szCs w:val="20"/>
                <w:lang w:val="sr-Cyrl-RS"/>
              </w:rPr>
              <w:t>ећа</w:t>
            </w:r>
            <w:r w:rsidR="00D95FEE" w:rsidRPr="006C2684">
              <w:rPr>
                <w:sz w:val="20"/>
                <w:szCs w:val="20"/>
              </w:rPr>
              <w:t xml:space="preserve"> до враћања земљишта власницима у складу са овим ОП</w:t>
            </w:r>
            <w:r>
              <w:rPr>
                <w:sz w:val="20"/>
                <w:szCs w:val="20"/>
                <w:lang w:val="sr-Cyrl-RS"/>
              </w:rPr>
              <w:t>Р-ом</w:t>
            </w:r>
            <w:r w:rsidR="00D95FEE" w:rsidRPr="006C2684">
              <w:rPr>
                <w:sz w:val="20"/>
                <w:szCs w:val="20"/>
              </w:rPr>
              <w:t>.</w:t>
            </w:r>
          </w:p>
        </w:tc>
      </w:tr>
      <w:tr w:rsidR="007C7483" w:rsidRPr="000216B6" w14:paraId="1E5239EF" w14:textId="77777777" w:rsidTr="009937B0">
        <w:tblPrEx>
          <w:shd w:val="clear" w:color="auto" w:fill="CADEE5"/>
        </w:tblPrEx>
        <w:trPr>
          <w:trHeight w:val="196"/>
        </w:trPr>
        <w:tc>
          <w:tcPr>
            <w:tcW w:w="3703"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7485D8A9" w14:textId="620B58F2" w:rsidR="007C7483" w:rsidRPr="006C2684" w:rsidRDefault="007C7483" w:rsidP="009B6E7D">
            <w:pPr>
              <w:spacing w:before="40" w:after="40" w:line="240" w:lineRule="atLeast"/>
              <w:rPr>
                <w:sz w:val="20"/>
                <w:szCs w:val="20"/>
              </w:rPr>
            </w:pPr>
            <w:r w:rsidRPr="006C2684">
              <w:rPr>
                <w:sz w:val="20"/>
                <w:szCs w:val="20"/>
              </w:rPr>
              <w:t>Корисник експропријације</w:t>
            </w:r>
          </w:p>
        </w:tc>
        <w:tc>
          <w:tcPr>
            <w:tcW w:w="4652"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4DD5CE25" w14:textId="77777777" w:rsidR="007C7483" w:rsidRPr="006C2684" w:rsidRDefault="007C7483" w:rsidP="009B6E7D">
            <w:pPr>
              <w:spacing w:before="40" w:after="40" w:line="240" w:lineRule="atLeast"/>
              <w:rPr>
                <w:sz w:val="20"/>
                <w:szCs w:val="20"/>
              </w:rPr>
            </w:pPr>
            <w:r w:rsidRPr="006C2684">
              <w:rPr>
                <w:sz w:val="20"/>
                <w:szCs w:val="20"/>
              </w:rPr>
              <w:t>Управљање процесом експропријације</w:t>
            </w:r>
          </w:p>
        </w:tc>
      </w:tr>
      <w:tr w:rsidR="00D95FEE" w:rsidRPr="000216B6" w14:paraId="2D13005C" w14:textId="77777777" w:rsidTr="009937B0">
        <w:tblPrEx>
          <w:shd w:val="clear" w:color="auto" w:fill="CADEE5"/>
        </w:tblPrEx>
        <w:trPr>
          <w:trHeight w:val="209"/>
        </w:trPr>
        <w:tc>
          <w:tcPr>
            <w:tcW w:w="3703"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53854D28" w14:textId="77777777" w:rsidR="00D95FEE" w:rsidRPr="006C2684" w:rsidRDefault="00D95FEE" w:rsidP="009B6E7D">
            <w:pPr>
              <w:spacing w:before="40" w:after="40" w:line="240" w:lineRule="atLeast"/>
              <w:rPr>
                <w:sz w:val="20"/>
                <w:szCs w:val="20"/>
              </w:rPr>
            </w:pPr>
            <w:r w:rsidRPr="006C2684">
              <w:rPr>
                <w:sz w:val="20"/>
                <w:szCs w:val="20"/>
              </w:rPr>
              <w:t>Министарство финансија (МФ)</w:t>
            </w:r>
          </w:p>
        </w:tc>
        <w:tc>
          <w:tcPr>
            <w:tcW w:w="4652"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3BEDCE60" w14:textId="196D671F" w:rsidR="00D95FEE" w:rsidRPr="006C2684" w:rsidRDefault="007C7483" w:rsidP="009B6E7D">
            <w:pPr>
              <w:spacing w:before="40" w:after="40" w:line="240" w:lineRule="atLeast"/>
              <w:rPr>
                <w:sz w:val="20"/>
                <w:szCs w:val="20"/>
              </w:rPr>
            </w:pPr>
            <w:r w:rsidRPr="006C2684">
              <w:rPr>
                <w:sz w:val="20"/>
                <w:szCs w:val="20"/>
              </w:rPr>
              <w:t xml:space="preserve">Зајмопримац и орган 2. </w:t>
            </w:r>
            <w:r w:rsidR="00E87A2E">
              <w:rPr>
                <w:sz w:val="20"/>
                <w:szCs w:val="20"/>
                <w:lang w:val="sr-Cyrl-RS"/>
              </w:rPr>
              <w:t>реда</w:t>
            </w:r>
            <w:r w:rsidR="001A470D" w:rsidRPr="006C2684">
              <w:rPr>
                <w:sz w:val="20"/>
                <w:szCs w:val="20"/>
                <w:vertAlign w:val="superscript"/>
              </w:rPr>
              <w:t xml:space="preserve"> </w:t>
            </w:r>
            <w:r w:rsidR="00E87A2E">
              <w:rPr>
                <w:sz w:val="20"/>
                <w:szCs w:val="20"/>
                <w:lang w:val="sr-Cyrl-RS"/>
              </w:rPr>
              <w:t>у</w:t>
            </w:r>
            <w:r w:rsidR="001A470D" w:rsidRPr="006C2684">
              <w:rPr>
                <w:sz w:val="20"/>
                <w:szCs w:val="20"/>
              </w:rPr>
              <w:t xml:space="preserve"> одлу</w:t>
            </w:r>
            <w:r w:rsidR="00E87A2E">
              <w:rPr>
                <w:sz w:val="20"/>
                <w:szCs w:val="20"/>
                <w:lang w:val="sr-Cyrl-RS"/>
              </w:rPr>
              <w:t>ци</w:t>
            </w:r>
            <w:r w:rsidR="001A470D" w:rsidRPr="006C2684">
              <w:rPr>
                <w:sz w:val="20"/>
                <w:szCs w:val="20"/>
              </w:rPr>
              <w:t xml:space="preserve"> о експропријацији</w:t>
            </w:r>
          </w:p>
        </w:tc>
      </w:tr>
      <w:tr w:rsidR="00D95FEE" w:rsidRPr="000216B6" w14:paraId="76F7CF7E" w14:textId="77777777" w:rsidTr="009937B0">
        <w:tblPrEx>
          <w:shd w:val="clear" w:color="auto" w:fill="CADEE5"/>
        </w:tblPrEx>
        <w:trPr>
          <w:trHeight w:val="402"/>
        </w:trPr>
        <w:tc>
          <w:tcPr>
            <w:tcW w:w="3703"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4D0187D6" w14:textId="77777777" w:rsidR="00D95FEE" w:rsidRPr="006C2684" w:rsidRDefault="00D95FEE" w:rsidP="009B6E7D">
            <w:pPr>
              <w:spacing w:before="40" w:after="40" w:line="240" w:lineRule="atLeast"/>
              <w:rPr>
                <w:sz w:val="20"/>
                <w:szCs w:val="20"/>
              </w:rPr>
            </w:pPr>
            <w:r w:rsidRPr="006C2684">
              <w:rPr>
                <w:sz w:val="20"/>
                <w:szCs w:val="20"/>
              </w:rPr>
              <w:t>Канцеларије пореске управе (децентрализоване на општинске јединице, али под МФ)</w:t>
            </w:r>
          </w:p>
        </w:tc>
        <w:tc>
          <w:tcPr>
            <w:tcW w:w="4652"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4EC50258" w14:textId="4199C476" w:rsidR="00D95FEE" w:rsidRPr="006C2684" w:rsidRDefault="00E87A2E" w:rsidP="009B6E7D">
            <w:pPr>
              <w:spacing w:before="40" w:after="40" w:line="240" w:lineRule="atLeast"/>
              <w:rPr>
                <w:sz w:val="20"/>
                <w:szCs w:val="20"/>
              </w:rPr>
            </w:pPr>
            <w:r>
              <w:rPr>
                <w:sz w:val="20"/>
                <w:szCs w:val="20"/>
                <w:lang w:val="sr-Cyrl-RS"/>
              </w:rPr>
              <w:t>П</w:t>
            </w:r>
            <w:r w:rsidR="00D95FEE" w:rsidRPr="006C2684">
              <w:rPr>
                <w:sz w:val="20"/>
                <w:szCs w:val="20"/>
              </w:rPr>
              <w:t>роцен</w:t>
            </w:r>
            <w:r>
              <w:rPr>
                <w:sz w:val="20"/>
                <w:szCs w:val="20"/>
                <w:lang w:val="sr-Cyrl-RS"/>
              </w:rPr>
              <w:t>а</w:t>
            </w:r>
            <w:r w:rsidR="00D95FEE" w:rsidRPr="006C2684">
              <w:rPr>
                <w:sz w:val="20"/>
                <w:szCs w:val="20"/>
              </w:rPr>
              <w:t xml:space="preserve"> тржишне вредности пољопривредног или грађевинског земљишта</w:t>
            </w:r>
          </w:p>
        </w:tc>
      </w:tr>
      <w:tr w:rsidR="00D95FEE" w:rsidRPr="000216B6" w14:paraId="54216604" w14:textId="77777777" w:rsidTr="009937B0">
        <w:tblPrEx>
          <w:shd w:val="clear" w:color="auto" w:fill="CADEE5"/>
        </w:tblPrEx>
        <w:trPr>
          <w:trHeight w:val="594"/>
        </w:trPr>
        <w:tc>
          <w:tcPr>
            <w:tcW w:w="3703"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1BE019B3" w14:textId="77777777" w:rsidR="00D95FEE" w:rsidRPr="006C2684" w:rsidRDefault="00D95FEE" w:rsidP="009B6E7D">
            <w:pPr>
              <w:spacing w:before="40" w:after="40" w:line="240" w:lineRule="atLeast"/>
              <w:rPr>
                <w:sz w:val="20"/>
                <w:szCs w:val="20"/>
              </w:rPr>
            </w:pPr>
            <w:r w:rsidRPr="006C2684">
              <w:rPr>
                <w:sz w:val="20"/>
                <w:szCs w:val="20"/>
              </w:rPr>
              <w:t>Локалне самоуправе, укључујући њихову администрацију</w:t>
            </w:r>
          </w:p>
        </w:tc>
        <w:tc>
          <w:tcPr>
            <w:tcW w:w="4652"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7F46A47E" w14:textId="2080184A" w:rsidR="00D95FEE" w:rsidRPr="006C2684" w:rsidRDefault="00E87A2E" w:rsidP="009B6E7D">
            <w:pPr>
              <w:spacing w:before="40" w:after="40" w:line="240" w:lineRule="atLeast"/>
              <w:rPr>
                <w:sz w:val="20"/>
                <w:szCs w:val="20"/>
              </w:rPr>
            </w:pPr>
            <w:r>
              <w:rPr>
                <w:sz w:val="20"/>
                <w:szCs w:val="20"/>
                <w:lang w:val="sr-Cyrl-RS"/>
              </w:rPr>
              <w:t>У</w:t>
            </w:r>
            <w:r w:rsidR="00D95FEE" w:rsidRPr="006C2684">
              <w:rPr>
                <w:sz w:val="20"/>
                <w:szCs w:val="20"/>
              </w:rPr>
              <w:t>правља</w:t>
            </w:r>
            <w:r>
              <w:rPr>
                <w:sz w:val="20"/>
                <w:szCs w:val="20"/>
                <w:lang w:val="sr-Cyrl-RS"/>
              </w:rPr>
              <w:t>ње</w:t>
            </w:r>
            <w:r w:rsidR="00D95FEE" w:rsidRPr="006C2684">
              <w:rPr>
                <w:sz w:val="20"/>
                <w:szCs w:val="20"/>
              </w:rPr>
              <w:t xml:space="preserve"> процесом експропријације (</w:t>
            </w:r>
            <w:r>
              <w:rPr>
                <w:sz w:val="20"/>
                <w:szCs w:val="20"/>
                <w:lang w:val="sr-Cyrl-RS"/>
              </w:rPr>
              <w:t xml:space="preserve">преко Сектора </w:t>
            </w:r>
            <w:r w:rsidR="00D95FEE" w:rsidRPr="006C2684">
              <w:rPr>
                <w:sz w:val="20"/>
                <w:szCs w:val="20"/>
              </w:rPr>
              <w:t>за имовинске послове)</w:t>
            </w:r>
          </w:p>
        </w:tc>
      </w:tr>
      <w:tr w:rsidR="00D95FEE" w:rsidRPr="000216B6" w14:paraId="321BF214" w14:textId="77777777" w:rsidTr="009937B0">
        <w:tblPrEx>
          <w:shd w:val="clear" w:color="auto" w:fill="CADEE5"/>
        </w:tblPrEx>
        <w:trPr>
          <w:trHeight w:val="402"/>
        </w:trPr>
        <w:tc>
          <w:tcPr>
            <w:tcW w:w="3703"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20538531" w14:textId="5993E813" w:rsidR="00D95FEE" w:rsidRPr="006C2684" w:rsidRDefault="00300360" w:rsidP="009B6E7D">
            <w:pPr>
              <w:spacing w:before="40" w:after="40" w:line="240" w:lineRule="atLeast"/>
              <w:rPr>
                <w:sz w:val="20"/>
                <w:szCs w:val="20"/>
              </w:rPr>
            </w:pPr>
            <w:r w:rsidRPr="006C2684">
              <w:rPr>
                <w:sz w:val="20"/>
                <w:szCs w:val="20"/>
              </w:rPr>
              <w:t>М</w:t>
            </w:r>
            <w:r w:rsidR="00E87A2E">
              <w:rPr>
                <w:sz w:val="20"/>
                <w:szCs w:val="20"/>
                <w:lang w:val="sr-Cyrl-RS"/>
              </w:rPr>
              <w:t>инистарство пољопривреде, шумарства и водопривреде</w:t>
            </w:r>
          </w:p>
        </w:tc>
        <w:tc>
          <w:tcPr>
            <w:tcW w:w="4652"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3F296532" w14:textId="58293B41" w:rsidR="00D95FEE" w:rsidRPr="006C2684" w:rsidRDefault="00D95FEE" w:rsidP="009B6E7D">
            <w:pPr>
              <w:spacing w:before="40" w:after="40" w:line="240" w:lineRule="atLeast"/>
              <w:rPr>
                <w:sz w:val="20"/>
                <w:szCs w:val="20"/>
              </w:rPr>
            </w:pPr>
            <w:r w:rsidRPr="006C2684">
              <w:rPr>
                <w:sz w:val="20"/>
                <w:szCs w:val="20"/>
              </w:rPr>
              <w:t>Пружа</w:t>
            </w:r>
            <w:r w:rsidR="00E87A2E">
              <w:rPr>
                <w:sz w:val="20"/>
                <w:szCs w:val="20"/>
                <w:lang w:val="sr-Cyrl-RS"/>
              </w:rPr>
              <w:t>ње</w:t>
            </w:r>
            <w:r w:rsidRPr="006C2684">
              <w:rPr>
                <w:sz w:val="20"/>
                <w:szCs w:val="20"/>
              </w:rPr>
              <w:t xml:space="preserve"> информациј</w:t>
            </w:r>
            <w:r w:rsidR="00E87A2E">
              <w:rPr>
                <w:sz w:val="20"/>
                <w:szCs w:val="20"/>
                <w:lang w:val="sr-Cyrl-RS"/>
              </w:rPr>
              <w:t>а</w:t>
            </w:r>
            <w:r w:rsidRPr="006C2684">
              <w:rPr>
                <w:sz w:val="20"/>
                <w:szCs w:val="20"/>
              </w:rPr>
              <w:t xml:space="preserve"> о расположивом земљишту за замену</w:t>
            </w:r>
          </w:p>
        </w:tc>
      </w:tr>
      <w:tr w:rsidR="00D95FEE" w:rsidRPr="000216B6" w14:paraId="14685E64" w14:textId="77777777" w:rsidTr="009937B0">
        <w:tblPrEx>
          <w:shd w:val="clear" w:color="auto" w:fill="CADEE5"/>
        </w:tblPrEx>
        <w:trPr>
          <w:trHeight w:val="1959"/>
        </w:trPr>
        <w:tc>
          <w:tcPr>
            <w:tcW w:w="3703"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7522A49B" w14:textId="36ED3B86" w:rsidR="00D95FEE" w:rsidRPr="006C2684" w:rsidRDefault="00D95FEE" w:rsidP="009B6E7D">
            <w:pPr>
              <w:spacing w:before="40" w:after="40" w:line="240" w:lineRule="atLeast"/>
              <w:rPr>
                <w:sz w:val="20"/>
                <w:szCs w:val="20"/>
              </w:rPr>
            </w:pPr>
            <w:r w:rsidRPr="006C2684">
              <w:rPr>
                <w:sz w:val="20"/>
                <w:szCs w:val="20"/>
              </w:rPr>
              <w:t xml:space="preserve">Републички геодетски завод, </w:t>
            </w:r>
            <w:r w:rsidR="00E87A2E">
              <w:rPr>
                <w:sz w:val="20"/>
                <w:szCs w:val="20"/>
                <w:lang w:val="sr-Cyrl-RS"/>
              </w:rPr>
              <w:t>д</w:t>
            </w:r>
            <w:r w:rsidRPr="006C2684">
              <w:rPr>
                <w:sz w:val="20"/>
                <w:szCs w:val="20"/>
              </w:rPr>
              <w:t xml:space="preserve">ржавни </w:t>
            </w:r>
            <w:r w:rsidR="00E87A2E">
              <w:rPr>
                <w:sz w:val="20"/>
                <w:szCs w:val="20"/>
                <w:lang w:val="sr-Cyrl-RS"/>
              </w:rPr>
              <w:t>К</w:t>
            </w:r>
            <w:r w:rsidRPr="006C2684">
              <w:rPr>
                <w:sz w:val="20"/>
                <w:szCs w:val="20"/>
              </w:rPr>
              <w:t>атастар непокретности, децентрализоване јединице</w:t>
            </w:r>
          </w:p>
        </w:tc>
        <w:tc>
          <w:tcPr>
            <w:tcW w:w="4652"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4D11C91E" w14:textId="6D319E4F" w:rsidR="00D95FEE" w:rsidRPr="006C2684" w:rsidRDefault="00D95FEE" w:rsidP="009B6E7D">
            <w:pPr>
              <w:spacing w:before="40" w:after="40" w:line="240" w:lineRule="atLeast"/>
              <w:rPr>
                <w:sz w:val="20"/>
                <w:szCs w:val="20"/>
              </w:rPr>
            </w:pPr>
            <w:r w:rsidRPr="006C2684">
              <w:rPr>
                <w:sz w:val="20"/>
                <w:szCs w:val="20"/>
              </w:rPr>
              <w:t>Пружа</w:t>
            </w:r>
            <w:r w:rsidR="00E87A2E">
              <w:rPr>
                <w:sz w:val="20"/>
                <w:szCs w:val="20"/>
                <w:lang w:val="sr-Cyrl-RS"/>
              </w:rPr>
              <w:t>ње</w:t>
            </w:r>
            <w:r w:rsidRPr="006C2684">
              <w:rPr>
                <w:sz w:val="20"/>
                <w:szCs w:val="20"/>
              </w:rPr>
              <w:t xml:space="preserve"> званичн</w:t>
            </w:r>
            <w:r w:rsidR="00E87A2E">
              <w:rPr>
                <w:sz w:val="20"/>
                <w:szCs w:val="20"/>
                <w:lang w:val="sr-Cyrl-RS"/>
              </w:rPr>
              <w:t>их</w:t>
            </w:r>
            <w:r w:rsidRPr="006C2684">
              <w:rPr>
                <w:sz w:val="20"/>
                <w:szCs w:val="20"/>
              </w:rPr>
              <w:t xml:space="preserve"> информациј</w:t>
            </w:r>
            <w:r w:rsidR="00E87A2E">
              <w:rPr>
                <w:sz w:val="20"/>
                <w:szCs w:val="20"/>
                <w:lang w:val="sr-Cyrl-RS"/>
              </w:rPr>
              <w:t>а</w:t>
            </w:r>
            <w:r w:rsidRPr="006C2684">
              <w:rPr>
                <w:sz w:val="20"/>
                <w:szCs w:val="20"/>
              </w:rPr>
              <w:t xml:space="preserve"> о свим непокретностима, укључујући земљиште, објекте, куће итд.</w:t>
            </w:r>
          </w:p>
          <w:p w14:paraId="3E5D52A6" w14:textId="3F35B509" w:rsidR="00D95FEE" w:rsidRPr="006C2684" w:rsidRDefault="00D95FEE" w:rsidP="009B6E7D">
            <w:pPr>
              <w:spacing w:before="40" w:after="40" w:line="240" w:lineRule="atLeast"/>
              <w:rPr>
                <w:sz w:val="20"/>
                <w:szCs w:val="20"/>
              </w:rPr>
            </w:pPr>
            <w:r w:rsidRPr="006C2684">
              <w:rPr>
                <w:sz w:val="20"/>
                <w:szCs w:val="20"/>
              </w:rPr>
              <w:t>Пружа</w:t>
            </w:r>
            <w:r w:rsidR="00D27D1B">
              <w:rPr>
                <w:sz w:val="20"/>
                <w:szCs w:val="20"/>
                <w:lang w:val="sr-Cyrl-RS"/>
              </w:rPr>
              <w:t>ње</w:t>
            </w:r>
            <w:r w:rsidRPr="006C2684">
              <w:rPr>
                <w:sz w:val="20"/>
                <w:szCs w:val="20"/>
              </w:rPr>
              <w:t xml:space="preserve"> званичне правне информације о власницима непокретности</w:t>
            </w:r>
          </w:p>
          <w:p w14:paraId="1D38807A" w14:textId="02941723" w:rsidR="00D95FEE" w:rsidRPr="006C2684" w:rsidRDefault="00D95FEE" w:rsidP="009B6E7D">
            <w:pPr>
              <w:spacing w:before="40" w:after="40" w:line="240" w:lineRule="atLeast"/>
              <w:rPr>
                <w:sz w:val="20"/>
                <w:szCs w:val="20"/>
              </w:rPr>
            </w:pPr>
            <w:r w:rsidRPr="006C2684">
              <w:rPr>
                <w:sz w:val="20"/>
                <w:szCs w:val="20"/>
              </w:rPr>
              <w:t>Пружа</w:t>
            </w:r>
            <w:r w:rsidR="00D27D1B">
              <w:rPr>
                <w:sz w:val="20"/>
                <w:szCs w:val="20"/>
                <w:lang w:val="sr-Cyrl-RS"/>
              </w:rPr>
              <w:t>ње</w:t>
            </w:r>
            <w:r w:rsidRPr="006C2684">
              <w:rPr>
                <w:sz w:val="20"/>
                <w:szCs w:val="20"/>
              </w:rPr>
              <w:t xml:space="preserve"> подат</w:t>
            </w:r>
            <w:r w:rsidR="00D27D1B">
              <w:rPr>
                <w:sz w:val="20"/>
                <w:szCs w:val="20"/>
                <w:lang w:val="sr-Cyrl-RS"/>
              </w:rPr>
              <w:t>а</w:t>
            </w:r>
            <w:r w:rsidRPr="006C2684">
              <w:rPr>
                <w:sz w:val="20"/>
                <w:szCs w:val="20"/>
              </w:rPr>
              <w:t>к</w:t>
            </w:r>
            <w:r w:rsidR="00D27D1B">
              <w:rPr>
                <w:sz w:val="20"/>
                <w:szCs w:val="20"/>
                <w:lang w:val="sr-Cyrl-RS"/>
              </w:rPr>
              <w:t>а</w:t>
            </w:r>
            <w:r w:rsidRPr="006C2684">
              <w:rPr>
                <w:sz w:val="20"/>
                <w:szCs w:val="20"/>
              </w:rPr>
              <w:t xml:space="preserve"> о власницима непокретности</w:t>
            </w:r>
          </w:p>
          <w:p w14:paraId="1BA57774" w14:textId="1EE2E12F" w:rsidR="00D95FEE" w:rsidRPr="006C2684" w:rsidRDefault="00D95FEE" w:rsidP="009B6E7D">
            <w:pPr>
              <w:spacing w:before="40" w:after="40" w:line="240" w:lineRule="atLeast"/>
              <w:rPr>
                <w:sz w:val="20"/>
                <w:szCs w:val="20"/>
              </w:rPr>
            </w:pPr>
            <w:r w:rsidRPr="006C2684">
              <w:rPr>
                <w:sz w:val="20"/>
                <w:szCs w:val="20"/>
              </w:rPr>
              <w:t>Напомен</w:t>
            </w:r>
            <w:r w:rsidR="00D27D1B">
              <w:rPr>
                <w:sz w:val="20"/>
                <w:szCs w:val="20"/>
                <w:lang w:val="sr-Cyrl-RS"/>
              </w:rPr>
              <w:t>е</w:t>
            </w:r>
            <w:r w:rsidRPr="006C2684">
              <w:rPr>
                <w:sz w:val="20"/>
                <w:szCs w:val="20"/>
              </w:rPr>
              <w:t xml:space="preserve"> о поступку експропријације</w:t>
            </w:r>
          </w:p>
          <w:p w14:paraId="35E45A48" w14:textId="79D6B5AC" w:rsidR="00D95FEE" w:rsidRPr="006C2684" w:rsidRDefault="00D27D1B" w:rsidP="009B6E7D">
            <w:pPr>
              <w:spacing w:before="40" w:after="40" w:line="240" w:lineRule="atLeast"/>
              <w:rPr>
                <w:sz w:val="20"/>
                <w:szCs w:val="20"/>
              </w:rPr>
            </w:pPr>
            <w:r>
              <w:rPr>
                <w:sz w:val="20"/>
                <w:szCs w:val="20"/>
                <w:lang w:val="sr-Cyrl-RS"/>
              </w:rPr>
              <w:t>П</w:t>
            </w:r>
            <w:r w:rsidR="00D95FEE" w:rsidRPr="006C2684">
              <w:rPr>
                <w:sz w:val="20"/>
                <w:szCs w:val="20"/>
              </w:rPr>
              <w:t>ромен</w:t>
            </w:r>
            <w:r>
              <w:rPr>
                <w:sz w:val="20"/>
                <w:szCs w:val="20"/>
                <w:lang w:val="sr-Cyrl-RS"/>
              </w:rPr>
              <w:t>а</w:t>
            </w:r>
            <w:r w:rsidR="00D95FEE" w:rsidRPr="006C2684">
              <w:rPr>
                <w:sz w:val="20"/>
                <w:szCs w:val="20"/>
              </w:rPr>
              <w:t xml:space="preserve"> правног власништва над непокретности</w:t>
            </w:r>
            <w:r>
              <w:rPr>
                <w:sz w:val="20"/>
                <w:szCs w:val="20"/>
                <w:lang w:val="sr-Cyrl-RS"/>
              </w:rPr>
              <w:t>ма</w:t>
            </w:r>
            <w:r w:rsidR="00D95FEE" w:rsidRPr="006C2684">
              <w:rPr>
                <w:sz w:val="20"/>
                <w:szCs w:val="20"/>
              </w:rPr>
              <w:t xml:space="preserve"> након откупа земљишта, експропријације итд.</w:t>
            </w:r>
          </w:p>
        </w:tc>
      </w:tr>
      <w:tr w:rsidR="00D95FEE" w:rsidRPr="000216B6" w14:paraId="05F6384C" w14:textId="77777777" w:rsidTr="009937B0">
        <w:tblPrEx>
          <w:shd w:val="clear" w:color="auto" w:fill="CADEE5"/>
        </w:tblPrEx>
        <w:trPr>
          <w:trHeight w:val="402"/>
        </w:trPr>
        <w:tc>
          <w:tcPr>
            <w:tcW w:w="3703"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02F9DAD4" w14:textId="77777777" w:rsidR="00D95FEE" w:rsidRPr="006C2684" w:rsidRDefault="00D95FEE" w:rsidP="009B6E7D">
            <w:pPr>
              <w:spacing w:before="40" w:after="40" w:line="240" w:lineRule="atLeast"/>
              <w:rPr>
                <w:sz w:val="20"/>
                <w:szCs w:val="20"/>
              </w:rPr>
            </w:pPr>
            <w:r w:rsidRPr="006C2684">
              <w:rPr>
                <w:sz w:val="20"/>
                <w:szCs w:val="20"/>
              </w:rPr>
              <w:t>Релевантни општински судови</w:t>
            </w:r>
          </w:p>
        </w:tc>
        <w:tc>
          <w:tcPr>
            <w:tcW w:w="4652"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464CA8D8" w14:textId="64D543B6" w:rsidR="00D95FEE" w:rsidRPr="006C2684" w:rsidRDefault="00D95FEE" w:rsidP="009B6E7D">
            <w:pPr>
              <w:spacing w:before="40" w:after="40" w:line="240" w:lineRule="atLeast"/>
              <w:rPr>
                <w:sz w:val="20"/>
                <w:szCs w:val="20"/>
              </w:rPr>
            </w:pPr>
            <w:r w:rsidRPr="006C2684">
              <w:rPr>
                <w:sz w:val="20"/>
                <w:szCs w:val="20"/>
              </w:rPr>
              <w:t>Одређ</w:t>
            </w:r>
            <w:r w:rsidR="00D27D1B">
              <w:rPr>
                <w:sz w:val="20"/>
                <w:szCs w:val="20"/>
                <w:lang w:val="sr-Cyrl-RS"/>
              </w:rPr>
              <w:t>ивање</w:t>
            </w:r>
            <w:r w:rsidRPr="006C2684">
              <w:rPr>
                <w:sz w:val="20"/>
                <w:szCs w:val="20"/>
              </w:rPr>
              <w:t xml:space="preserve"> правичн</w:t>
            </w:r>
            <w:r w:rsidR="00D27D1B">
              <w:rPr>
                <w:sz w:val="20"/>
                <w:szCs w:val="20"/>
                <w:lang w:val="sr-Cyrl-RS"/>
              </w:rPr>
              <w:t>е</w:t>
            </w:r>
            <w:r w:rsidRPr="006C2684">
              <w:rPr>
                <w:sz w:val="20"/>
                <w:szCs w:val="20"/>
              </w:rPr>
              <w:t xml:space="preserve"> накнад</w:t>
            </w:r>
            <w:r w:rsidR="00D27D1B">
              <w:rPr>
                <w:sz w:val="20"/>
                <w:szCs w:val="20"/>
                <w:lang w:val="sr-Cyrl-RS"/>
              </w:rPr>
              <w:t>е уколико</w:t>
            </w:r>
            <w:r w:rsidRPr="006C2684">
              <w:rPr>
                <w:sz w:val="20"/>
                <w:szCs w:val="20"/>
              </w:rPr>
              <w:t xml:space="preserve"> није постигнут споразум</w:t>
            </w:r>
          </w:p>
        </w:tc>
      </w:tr>
      <w:tr w:rsidR="001A470D" w:rsidRPr="000216B6" w14:paraId="68E2ABE1" w14:textId="77777777" w:rsidTr="009937B0">
        <w:tblPrEx>
          <w:shd w:val="clear" w:color="auto" w:fill="CADEE5"/>
        </w:tblPrEx>
        <w:trPr>
          <w:trHeight w:val="402"/>
        </w:trPr>
        <w:tc>
          <w:tcPr>
            <w:tcW w:w="3703"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51DA6D36" w14:textId="56D1F538" w:rsidR="001A470D" w:rsidRPr="00D27D1B" w:rsidRDefault="001A470D" w:rsidP="009B6E7D">
            <w:pPr>
              <w:spacing w:before="40" w:after="40" w:line="240" w:lineRule="atLeast"/>
              <w:rPr>
                <w:sz w:val="20"/>
                <w:szCs w:val="20"/>
                <w:lang w:val="sr-Cyrl-RS"/>
              </w:rPr>
            </w:pPr>
            <w:r w:rsidRPr="006C2684">
              <w:rPr>
                <w:sz w:val="20"/>
                <w:szCs w:val="20"/>
              </w:rPr>
              <w:t>Управни суд</w:t>
            </w:r>
            <w:r w:rsidR="00D27D1B">
              <w:rPr>
                <w:sz w:val="20"/>
                <w:szCs w:val="20"/>
                <w:lang w:val="sr-Cyrl-RS"/>
              </w:rPr>
              <w:t>ови</w:t>
            </w:r>
          </w:p>
        </w:tc>
        <w:tc>
          <w:tcPr>
            <w:tcW w:w="4652"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439C93E6" w14:textId="2350D5F7" w:rsidR="001A470D" w:rsidRPr="006C2684" w:rsidRDefault="001A470D" w:rsidP="009B6E7D">
            <w:pPr>
              <w:spacing w:before="40" w:after="40" w:line="240" w:lineRule="atLeast"/>
              <w:rPr>
                <w:sz w:val="20"/>
                <w:szCs w:val="20"/>
              </w:rPr>
            </w:pPr>
            <w:r w:rsidRPr="006C2684">
              <w:rPr>
                <w:sz w:val="20"/>
                <w:szCs w:val="20"/>
              </w:rPr>
              <w:t>Одлуч</w:t>
            </w:r>
            <w:r w:rsidR="00D27D1B">
              <w:rPr>
                <w:sz w:val="20"/>
                <w:szCs w:val="20"/>
                <w:lang w:val="sr-Cyrl-RS"/>
              </w:rPr>
              <w:t>ивање</w:t>
            </w:r>
            <w:r w:rsidRPr="006C2684">
              <w:rPr>
                <w:sz w:val="20"/>
                <w:szCs w:val="20"/>
              </w:rPr>
              <w:t xml:space="preserve"> по тужбама против правоснажних одлука М</w:t>
            </w:r>
            <w:r w:rsidR="00D27D1B">
              <w:rPr>
                <w:sz w:val="20"/>
                <w:szCs w:val="20"/>
                <w:lang w:val="sr-Cyrl-RS"/>
              </w:rPr>
              <w:t>инистарства финансија</w:t>
            </w:r>
          </w:p>
        </w:tc>
      </w:tr>
      <w:tr w:rsidR="009937B0" w:rsidRPr="000216B6" w14:paraId="13206BB7" w14:textId="77777777" w:rsidTr="009937B0">
        <w:tblPrEx>
          <w:shd w:val="clear" w:color="auto" w:fill="CADEE5"/>
        </w:tblPrEx>
        <w:trPr>
          <w:trHeight w:val="402"/>
        </w:trPr>
        <w:tc>
          <w:tcPr>
            <w:tcW w:w="3703"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5AE8C1F6" w14:textId="0D12505E" w:rsidR="009937B0" w:rsidRPr="00D27D1B" w:rsidRDefault="009937B0" w:rsidP="009B6E7D">
            <w:pPr>
              <w:spacing w:before="40" w:after="40" w:line="240" w:lineRule="atLeast"/>
              <w:rPr>
                <w:sz w:val="20"/>
                <w:szCs w:val="20"/>
                <w:lang w:val="sr-Cyrl-RS"/>
              </w:rPr>
            </w:pPr>
            <w:r w:rsidRPr="006C2684">
              <w:rPr>
                <w:sz w:val="20"/>
                <w:szCs w:val="20"/>
              </w:rPr>
              <w:t>Општин</w:t>
            </w:r>
            <w:r w:rsidR="00D27D1B">
              <w:rPr>
                <w:sz w:val="20"/>
                <w:szCs w:val="20"/>
                <w:lang w:val="sr-Cyrl-RS"/>
              </w:rPr>
              <w:t>ск</w:t>
            </w:r>
            <w:r w:rsidRPr="006C2684">
              <w:rPr>
                <w:sz w:val="20"/>
                <w:szCs w:val="20"/>
              </w:rPr>
              <w:t>е</w:t>
            </w:r>
            <w:r w:rsidR="00D27D1B">
              <w:rPr>
                <w:sz w:val="20"/>
                <w:szCs w:val="20"/>
                <w:lang w:val="sr-Cyrl-RS"/>
              </w:rPr>
              <w:t xml:space="preserve"> власти</w:t>
            </w:r>
          </w:p>
        </w:tc>
        <w:tc>
          <w:tcPr>
            <w:tcW w:w="4652"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2E65D16F" w14:textId="0978E3C1" w:rsidR="009937B0" w:rsidRPr="006C2684" w:rsidRDefault="009937B0" w:rsidP="009B6E7D">
            <w:pPr>
              <w:spacing w:before="40" w:after="40" w:line="240" w:lineRule="atLeast"/>
              <w:rPr>
                <w:sz w:val="20"/>
                <w:szCs w:val="20"/>
              </w:rPr>
            </w:pPr>
            <w:r w:rsidRPr="006C2684">
              <w:rPr>
                <w:sz w:val="20"/>
                <w:szCs w:val="20"/>
              </w:rPr>
              <w:t>Уче</w:t>
            </w:r>
            <w:r w:rsidR="00D27D1B">
              <w:rPr>
                <w:sz w:val="20"/>
                <w:szCs w:val="20"/>
                <w:lang w:val="sr-Cyrl-RS"/>
              </w:rPr>
              <w:t>шће у раду</w:t>
            </w:r>
            <w:r w:rsidRPr="006C2684">
              <w:rPr>
                <w:sz w:val="20"/>
                <w:szCs w:val="20"/>
              </w:rPr>
              <w:t xml:space="preserve"> локални</w:t>
            </w:r>
            <w:r w:rsidR="00D27D1B">
              <w:rPr>
                <w:sz w:val="20"/>
                <w:szCs w:val="20"/>
                <w:lang w:val="sr-Cyrl-RS"/>
              </w:rPr>
              <w:t>х</w:t>
            </w:r>
            <w:r w:rsidRPr="006C2684">
              <w:rPr>
                <w:sz w:val="20"/>
                <w:szCs w:val="20"/>
              </w:rPr>
              <w:t xml:space="preserve"> шалтера за пријем жалби за </w:t>
            </w:r>
            <w:r w:rsidR="00D27D1B">
              <w:rPr>
                <w:sz w:val="20"/>
                <w:szCs w:val="20"/>
                <w:lang w:val="sr-Cyrl-RS"/>
              </w:rPr>
              <w:t xml:space="preserve">конкретне </w:t>
            </w:r>
            <w:r w:rsidRPr="006C2684">
              <w:rPr>
                <w:sz w:val="20"/>
                <w:szCs w:val="20"/>
              </w:rPr>
              <w:t>по</w:t>
            </w:r>
            <w:r w:rsidR="00D27D1B">
              <w:rPr>
                <w:sz w:val="20"/>
                <w:szCs w:val="20"/>
                <w:lang w:val="sr-Cyrl-RS"/>
              </w:rPr>
              <w:t>т</w:t>
            </w:r>
            <w:r w:rsidRPr="006C2684">
              <w:rPr>
                <w:sz w:val="20"/>
                <w:szCs w:val="20"/>
              </w:rPr>
              <w:t>пројекте</w:t>
            </w:r>
          </w:p>
        </w:tc>
      </w:tr>
    </w:tbl>
    <w:p w14:paraId="3AA07DC1" w14:textId="77777777" w:rsidR="00FA36AA" w:rsidRPr="004419B6" w:rsidRDefault="00FA36AA" w:rsidP="003C350E">
      <w:pPr>
        <w:pStyle w:val="Heading1"/>
        <w:numPr>
          <w:ilvl w:val="0"/>
          <w:numId w:val="59"/>
        </w:numPr>
        <w:sectPr w:rsidR="00FA36AA" w:rsidRPr="004419B6" w:rsidSect="00D710EB">
          <w:pgSz w:w="11909" w:h="16834" w:code="9"/>
          <w:pgMar w:top="1440" w:right="1440" w:bottom="1440" w:left="1440" w:header="0" w:footer="0" w:gutter="0"/>
          <w:cols w:space="720"/>
          <w:docGrid w:linePitch="360" w:charSpace="-2049"/>
        </w:sectPr>
      </w:pPr>
    </w:p>
    <w:p w14:paraId="5DD0FD88" w14:textId="35829F55" w:rsidR="00D95FEE" w:rsidRPr="004419B6" w:rsidRDefault="000734C3" w:rsidP="00D27D1B">
      <w:pPr>
        <w:pStyle w:val="Heading1"/>
        <w:numPr>
          <w:ilvl w:val="0"/>
          <w:numId w:val="59"/>
        </w:numPr>
      </w:pPr>
      <w:bookmarkStart w:id="264" w:name="_Toc189811692"/>
      <w:r w:rsidRPr="004419B6">
        <w:lastRenderedPageBreak/>
        <w:t xml:space="preserve">Буџет </w:t>
      </w:r>
      <w:r w:rsidR="00CD6EEF" w:rsidRPr="004419B6">
        <w:t xml:space="preserve">и </w:t>
      </w:r>
      <w:r w:rsidR="00CD6EEF" w:rsidRPr="00DA745D">
        <w:t>финансирање</w:t>
      </w:r>
      <w:r w:rsidR="00CD6EEF" w:rsidRPr="004419B6">
        <w:t xml:space="preserve"> </w:t>
      </w:r>
      <w:r w:rsidR="00CD6EEF" w:rsidRPr="00D27D1B">
        <w:t>расељавања</w:t>
      </w:r>
      <w:bookmarkEnd w:id="264"/>
    </w:p>
    <w:p w14:paraId="1DB8C051" w14:textId="0A020424" w:rsidR="00CD6EEF" w:rsidRPr="006C2684" w:rsidRDefault="0055680D" w:rsidP="009B6E7D">
      <w:r w:rsidRPr="006C2684">
        <w:t xml:space="preserve">Трошкове стицања земљишта сноси </w:t>
      </w:r>
      <w:r w:rsidR="00D27D1B">
        <w:rPr>
          <w:lang w:val="sr-Cyrl-RS"/>
        </w:rPr>
        <w:t>К</w:t>
      </w:r>
      <w:r w:rsidRPr="006C2684">
        <w:t xml:space="preserve">орисник експропријације, </w:t>
      </w:r>
      <w:r w:rsidR="00374EFE">
        <w:t xml:space="preserve">односно Министарство </w:t>
      </w:r>
      <w:r w:rsidR="00D27D1B">
        <w:rPr>
          <w:lang w:val="sr-Cyrl-RS"/>
        </w:rPr>
        <w:t>просвете,</w:t>
      </w:r>
      <w:r w:rsidR="00374EFE">
        <w:t xml:space="preserve"> </w:t>
      </w:r>
      <w:r w:rsidR="00D27D1B">
        <w:rPr>
          <w:lang w:val="sr-Cyrl-RS"/>
        </w:rPr>
        <w:t xml:space="preserve">а они </w:t>
      </w:r>
      <w:r w:rsidR="00374EFE">
        <w:t xml:space="preserve">треба да буду </w:t>
      </w:r>
      <w:r w:rsidR="00D27D1B">
        <w:rPr>
          <w:lang w:val="sr-Cyrl-RS"/>
        </w:rPr>
        <w:t>предвиђени</w:t>
      </w:r>
      <w:r w:rsidR="00374EFE">
        <w:t xml:space="preserve"> буџет</w:t>
      </w:r>
      <w:r w:rsidR="00D27D1B">
        <w:rPr>
          <w:lang w:val="sr-Cyrl-RS"/>
        </w:rPr>
        <w:t>ом</w:t>
      </w:r>
      <w:r w:rsidR="00374EFE">
        <w:t xml:space="preserve"> за наредне фискалне године. Трошкови за </w:t>
      </w:r>
      <w:r w:rsidR="00D27D1B">
        <w:rPr>
          <w:lang w:val="sr-Cyrl-RS"/>
        </w:rPr>
        <w:t>реализацију</w:t>
      </w:r>
      <w:r w:rsidR="00374EFE">
        <w:t xml:space="preserve"> овог </w:t>
      </w:r>
      <w:r w:rsidR="00D27D1B">
        <w:rPr>
          <w:lang w:val="sr-Cyrl-RS"/>
        </w:rPr>
        <w:t>ОПР</w:t>
      </w:r>
      <w:r w:rsidR="00CD6EEF" w:rsidRPr="006C2684">
        <w:rPr>
          <w:lang w:val="da-DK"/>
        </w:rPr>
        <w:t xml:space="preserve">-а </w:t>
      </w:r>
      <w:r w:rsidR="00CD6EEF" w:rsidRPr="006C2684">
        <w:t xml:space="preserve">обухватају </w:t>
      </w:r>
      <w:r w:rsidR="00D27D1B">
        <w:rPr>
          <w:lang w:val="sr-Cyrl-RS"/>
        </w:rPr>
        <w:t xml:space="preserve">следеће </w:t>
      </w:r>
      <w:r w:rsidR="00CD6EEF" w:rsidRPr="006C2684">
        <w:t>категорије: (а) административне трошкове</w:t>
      </w:r>
      <w:r w:rsidR="00D27D1B">
        <w:rPr>
          <w:lang w:val="sr-Cyrl-RS"/>
        </w:rPr>
        <w:t>,</w:t>
      </w:r>
      <w:r w:rsidR="00CD6EEF" w:rsidRPr="006C2684">
        <w:t xml:space="preserve"> </w:t>
      </w:r>
      <w:r w:rsidR="00CD6EEF" w:rsidRPr="006C2684">
        <w:rPr>
          <w:lang w:val="da-DK"/>
        </w:rPr>
        <w:t>укључујући трошкове повезане са експропријацијом (ако је потребно), и (</w:t>
      </w:r>
      <w:r w:rsidR="00CD6EEF" w:rsidRPr="006C2684">
        <w:t xml:space="preserve">б) </w:t>
      </w:r>
      <w:r w:rsidR="00CD6EEF" w:rsidRPr="006C2684">
        <w:rPr>
          <w:lang w:val="da-DK"/>
        </w:rPr>
        <w:t>надокнад</w:t>
      </w:r>
      <w:r w:rsidR="00D27D1B">
        <w:rPr>
          <w:lang w:val="sr-Cyrl-RS"/>
        </w:rPr>
        <w:t>е</w:t>
      </w:r>
      <w:r w:rsidR="00CD6EEF" w:rsidRPr="006C2684">
        <w:rPr>
          <w:lang w:val="da-DK"/>
        </w:rPr>
        <w:t xml:space="preserve"> за </w:t>
      </w:r>
      <w:r w:rsidR="00CD6EEF" w:rsidRPr="006C2684">
        <w:t xml:space="preserve">стицање земљишта </w:t>
      </w:r>
      <w:r w:rsidR="00CD6EEF" w:rsidRPr="006C2684">
        <w:rPr>
          <w:lang w:val="da-DK"/>
        </w:rPr>
        <w:t xml:space="preserve">и губитак имовине, укључујући </w:t>
      </w:r>
      <w:r w:rsidR="00CD6EEF" w:rsidRPr="006C2684">
        <w:t xml:space="preserve">прелазне и било које друге накнаде </w:t>
      </w:r>
      <w:r w:rsidR="00CD6EEF" w:rsidRPr="006C2684">
        <w:rPr>
          <w:lang w:val="da-DK"/>
        </w:rPr>
        <w:t>по потреби</w:t>
      </w:r>
      <w:r w:rsidR="00CD6EEF" w:rsidRPr="006C2684">
        <w:t>.</w:t>
      </w:r>
    </w:p>
    <w:p w14:paraId="53B6AA88" w14:textId="4D005339" w:rsidR="0055680D" w:rsidRPr="006C2684" w:rsidRDefault="0055680D" w:rsidP="009B6E7D">
      <w:r w:rsidRPr="006C2684">
        <w:t xml:space="preserve">С обзиром на рану фазу </w:t>
      </w:r>
      <w:r w:rsidR="00D27D1B">
        <w:rPr>
          <w:lang w:val="sr-Cyrl-RS"/>
        </w:rPr>
        <w:t>п</w:t>
      </w:r>
      <w:r w:rsidRPr="006C2684">
        <w:t>ројекта и непознате размере, врст</w:t>
      </w:r>
      <w:r w:rsidR="00D27D1B">
        <w:rPr>
          <w:lang w:val="sr-Cyrl-RS"/>
        </w:rPr>
        <w:t>е</w:t>
      </w:r>
      <w:r w:rsidRPr="006C2684">
        <w:t xml:space="preserve"> и магнитуд</w:t>
      </w:r>
      <w:r w:rsidR="00D27D1B">
        <w:rPr>
          <w:lang w:val="sr-Cyrl-RS"/>
        </w:rPr>
        <w:t>е</w:t>
      </w:r>
      <w:r w:rsidRPr="006C2684">
        <w:t xml:space="preserve"> утицаја, не може се дати процена о траженој цени.</w:t>
      </w:r>
    </w:p>
    <w:p w14:paraId="5302F299" w14:textId="3B8D8D93" w:rsidR="008601CC" w:rsidRDefault="00CD6EEF" w:rsidP="009B6E7D">
      <w:pPr>
        <w:rPr>
          <w:lang w:val="da-DK"/>
        </w:rPr>
      </w:pPr>
      <w:r w:rsidRPr="006C2684">
        <w:t xml:space="preserve">Овај </w:t>
      </w:r>
      <w:r w:rsidR="00D27D1B">
        <w:rPr>
          <w:lang w:val="sr-Cyrl-RS"/>
        </w:rPr>
        <w:t>ОПР,</w:t>
      </w:r>
      <w:r w:rsidRPr="006C2684">
        <w:rPr>
          <w:lang w:val="da-DK"/>
        </w:rPr>
        <w:t xml:space="preserve"> како се наводи у </w:t>
      </w:r>
      <w:r w:rsidR="00D27D1B">
        <w:rPr>
          <w:lang w:val="sr-Cyrl-RS"/>
        </w:rPr>
        <w:t>Споразуму</w:t>
      </w:r>
      <w:r w:rsidRPr="006C2684">
        <w:rPr>
          <w:lang w:val="da-DK"/>
        </w:rPr>
        <w:t xml:space="preserve"> о зајму</w:t>
      </w:r>
      <w:r w:rsidR="00D27D1B">
        <w:rPr>
          <w:lang w:val="sr-Cyrl-RS"/>
        </w:rPr>
        <w:t>,</w:t>
      </w:r>
      <w:r w:rsidRPr="006C2684">
        <w:rPr>
          <w:lang w:val="da-DK"/>
        </w:rPr>
        <w:t xml:space="preserve"> </w:t>
      </w:r>
      <w:r w:rsidRPr="006C2684">
        <w:t xml:space="preserve">допуњује националне законске </w:t>
      </w:r>
      <w:r w:rsidR="00D27D1B">
        <w:rPr>
          <w:lang w:val="sr-Cyrl-RS"/>
        </w:rPr>
        <w:t>прописе</w:t>
      </w:r>
      <w:r w:rsidRPr="006C2684">
        <w:t xml:space="preserve"> који упућују на недобровољно прибављање земљишта и </w:t>
      </w:r>
      <w:r w:rsidR="00D27D1B">
        <w:rPr>
          <w:lang w:val="sr-Cyrl-RS"/>
        </w:rPr>
        <w:t>расељавање</w:t>
      </w:r>
      <w:r w:rsidRPr="006C2684">
        <w:t>, и након ратификације служиће као правни основ за</w:t>
      </w:r>
      <w:r w:rsidR="00D27D1B">
        <w:rPr>
          <w:lang w:val="sr-Cyrl-RS"/>
        </w:rPr>
        <w:t xml:space="preserve"> премошћавање разлика</w:t>
      </w:r>
      <w:r w:rsidRPr="006C2684">
        <w:rPr>
          <w:lang w:val="da-DK"/>
        </w:rPr>
        <w:t xml:space="preserve"> </w:t>
      </w:r>
      <w:r w:rsidR="00D27D1B">
        <w:rPr>
          <w:lang w:val="sr-Cyrl-RS"/>
        </w:rPr>
        <w:t>у односу на</w:t>
      </w:r>
      <w:r w:rsidRPr="006C2684">
        <w:rPr>
          <w:lang w:val="da-DK"/>
        </w:rPr>
        <w:t xml:space="preserve"> стандард ЕСС5.</w:t>
      </w:r>
    </w:p>
    <w:p w14:paraId="46163077" w14:textId="77777777" w:rsidR="00183FC7" w:rsidRPr="006C2684" w:rsidRDefault="00183FC7" w:rsidP="009B6E7D">
      <w:pPr>
        <w:rPr>
          <w:lang w:val="da-DK"/>
        </w:rPr>
      </w:pPr>
    </w:p>
    <w:p w14:paraId="3321BB3D" w14:textId="77777777" w:rsidR="008601CC" w:rsidRPr="006C2684" w:rsidRDefault="008601CC" w:rsidP="009B6E7D">
      <w:pPr>
        <w:rPr>
          <w:lang w:val="da-DK"/>
        </w:rPr>
      </w:pPr>
    </w:p>
    <w:p w14:paraId="3018DCF7" w14:textId="77777777" w:rsidR="008601CC" w:rsidRPr="006C2684" w:rsidRDefault="008601CC" w:rsidP="009B6E7D">
      <w:pPr>
        <w:rPr>
          <w:lang w:val="da-DK"/>
        </w:rPr>
      </w:pPr>
    </w:p>
    <w:p w14:paraId="44E1C659" w14:textId="77777777" w:rsidR="008601CC" w:rsidRPr="006C2684" w:rsidRDefault="008601CC" w:rsidP="009B6E7D">
      <w:pPr>
        <w:rPr>
          <w:lang w:val="da-DK"/>
        </w:rPr>
      </w:pPr>
    </w:p>
    <w:p w14:paraId="24831D46" w14:textId="77777777" w:rsidR="008601CC" w:rsidRPr="006C2684" w:rsidRDefault="008601CC" w:rsidP="009B6E7D">
      <w:pPr>
        <w:rPr>
          <w:lang w:val="da-DK"/>
        </w:rPr>
      </w:pPr>
    </w:p>
    <w:p w14:paraId="5506D135" w14:textId="77777777" w:rsidR="008601CC" w:rsidRPr="006C2684" w:rsidRDefault="008601CC" w:rsidP="009B6E7D">
      <w:pPr>
        <w:rPr>
          <w:lang w:val="da-DK"/>
        </w:rPr>
      </w:pPr>
    </w:p>
    <w:p w14:paraId="0194C2BD" w14:textId="77777777" w:rsidR="008601CC" w:rsidRPr="006C2684" w:rsidRDefault="008601CC" w:rsidP="009B6E7D">
      <w:pPr>
        <w:rPr>
          <w:lang w:val="da-DK"/>
        </w:rPr>
      </w:pPr>
    </w:p>
    <w:p w14:paraId="42FF7007" w14:textId="77777777" w:rsidR="00AF5E9C" w:rsidRPr="006C2684" w:rsidRDefault="00AF5E9C" w:rsidP="009B6E7D">
      <w:pPr>
        <w:rPr>
          <w:lang w:val="da-DK"/>
        </w:rPr>
      </w:pPr>
    </w:p>
    <w:p w14:paraId="5C798C31" w14:textId="77777777" w:rsidR="00AF5E9C" w:rsidRPr="006C2684" w:rsidRDefault="00AF5E9C" w:rsidP="009B6E7D">
      <w:pPr>
        <w:rPr>
          <w:lang w:val="da-DK"/>
        </w:rPr>
      </w:pPr>
    </w:p>
    <w:p w14:paraId="3E041C54" w14:textId="77777777" w:rsidR="00AF5E9C" w:rsidRPr="006C2684" w:rsidRDefault="00AF5E9C" w:rsidP="009B6E7D">
      <w:pPr>
        <w:rPr>
          <w:lang w:val="da-DK"/>
        </w:rPr>
      </w:pPr>
    </w:p>
    <w:p w14:paraId="3EBF84E7" w14:textId="77777777" w:rsidR="00AF5E9C" w:rsidRPr="006C2684" w:rsidRDefault="00AF5E9C" w:rsidP="009B6E7D">
      <w:pPr>
        <w:rPr>
          <w:lang w:val="da-DK"/>
        </w:rPr>
      </w:pPr>
    </w:p>
    <w:p w14:paraId="545A6935" w14:textId="77777777" w:rsidR="00AF5E9C" w:rsidRPr="006C2684" w:rsidRDefault="00AF5E9C" w:rsidP="009B6E7D">
      <w:pPr>
        <w:rPr>
          <w:lang w:val="da-DK"/>
        </w:rPr>
      </w:pPr>
    </w:p>
    <w:p w14:paraId="2B83078C" w14:textId="77777777" w:rsidR="00AF5E9C" w:rsidRPr="006C2684" w:rsidRDefault="00AF5E9C" w:rsidP="009B6E7D">
      <w:pPr>
        <w:rPr>
          <w:lang w:val="da-DK"/>
        </w:rPr>
      </w:pPr>
    </w:p>
    <w:p w14:paraId="5CC551E9" w14:textId="77777777" w:rsidR="008601CC" w:rsidRPr="006C2684" w:rsidRDefault="008601CC" w:rsidP="009B6E7D">
      <w:pPr>
        <w:rPr>
          <w:lang w:val="da-DK"/>
        </w:rPr>
      </w:pPr>
    </w:p>
    <w:p w14:paraId="18E43F7F" w14:textId="77777777" w:rsidR="008601CC" w:rsidRDefault="008601CC" w:rsidP="009B6E7D">
      <w:pPr>
        <w:rPr>
          <w:lang w:val="da-DK"/>
        </w:rPr>
      </w:pPr>
    </w:p>
    <w:p w14:paraId="06A65AE8" w14:textId="77777777" w:rsidR="007F6B13" w:rsidRDefault="007F6B13" w:rsidP="009B6E7D">
      <w:pPr>
        <w:rPr>
          <w:lang w:val="da-DK"/>
        </w:rPr>
      </w:pPr>
    </w:p>
    <w:p w14:paraId="33E1E304" w14:textId="77777777" w:rsidR="007F6B13" w:rsidRDefault="007F6B13" w:rsidP="009B6E7D">
      <w:pPr>
        <w:rPr>
          <w:lang w:val="da-DK"/>
        </w:rPr>
      </w:pPr>
    </w:p>
    <w:p w14:paraId="48F6F3D6" w14:textId="77777777" w:rsidR="007F6B13" w:rsidRPr="006C2684" w:rsidRDefault="007F6B13" w:rsidP="009B6E7D">
      <w:pPr>
        <w:rPr>
          <w:lang w:val="da-DK"/>
        </w:rPr>
      </w:pPr>
    </w:p>
    <w:p w14:paraId="31E764BD" w14:textId="0E357172" w:rsidR="00F1258C" w:rsidRPr="006F0F1C" w:rsidRDefault="00DD413E" w:rsidP="003C350E">
      <w:pPr>
        <w:pStyle w:val="Heading1"/>
        <w:numPr>
          <w:ilvl w:val="0"/>
          <w:numId w:val="0"/>
        </w:numPr>
        <w:ind w:left="360" w:hanging="360"/>
        <w:rPr>
          <w:lang w:val="sr-Cyrl-RS"/>
        </w:rPr>
      </w:pPr>
      <w:bookmarkStart w:id="265" w:name="_Toc189811693"/>
      <w:r>
        <w:rPr>
          <w:lang w:val="sr-Cyrl-RS"/>
        </w:rPr>
        <w:lastRenderedPageBreak/>
        <w:t>Прилог</w:t>
      </w:r>
      <w:r w:rsidR="007F6B13">
        <w:t xml:space="preserve"> 1</w:t>
      </w:r>
      <w:r w:rsidR="006F0F1C">
        <w:rPr>
          <w:lang w:val="sr-Cyrl-RS"/>
        </w:rPr>
        <w:t xml:space="preserve"> – Образац за подношење жалби</w:t>
      </w:r>
      <w:bookmarkEnd w:id="265"/>
    </w:p>
    <w:tbl>
      <w:tblPr>
        <w:tblW w:w="49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9008"/>
      </w:tblGrid>
      <w:tr w:rsidR="004419B6" w:rsidRPr="00BB7461" w14:paraId="634C6D6E" w14:textId="77777777" w:rsidTr="00ED3EF5">
        <w:trPr>
          <w:trHeight w:val="183"/>
        </w:trPr>
        <w:tc>
          <w:tcPr>
            <w:tcW w:w="5000" w:type="pct"/>
            <w:tcBorders>
              <w:top w:val="single" w:sz="4" w:space="0" w:color="auto"/>
            </w:tcBorders>
          </w:tcPr>
          <w:p w14:paraId="109FF37B" w14:textId="3B5A291A" w:rsidR="004419B6" w:rsidRPr="00DD413E" w:rsidRDefault="004419B6" w:rsidP="00DD413E">
            <w:pPr>
              <w:rPr>
                <w:lang w:val="sr-Cyrl-RS"/>
              </w:rPr>
            </w:pPr>
            <w:r w:rsidRPr="00DD413E">
              <w:t>Реф</w:t>
            </w:r>
            <w:r w:rsidR="00DD413E">
              <w:rPr>
                <w:lang w:val="sr-Cyrl-RS"/>
              </w:rPr>
              <w:t>.</w:t>
            </w:r>
            <w:r w:rsidRPr="00DD413E">
              <w:t xml:space="preserve"> бр</w:t>
            </w:r>
            <w:r w:rsidR="00DD413E">
              <w:rPr>
                <w:lang w:val="sr-Cyrl-RS"/>
              </w:rPr>
              <w:t>.</w:t>
            </w:r>
            <w:r w:rsidRPr="00DD413E">
              <w:t xml:space="preserve"> (оставит</w:t>
            </w:r>
            <w:r w:rsidR="00DD413E">
              <w:rPr>
                <w:lang w:val="sr-Cyrl-RS"/>
              </w:rPr>
              <w:t>и</w:t>
            </w:r>
            <w:r w:rsidRPr="00DD413E">
              <w:t xml:space="preserve"> празно, попу</w:t>
            </w:r>
            <w:r w:rsidR="00DD413E">
              <w:rPr>
                <w:lang w:val="sr-Cyrl-RS"/>
              </w:rPr>
              <w:t>њава</w:t>
            </w:r>
            <w:r w:rsidRPr="00DD413E">
              <w:t xml:space="preserve"> одговорно лице):</w:t>
            </w:r>
          </w:p>
        </w:tc>
      </w:tr>
      <w:tr w:rsidR="004419B6" w:rsidRPr="00BB7461" w14:paraId="7B759C33" w14:textId="77777777" w:rsidTr="00ED3EF5">
        <w:trPr>
          <w:trHeight w:val="1207"/>
        </w:trPr>
        <w:tc>
          <w:tcPr>
            <w:tcW w:w="5000" w:type="pct"/>
          </w:tcPr>
          <w:p w14:paraId="060EF433" w14:textId="77777777" w:rsidR="004419B6" w:rsidRPr="00DD413E" w:rsidRDefault="004419B6" w:rsidP="009B6E7D">
            <w:pPr>
              <w:widowControl w:val="0"/>
              <w:autoSpaceDE w:val="0"/>
              <w:autoSpaceDN w:val="0"/>
              <w:spacing w:before="120" w:after="120"/>
              <w:ind w:left="108"/>
              <w:rPr>
                <w:b/>
                <w:bCs/>
              </w:rPr>
            </w:pPr>
            <w:r w:rsidRPr="00DD413E">
              <w:rPr>
                <w:b/>
                <w:bCs/>
              </w:rPr>
              <w:t>Одељак 1 Контакт информације (опционо):</w:t>
            </w:r>
          </w:p>
          <w:p w14:paraId="06BAF6D6" w14:textId="609F5216" w:rsidR="004419B6" w:rsidRPr="00DD413E" w:rsidRDefault="004419B6" w:rsidP="009B6E7D">
            <w:pPr>
              <w:widowControl w:val="0"/>
              <w:autoSpaceDE w:val="0"/>
              <w:autoSpaceDN w:val="0"/>
              <w:spacing w:before="120" w:after="120"/>
              <w:ind w:left="108"/>
            </w:pPr>
            <w:r w:rsidRPr="00DD413E">
              <w:t>Напомена: можете остати анонимни ако желите. У случају анонимних пријава, одговор ће бити постављен на веб</w:t>
            </w:r>
            <w:r w:rsidR="00DD413E">
              <w:rPr>
                <w:lang w:val="sr-Cyrl-RS"/>
              </w:rPr>
              <w:t>-сајту</w:t>
            </w:r>
            <w:r w:rsidRPr="00DD413E">
              <w:t xml:space="preserve"> пројекта</w:t>
            </w:r>
          </w:p>
          <w:p w14:paraId="4D9C2CF5" w14:textId="6D8D4B3A" w:rsidR="004419B6" w:rsidRPr="00DD413E" w:rsidRDefault="004419B6" w:rsidP="009B6E7D">
            <w:pPr>
              <w:widowControl w:val="0"/>
              <w:autoSpaceDE w:val="0"/>
              <w:autoSpaceDN w:val="0"/>
              <w:spacing w:before="120" w:after="120"/>
              <w:ind w:left="108"/>
            </w:pPr>
            <w:r w:rsidRPr="00DD413E">
              <w:rPr>
                <w:rFonts w:ascii="Segoe UI Symbol" w:hAnsi="Segoe UI Symbol" w:cs="Segoe UI Symbol"/>
              </w:rPr>
              <w:t>❏</w:t>
            </w:r>
            <w:r w:rsidRPr="00DD413E">
              <w:t xml:space="preserve">      </w:t>
            </w:r>
            <w:r w:rsidR="00DD413E">
              <w:rPr>
                <w:lang w:val="sr-Cyrl-RS"/>
              </w:rPr>
              <w:t xml:space="preserve">Желим да поднесем притужбу </w:t>
            </w:r>
            <w:r w:rsidRPr="00DD413E">
              <w:t>анонимно</w:t>
            </w:r>
          </w:p>
        </w:tc>
      </w:tr>
      <w:tr w:rsidR="004419B6" w:rsidRPr="00BB7461" w14:paraId="23B2851E" w14:textId="77777777" w:rsidTr="00ED3EF5">
        <w:trPr>
          <w:trHeight w:val="5034"/>
        </w:trPr>
        <w:tc>
          <w:tcPr>
            <w:tcW w:w="5000" w:type="pct"/>
          </w:tcPr>
          <w:p w14:paraId="69F651A0" w14:textId="004A3EE7" w:rsidR="004419B6" w:rsidRPr="00DD413E" w:rsidRDefault="004419B6" w:rsidP="009B6E7D">
            <w:pPr>
              <w:widowControl w:val="0"/>
              <w:autoSpaceDE w:val="0"/>
              <w:autoSpaceDN w:val="0"/>
              <w:spacing w:before="120" w:after="240"/>
              <w:ind w:left="113" w:right="113"/>
            </w:pPr>
            <w:r w:rsidRPr="00DD413E">
              <w:t xml:space="preserve">Напомена: Ваше име и контакт </w:t>
            </w:r>
            <w:r w:rsidR="00DD413E">
              <w:rPr>
                <w:lang w:val="sr-Cyrl-RS"/>
              </w:rPr>
              <w:t>подаци</w:t>
            </w:r>
            <w:r w:rsidRPr="00DD413E">
              <w:t xml:space="preserve"> неће бити објављени нити јавно доступни. Подаци ће се користити искључиво за даљу комуникацију с </w:t>
            </w:r>
            <w:r w:rsidR="00DD413E">
              <w:rPr>
                <w:lang w:val="sr-Cyrl-RS"/>
              </w:rPr>
              <w:t>в</w:t>
            </w:r>
            <w:r w:rsidRPr="00DD413E">
              <w:t xml:space="preserve">ама у вези с постављеним питањем, коментаром или притужбом. Подаци о полу служе искључиво </w:t>
            </w:r>
            <w:r w:rsidR="00E541D0">
              <w:rPr>
                <w:lang w:val="sr-Cyrl-RS"/>
              </w:rPr>
              <w:t>у</w:t>
            </w:r>
            <w:r w:rsidRPr="00DD413E">
              <w:t xml:space="preserve"> статистичке сврхе, </w:t>
            </w:r>
            <w:r w:rsidR="00E541D0">
              <w:rPr>
                <w:lang w:val="sr-Cyrl-RS"/>
              </w:rPr>
              <w:t xml:space="preserve">за </w:t>
            </w:r>
            <w:r w:rsidRPr="00DD413E">
              <w:t>обраду и аналитички приказ</w:t>
            </w:r>
            <w:r w:rsidR="00E541D0">
              <w:rPr>
                <w:lang w:val="sr-Cyrl-RS"/>
              </w:rPr>
              <w:t>. И</w:t>
            </w:r>
            <w:r w:rsidRPr="00DD413E">
              <w:t>зјашњавањем дајете сагласност за обраду статистичких података.</w:t>
            </w:r>
          </w:p>
          <w:p w14:paraId="29A66621" w14:textId="2E80F750" w:rsidR="004419B6" w:rsidRPr="00DD413E" w:rsidRDefault="00E541D0" w:rsidP="009B6E7D">
            <w:pPr>
              <w:widowControl w:val="0"/>
              <w:tabs>
                <w:tab w:val="left" w:pos="5187"/>
              </w:tabs>
              <w:autoSpaceDE w:val="0"/>
              <w:autoSpaceDN w:val="0"/>
              <w:spacing w:before="120" w:after="240"/>
              <w:ind w:left="108"/>
            </w:pPr>
            <w:r>
              <w:rPr>
                <w:lang w:val="sr-Cyrl-RS"/>
              </w:rPr>
              <w:t>И</w:t>
            </w:r>
            <w:r w:rsidR="004419B6" w:rsidRPr="00DD413E">
              <w:t xml:space="preserve">ме: </w:t>
            </w:r>
            <w:r>
              <w:rPr>
                <w:lang w:val="sr-Cyrl-RS"/>
              </w:rPr>
              <w:t>_____________________________________</w:t>
            </w:r>
            <w:r w:rsidR="004419B6" w:rsidRPr="00DD413E">
              <w:tab/>
            </w:r>
          </w:p>
          <w:p w14:paraId="6FA8D541" w14:textId="3D21F1A6" w:rsidR="004419B6" w:rsidRPr="00DD413E" w:rsidRDefault="00E541D0" w:rsidP="009B6E7D">
            <w:pPr>
              <w:widowControl w:val="0"/>
              <w:tabs>
                <w:tab w:val="left" w:pos="5187"/>
              </w:tabs>
              <w:autoSpaceDE w:val="0"/>
              <w:autoSpaceDN w:val="0"/>
              <w:spacing w:before="120" w:after="240"/>
              <w:ind w:left="108"/>
            </w:pPr>
            <w:r>
              <w:rPr>
                <w:lang w:val="sr-Cyrl-RS"/>
              </w:rPr>
              <w:t>П</w:t>
            </w:r>
            <w:r w:rsidR="004419B6" w:rsidRPr="00DD413E">
              <w:t>резиме:</w:t>
            </w:r>
            <w:r>
              <w:rPr>
                <w:lang w:val="sr-Cyrl-RS"/>
              </w:rPr>
              <w:t xml:space="preserve"> </w:t>
            </w:r>
            <w:r>
              <w:rPr>
                <w:lang w:val="sr-Cyrl-RS"/>
              </w:rPr>
              <w:t>_____________________________________</w:t>
            </w:r>
            <w:r w:rsidR="004419B6" w:rsidRPr="00DD413E">
              <w:tab/>
            </w:r>
          </w:p>
          <w:p w14:paraId="3B0A1394" w14:textId="6A47F218" w:rsidR="004419B6" w:rsidRPr="00DD413E" w:rsidRDefault="004419B6" w:rsidP="009B6E7D">
            <w:pPr>
              <w:widowControl w:val="0"/>
              <w:autoSpaceDE w:val="0"/>
              <w:autoSpaceDN w:val="0"/>
              <w:spacing w:before="120" w:after="240"/>
              <w:ind w:left="108"/>
            </w:pPr>
            <w:r w:rsidRPr="00DD413E">
              <w:t>Пол подноси</w:t>
            </w:r>
            <w:r w:rsidR="00E541D0">
              <w:rPr>
                <w:lang w:val="sr-Cyrl-RS"/>
              </w:rPr>
              <w:t>оца</w:t>
            </w:r>
            <w:r w:rsidRPr="00DD413E">
              <w:t xml:space="preserve"> жалбе (опционо): </w:t>
            </w:r>
            <w:r w:rsidRPr="00DD413E">
              <w:rPr>
                <w:rFonts w:ascii="Segoe UI Symbol" w:hAnsi="Segoe UI Symbol" w:cs="Segoe UI Symbol"/>
              </w:rPr>
              <w:t>❏</w:t>
            </w:r>
            <w:r w:rsidRPr="00DD413E">
              <w:t xml:space="preserve"> </w:t>
            </w:r>
            <w:r w:rsidR="00E541D0">
              <w:rPr>
                <w:lang w:val="sr-Cyrl-RS"/>
              </w:rPr>
              <w:t>мушки</w:t>
            </w:r>
            <w:r w:rsidRPr="00DD413E">
              <w:t xml:space="preserve"> </w:t>
            </w:r>
            <w:r w:rsidRPr="00DD413E">
              <w:rPr>
                <w:rFonts w:ascii="Segoe UI Symbol" w:hAnsi="Segoe UI Symbol" w:cs="Segoe UI Symbol"/>
              </w:rPr>
              <w:t>❏</w:t>
            </w:r>
            <w:r w:rsidRPr="00DD413E">
              <w:t xml:space="preserve"> </w:t>
            </w:r>
            <w:r w:rsidR="00E541D0">
              <w:rPr>
                <w:lang w:val="sr-Cyrl-RS"/>
              </w:rPr>
              <w:t>ж</w:t>
            </w:r>
            <w:r w:rsidRPr="00DD413E">
              <w:t>енск</w:t>
            </w:r>
            <w:r w:rsidR="00E541D0">
              <w:rPr>
                <w:lang w:val="sr-Cyrl-RS"/>
              </w:rPr>
              <w:t>и</w:t>
            </w:r>
            <w:r w:rsidRPr="00DD413E">
              <w:t xml:space="preserve"> </w:t>
            </w:r>
          </w:p>
          <w:p w14:paraId="0C9DDD13" w14:textId="753163BB" w:rsidR="004419B6" w:rsidRPr="00E541D0" w:rsidRDefault="004419B6" w:rsidP="009B6E7D">
            <w:pPr>
              <w:widowControl w:val="0"/>
              <w:autoSpaceDE w:val="0"/>
              <w:autoSpaceDN w:val="0"/>
              <w:spacing w:before="120" w:after="240"/>
              <w:ind w:left="108"/>
              <w:rPr>
                <w:b/>
                <w:bCs/>
              </w:rPr>
            </w:pPr>
            <w:r w:rsidRPr="00E541D0">
              <w:rPr>
                <w:b/>
                <w:bCs/>
              </w:rPr>
              <w:t xml:space="preserve">Контакт </w:t>
            </w:r>
            <w:r w:rsidR="00E541D0">
              <w:rPr>
                <w:b/>
                <w:bCs/>
                <w:lang w:val="sr-Cyrl-RS"/>
              </w:rPr>
              <w:t>подаци</w:t>
            </w:r>
            <w:r w:rsidRPr="00E541D0">
              <w:rPr>
                <w:b/>
                <w:bCs/>
              </w:rPr>
              <w:t>:</w:t>
            </w:r>
          </w:p>
          <w:p w14:paraId="3FB556DF" w14:textId="77777777" w:rsidR="00E541D0" w:rsidRPr="00DD413E" w:rsidRDefault="004419B6" w:rsidP="00E541D0">
            <w:pPr>
              <w:widowControl w:val="0"/>
              <w:tabs>
                <w:tab w:val="left" w:pos="5187"/>
              </w:tabs>
              <w:autoSpaceDE w:val="0"/>
              <w:autoSpaceDN w:val="0"/>
              <w:spacing w:before="120" w:after="240"/>
              <w:ind w:left="108"/>
            </w:pPr>
            <w:r w:rsidRPr="00DD413E">
              <w:t>Адреса:</w:t>
            </w:r>
            <w:r w:rsidR="00E541D0">
              <w:rPr>
                <w:lang w:val="sr-Cyrl-RS"/>
              </w:rPr>
              <w:t xml:space="preserve"> </w:t>
            </w:r>
            <w:r w:rsidR="00E541D0">
              <w:rPr>
                <w:lang w:val="sr-Cyrl-RS"/>
              </w:rPr>
              <w:t>_____________________________________</w:t>
            </w:r>
            <w:r w:rsidR="00E541D0" w:rsidRPr="00DD413E">
              <w:tab/>
            </w:r>
          </w:p>
          <w:p w14:paraId="71B58CBA" w14:textId="77777777" w:rsidR="00E541D0" w:rsidRPr="00DD413E" w:rsidRDefault="00E541D0" w:rsidP="00E541D0">
            <w:pPr>
              <w:widowControl w:val="0"/>
              <w:tabs>
                <w:tab w:val="left" w:pos="5187"/>
              </w:tabs>
              <w:autoSpaceDE w:val="0"/>
              <w:autoSpaceDN w:val="0"/>
              <w:spacing w:before="120" w:after="240"/>
              <w:ind w:left="108"/>
            </w:pPr>
            <w:r>
              <w:rPr>
                <w:lang w:val="sr-Cyrl-RS"/>
              </w:rPr>
              <w:t>И</w:t>
            </w:r>
            <w:r w:rsidR="004419B6" w:rsidRPr="00DD413E">
              <w:t>-м</w:t>
            </w:r>
            <w:r>
              <w:rPr>
                <w:lang w:val="sr-Cyrl-RS"/>
              </w:rPr>
              <w:t>еј</w:t>
            </w:r>
            <w:r w:rsidR="004419B6" w:rsidRPr="00DD413E">
              <w:t>л:</w:t>
            </w:r>
            <w:r>
              <w:rPr>
                <w:lang w:val="sr-Cyrl-RS"/>
              </w:rPr>
              <w:t xml:space="preserve"> </w:t>
            </w:r>
            <w:r>
              <w:rPr>
                <w:lang w:val="sr-Cyrl-RS"/>
              </w:rPr>
              <w:t>_____________________________________</w:t>
            </w:r>
            <w:r w:rsidRPr="00DD413E">
              <w:tab/>
            </w:r>
          </w:p>
          <w:p w14:paraId="5ABF1217" w14:textId="77777777" w:rsidR="00E541D0" w:rsidRPr="00DD413E" w:rsidRDefault="004419B6" w:rsidP="00E541D0">
            <w:pPr>
              <w:widowControl w:val="0"/>
              <w:tabs>
                <w:tab w:val="left" w:pos="5187"/>
              </w:tabs>
              <w:autoSpaceDE w:val="0"/>
              <w:autoSpaceDN w:val="0"/>
              <w:spacing w:before="120" w:after="240"/>
              <w:ind w:left="108"/>
            </w:pPr>
            <w:r w:rsidRPr="00DD413E">
              <w:t>Телефон:</w:t>
            </w:r>
            <w:r w:rsidR="00E541D0">
              <w:rPr>
                <w:lang w:val="sr-Cyrl-RS"/>
              </w:rPr>
              <w:t xml:space="preserve"> </w:t>
            </w:r>
            <w:r w:rsidR="00E541D0">
              <w:rPr>
                <w:lang w:val="sr-Cyrl-RS"/>
              </w:rPr>
              <w:t>_____________________________________</w:t>
            </w:r>
            <w:r w:rsidR="00E541D0" w:rsidRPr="00DD413E">
              <w:tab/>
            </w:r>
          </w:p>
          <w:p w14:paraId="121F9BE6" w14:textId="0F83A4D9" w:rsidR="004419B6" w:rsidRPr="00DD413E" w:rsidRDefault="004419B6" w:rsidP="009B6E7D">
            <w:pPr>
              <w:widowControl w:val="0"/>
              <w:tabs>
                <w:tab w:val="left" w:pos="5187"/>
              </w:tabs>
              <w:autoSpaceDE w:val="0"/>
              <w:autoSpaceDN w:val="0"/>
              <w:spacing w:before="120" w:after="240"/>
              <w:ind w:left="108"/>
            </w:pPr>
            <w:r w:rsidRPr="00DD413E">
              <w:t xml:space="preserve">Означите како желите да будете контактирани: </w:t>
            </w:r>
            <w:r w:rsidRPr="00DD413E">
              <w:rPr>
                <w:rFonts w:ascii="Segoe UI Symbol" w:hAnsi="Segoe UI Symbol" w:cs="Segoe UI Symbol"/>
              </w:rPr>
              <w:t>❏</w:t>
            </w:r>
            <w:r w:rsidRPr="00DD413E">
              <w:t xml:space="preserve"> </w:t>
            </w:r>
            <w:r w:rsidR="00E541D0">
              <w:rPr>
                <w:lang w:val="sr-Cyrl-RS"/>
              </w:rPr>
              <w:t>поштом</w:t>
            </w:r>
            <w:r w:rsidRPr="00DD413E">
              <w:t xml:space="preserve">  </w:t>
            </w:r>
            <w:r w:rsidRPr="00DD413E">
              <w:rPr>
                <w:rFonts w:ascii="Segoe UI Symbol" w:hAnsi="Segoe UI Symbol" w:cs="Segoe UI Symbol"/>
              </w:rPr>
              <w:t>❏</w:t>
            </w:r>
            <w:r w:rsidRPr="00DD413E">
              <w:t xml:space="preserve"> </w:t>
            </w:r>
            <w:r w:rsidR="00E541D0">
              <w:rPr>
                <w:lang w:val="sr-Cyrl-RS"/>
              </w:rPr>
              <w:t>т</w:t>
            </w:r>
            <w:r w:rsidRPr="00DD413E">
              <w:t xml:space="preserve">елефоном </w:t>
            </w:r>
            <w:r w:rsidRPr="00DD413E">
              <w:rPr>
                <w:rFonts w:ascii="Segoe UI Symbol" w:hAnsi="Segoe UI Symbol" w:cs="Segoe UI Symbol"/>
              </w:rPr>
              <w:t>❏</w:t>
            </w:r>
            <w:r w:rsidRPr="00DD413E">
              <w:t xml:space="preserve"> </w:t>
            </w:r>
            <w:r w:rsidR="00E541D0">
              <w:rPr>
                <w:lang w:val="sr-Cyrl-RS"/>
              </w:rPr>
              <w:t>и</w:t>
            </w:r>
            <w:r w:rsidRPr="00DD413E">
              <w:t>-м</w:t>
            </w:r>
            <w:r w:rsidR="00E541D0">
              <w:rPr>
                <w:lang w:val="sr-Cyrl-RS"/>
              </w:rPr>
              <w:t>еј</w:t>
            </w:r>
            <w:r w:rsidRPr="00DD413E">
              <w:t>лом</w:t>
            </w:r>
          </w:p>
          <w:p w14:paraId="61AC8664" w14:textId="6479F035" w:rsidR="004419B6" w:rsidRPr="00DD413E" w:rsidRDefault="004419B6" w:rsidP="009B6E7D">
            <w:pPr>
              <w:widowControl w:val="0"/>
              <w:tabs>
                <w:tab w:val="left" w:pos="5187"/>
              </w:tabs>
              <w:autoSpaceDE w:val="0"/>
              <w:autoSpaceDN w:val="0"/>
              <w:spacing w:before="120" w:after="240"/>
              <w:ind w:left="108"/>
            </w:pPr>
            <w:r w:rsidRPr="00DD413E">
              <w:rPr>
                <w:rFonts w:ascii="Segoe UI Symbol" w:hAnsi="Segoe UI Symbol" w:cs="Segoe UI Symbol"/>
              </w:rPr>
              <w:t>❏</w:t>
            </w:r>
            <w:r w:rsidRPr="00DD413E">
              <w:t xml:space="preserve"> </w:t>
            </w:r>
            <w:r w:rsidR="00E541D0">
              <w:rPr>
                <w:lang w:val="sr-Cyrl-RS"/>
              </w:rPr>
              <w:t>Пратићу</w:t>
            </w:r>
            <w:r w:rsidRPr="00DD413E">
              <w:t xml:space="preserve"> одговор </w:t>
            </w:r>
            <w:r w:rsidR="00E541D0">
              <w:rPr>
                <w:lang w:val="sr-Cyrl-RS"/>
              </w:rPr>
              <w:t>на веб-сајту пошто желим да</w:t>
            </w:r>
            <w:r w:rsidRPr="00DD413E">
              <w:t xml:space="preserve"> оста</w:t>
            </w:r>
            <w:r w:rsidR="00E541D0">
              <w:rPr>
                <w:lang w:val="sr-Cyrl-RS"/>
              </w:rPr>
              <w:t>нем</w:t>
            </w:r>
            <w:r w:rsidRPr="00DD413E">
              <w:t xml:space="preserve"> аноним</w:t>
            </w:r>
            <w:r w:rsidR="00E541D0">
              <w:rPr>
                <w:lang w:val="sr-Cyrl-RS"/>
              </w:rPr>
              <w:t>а</w:t>
            </w:r>
            <w:r w:rsidRPr="00DD413E">
              <w:t>н</w:t>
            </w:r>
          </w:p>
          <w:p w14:paraId="32ACA13E" w14:textId="721B4EB7" w:rsidR="004419B6" w:rsidRPr="00DD413E" w:rsidRDefault="00E541D0" w:rsidP="009B6E7D">
            <w:pPr>
              <w:widowControl w:val="0"/>
              <w:tabs>
                <w:tab w:val="left" w:pos="5187"/>
              </w:tabs>
              <w:autoSpaceDE w:val="0"/>
              <w:autoSpaceDN w:val="0"/>
              <w:spacing w:before="120" w:after="240"/>
              <w:ind w:left="108"/>
            </w:pPr>
            <w:r>
              <w:rPr>
                <w:lang w:val="sr-Cyrl-RS"/>
              </w:rPr>
              <w:t>Жељени ј</w:t>
            </w:r>
            <w:r w:rsidR="004419B6" w:rsidRPr="00DD413E">
              <w:t>език комуникациј</w:t>
            </w:r>
            <w:r>
              <w:rPr>
                <w:lang w:val="sr-Cyrl-RS"/>
              </w:rPr>
              <w:t>е</w:t>
            </w:r>
            <w:r w:rsidR="004419B6" w:rsidRPr="00DD413E">
              <w:t xml:space="preserve">: </w:t>
            </w:r>
            <w:r w:rsidR="004419B6" w:rsidRPr="00DD413E">
              <w:rPr>
                <w:rFonts w:ascii="Segoe UI Symbol" w:hAnsi="Segoe UI Symbol" w:cs="Segoe UI Symbol"/>
              </w:rPr>
              <w:t>❏</w:t>
            </w:r>
            <w:r w:rsidR="004419B6" w:rsidRPr="00DD413E">
              <w:t xml:space="preserve"> </w:t>
            </w:r>
            <w:r>
              <w:rPr>
                <w:lang w:val="sr-Cyrl-RS"/>
              </w:rPr>
              <w:t>с</w:t>
            </w:r>
            <w:r w:rsidR="004419B6" w:rsidRPr="00DD413E">
              <w:t xml:space="preserve">рпски </w:t>
            </w:r>
            <w:r w:rsidR="004419B6" w:rsidRPr="00DD413E">
              <w:rPr>
                <w:rFonts w:ascii="Segoe UI Symbol" w:hAnsi="Segoe UI Symbol" w:cs="Segoe UI Symbol"/>
              </w:rPr>
              <w:t>❏</w:t>
            </w:r>
            <w:r w:rsidR="004419B6" w:rsidRPr="00DD413E">
              <w:t xml:space="preserve"> </w:t>
            </w:r>
            <w:r>
              <w:rPr>
                <w:lang w:val="sr-Cyrl-RS"/>
              </w:rPr>
              <w:t>д</w:t>
            </w:r>
            <w:r w:rsidR="004419B6" w:rsidRPr="00DD413E">
              <w:t>руг</w:t>
            </w:r>
            <w:r>
              <w:rPr>
                <w:lang w:val="sr-Cyrl-RS"/>
              </w:rPr>
              <w:t>и</w:t>
            </w:r>
            <w:r w:rsidR="004419B6" w:rsidRPr="00DD413E">
              <w:t xml:space="preserve"> _______________ (навести</w:t>
            </w:r>
            <w:r>
              <w:rPr>
                <w:lang w:val="sr-Cyrl-RS"/>
              </w:rPr>
              <w:t xml:space="preserve"> који</w:t>
            </w:r>
            <w:r w:rsidR="004419B6" w:rsidRPr="00DD413E">
              <w:t>)</w:t>
            </w:r>
          </w:p>
        </w:tc>
      </w:tr>
      <w:tr w:rsidR="004419B6" w:rsidRPr="00BB7461" w14:paraId="5639138D" w14:textId="77777777" w:rsidTr="00ED3EF5">
        <w:trPr>
          <w:trHeight w:val="3677"/>
        </w:trPr>
        <w:tc>
          <w:tcPr>
            <w:tcW w:w="5000" w:type="pct"/>
          </w:tcPr>
          <w:p w14:paraId="12A98F37" w14:textId="77777777" w:rsidR="004419B6" w:rsidRPr="00E541D0" w:rsidRDefault="004419B6" w:rsidP="009B6E7D">
            <w:pPr>
              <w:widowControl w:val="0"/>
              <w:autoSpaceDE w:val="0"/>
              <w:autoSpaceDN w:val="0"/>
              <w:spacing w:before="42"/>
              <w:ind w:left="108"/>
              <w:rPr>
                <w:b/>
                <w:bCs/>
              </w:rPr>
            </w:pPr>
            <w:r w:rsidRPr="00E541D0">
              <w:rPr>
                <w:b/>
                <w:bCs/>
              </w:rPr>
              <w:t>Одељак 2 Питање, коментар или притужба (обавезно):</w:t>
            </w:r>
          </w:p>
          <w:p w14:paraId="0DE7F71E" w14:textId="197EE7A4" w:rsidR="004419B6" w:rsidRPr="00DD413E" w:rsidRDefault="004419B6" w:rsidP="009B6E7D">
            <w:pPr>
              <w:widowControl w:val="0"/>
              <w:autoSpaceDE w:val="0"/>
              <w:autoSpaceDN w:val="0"/>
              <w:spacing w:before="42"/>
              <w:ind w:left="108"/>
            </w:pPr>
            <w:r w:rsidRPr="00DD413E">
              <w:t xml:space="preserve">Напомена: У случају да </w:t>
            </w:r>
            <w:r w:rsidR="00E541D0">
              <w:rPr>
                <w:lang w:val="sr-Cyrl-RS"/>
              </w:rPr>
              <w:t xml:space="preserve">су </w:t>
            </w:r>
            <w:r w:rsidRPr="00DD413E">
              <w:t>питањ</w:t>
            </w:r>
            <w:r w:rsidR="00E541D0">
              <w:rPr>
                <w:lang w:val="sr-Cyrl-RS"/>
              </w:rPr>
              <w:t>е</w:t>
            </w:r>
            <w:r w:rsidRPr="00DD413E">
              <w:t>, коментар или притужб</w:t>
            </w:r>
            <w:r w:rsidR="00E541D0">
              <w:rPr>
                <w:lang w:val="sr-Cyrl-RS"/>
              </w:rPr>
              <w:t>а</w:t>
            </w:r>
            <w:r w:rsidRPr="00DD413E">
              <w:t xml:space="preserve"> повезан</w:t>
            </w:r>
            <w:r w:rsidR="00E541D0">
              <w:rPr>
                <w:lang w:val="sr-Cyrl-RS"/>
              </w:rPr>
              <w:t>и с конкретним</w:t>
            </w:r>
            <w:r w:rsidRPr="00DD413E">
              <w:t xml:space="preserve"> догађајем или инцидентом, молимо вас да укратко опишете</w:t>
            </w:r>
            <w:r w:rsidR="00E541D0">
              <w:rPr>
                <w:lang w:val="sr-Cyrl-RS"/>
              </w:rPr>
              <w:t xml:space="preserve"> ш</w:t>
            </w:r>
            <w:r w:rsidRPr="00DD413E">
              <w:t>та се догодило</w:t>
            </w:r>
            <w:r w:rsidR="00E541D0">
              <w:rPr>
                <w:lang w:val="sr-Cyrl-RS"/>
              </w:rPr>
              <w:t>, г</w:t>
            </w:r>
            <w:r w:rsidRPr="00DD413E">
              <w:t xml:space="preserve">де </w:t>
            </w:r>
            <w:r w:rsidR="00E541D0">
              <w:rPr>
                <w:lang w:val="sr-Cyrl-RS"/>
              </w:rPr>
              <w:t>се</w:t>
            </w:r>
            <w:r w:rsidRPr="00DD413E">
              <w:t xml:space="preserve"> то </w:t>
            </w:r>
            <w:r w:rsidR="00E541D0">
              <w:rPr>
                <w:lang w:val="sr-Cyrl-RS"/>
              </w:rPr>
              <w:t>догодило, коме се догодило, који је резултат догађаја/инцидента, када се догађај/инцидент одиграо (датум), да ли се доагађај или инцидент понављао (у</w:t>
            </w:r>
            <w:r w:rsidRPr="00DD413E">
              <w:t xml:space="preserve"> ком периоду)</w:t>
            </w:r>
            <w:r w:rsidR="00E541D0">
              <w:rPr>
                <w:lang w:val="sr-Cyrl-RS"/>
              </w:rPr>
              <w:t xml:space="preserve"> и да ли се и даље догађа.</w:t>
            </w:r>
          </w:p>
          <w:p w14:paraId="16FFEDFA" w14:textId="77777777" w:rsidR="004419B6" w:rsidRDefault="004419B6" w:rsidP="009B6E7D">
            <w:pPr>
              <w:widowControl w:val="0"/>
              <w:tabs>
                <w:tab w:val="left" w:pos="5187"/>
              </w:tabs>
              <w:autoSpaceDE w:val="0"/>
              <w:autoSpaceDN w:val="0"/>
              <w:spacing w:before="40"/>
              <w:ind w:left="108"/>
              <w:rPr>
                <w:lang w:val="sr-Cyrl-RS"/>
              </w:rPr>
            </w:pPr>
          </w:p>
          <w:p w14:paraId="77C20F3E" w14:textId="77777777" w:rsidR="00E541D0" w:rsidRPr="00E541D0" w:rsidRDefault="00E541D0" w:rsidP="009B6E7D">
            <w:pPr>
              <w:widowControl w:val="0"/>
              <w:tabs>
                <w:tab w:val="left" w:pos="5187"/>
              </w:tabs>
              <w:autoSpaceDE w:val="0"/>
              <w:autoSpaceDN w:val="0"/>
              <w:spacing w:before="40"/>
              <w:ind w:left="108"/>
              <w:rPr>
                <w:lang w:val="sr-Cyrl-RS"/>
              </w:rPr>
            </w:pPr>
          </w:p>
          <w:p w14:paraId="1665B0B7" w14:textId="3B470E83" w:rsidR="004419B6" w:rsidRPr="00E541D0" w:rsidRDefault="00E541D0" w:rsidP="00E541D0">
            <w:pPr>
              <w:widowControl w:val="0"/>
              <w:autoSpaceDE w:val="0"/>
              <w:autoSpaceDN w:val="0"/>
              <w:spacing w:line="242" w:lineRule="auto"/>
              <w:rPr>
                <w:b/>
                <w:bCs/>
              </w:rPr>
            </w:pPr>
            <w:r>
              <w:rPr>
                <w:lang w:val="sr-Cyrl-RS"/>
              </w:rPr>
              <w:t xml:space="preserve"> </w:t>
            </w:r>
            <w:r w:rsidR="004419B6" w:rsidRPr="00E541D0">
              <w:rPr>
                <w:b/>
                <w:bCs/>
              </w:rPr>
              <w:t xml:space="preserve">Шта бисте желели да видите </w:t>
            </w:r>
            <w:r w:rsidRPr="00E541D0">
              <w:rPr>
                <w:b/>
                <w:bCs/>
                <w:lang w:val="sr-Cyrl-RS"/>
              </w:rPr>
              <w:t>као</w:t>
            </w:r>
            <w:r w:rsidR="004419B6" w:rsidRPr="00E541D0">
              <w:rPr>
                <w:b/>
                <w:bCs/>
              </w:rPr>
              <w:t xml:space="preserve"> реш</w:t>
            </w:r>
            <w:r w:rsidRPr="00E541D0">
              <w:rPr>
                <w:b/>
                <w:bCs/>
                <w:lang w:val="sr-Cyrl-RS"/>
              </w:rPr>
              <w:t>ење</w:t>
            </w:r>
            <w:r w:rsidR="004419B6" w:rsidRPr="00E541D0">
              <w:rPr>
                <w:b/>
                <w:bCs/>
              </w:rPr>
              <w:t xml:space="preserve"> проблем</w:t>
            </w:r>
            <w:r w:rsidRPr="00E541D0">
              <w:rPr>
                <w:b/>
                <w:bCs/>
                <w:lang w:val="sr-Cyrl-RS"/>
              </w:rPr>
              <w:t>а</w:t>
            </w:r>
            <w:r w:rsidR="004419B6" w:rsidRPr="00E541D0">
              <w:rPr>
                <w:b/>
                <w:bCs/>
              </w:rPr>
              <w:t>?</w:t>
            </w:r>
          </w:p>
        </w:tc>
      </w:tr>
    </w:tbl>
    <w:p w14:paraId="407716AD" w14:textId="77777777" w:rsidR="004419B6" w:rsidRPr="004419B6" w:rsidRDefault="004419B6" w:rsidP="009B6E7D"/>
    <w:p w14:paraId="3F878386" w14:textId="193D5114" w:rsidR="00006B83" w:rsidRPr="004419B6" w:rsidRDefault="00AC1007" w:rsidP="003C350E">
      <w:pPr>
        <w:pStyle w:val="Heading1"/>
        <w:numPr>
          <w:ilvl w:val="0"/>
          <w:numId w:val="0"/>
        </w:numPr>
        <w:ind w:left="360" w:hanging="360"/>
      </w:pPr>
      <w:bookmarkStart w:id="266" w:name="_Toc189811694"/>
      <w:r>
        <w:t>П</w:t>
      </w:r>
      <w:r w:rsidR="00DD413E">
        <w:rPr>
          <w:lang w:val="sr-Cyrl-RS"/>
        </w:rPr>
        <w:t>рилог</w:t>
      </w:r>
      <w:r w:rsidR="00006B83" w:rsidRPr="004419B6">
        <w:t xml:space="preserve"> 2 – </w:t>
      </w:r>
      <w:r w:rsidR="00DD413E">
        <w:rPr>
          <w:lang w:val="sr-Cyrl-RS"/>
        </w:rPr>
        <w:t>Образац</w:t>
      </w:r>
      <w:r w:rsidR="00006B83" w:rsidRPr="004419B6">
        <w:t xml:space="preserve"> социјалне анализе</w:t>
      </w:r>
      <w:bookmarkEnd w:id="266"/>
    </w:p>
    <w:tbl>
      <w:tblPr>
        <w:tblW w:w="9866" w:type="dxa"/>
        <w:tblInd w:w="-147"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shd w:val="clear" w:color="auto" w:fill="4472C4"/>
        <w:tblLook w:val="04A0" w:firstRow="1" w:lastRow="0" w:firstColumn="1" w:lastColumn="0" w:noHBand="0" w:noVBand="1"/>
      </w:tblPr>
      <w:tblGrid>
        <w:gridCol w:w="794"/>
        <w:gridCol w:w="6430"/>
        <w:gridCol w:w="1328"/>
        <w:gridCol w:w="946"/>
        <w:gridCol w:w="188"/>
        <w:gridCol w:w="180"/>
      </w:tblGrid>
      <w:tr w:rsidR="00006B83" w:rsidRPr="000216B6" w14:paraId="0348D3D6" w14:textId="77777777" w:rsidTr="007F6B13">
        <w:trPr>
          <w:gridAfter w:val="2"/>
          <w:wAfter w:w="368" w:type="dxa"/>
          <w:cantSplit/>
          <w:trHeight w:val="397"/>
          <w:tblHeader/>
        </w:trPr>
        <w:tc>
          <w:tcPr>
            <w:tcW w:w="9498" w:type="dxa"/>
            <w:gridSpan w:val="4"/>
            <w:shd w:val="clear" w:color="auto" w:fill="DBDBDB"/>
            <w:tcMar>
              <w:top w:w="80" w:type="dxa"/>
              <w:left w:w="80" w:type="dxa"/>
              <w:bottom w:w="80" w:type="dxa"/>
              <w:right w:w="80" w:type="dxa"/>
            </w:tcMar>
            <w:vAlign w:val="center"/>
          </w:tcPr>
          <w:p w14:paraId="4CCD83DF" w14:textId="2724551E" w:rsidR="00006B83" w:rsidRPr="006C2684" w:rsidRDefault="00006B83" w:rsidP="009B6E7D">
            <w:pPr>
              <w:pStyle w:val="Body"/>
              <w:pBdr>
                <w:top w:val="none" w:sz="0" w:space="0" w:color="auto"/>
                <w:left w:val="none" w:sz="0" w:space="0" w:color="auto"/>
                <w:bottom w:val="none" w:sz="0" w:space="0" w:color="auto"/>
                <w:right w:val="none" w:sz="0" w:space="0" w:color="auto"/>
                <w:between w:val="none" w:sz="0" w:space="0" w:color="auto"/>
                <w:bar w:val="none" w:sz="0" w:color="auto"/>
              </w:pBdr>
              <w:rPr>
                <w:rStyle w:val="None"/>
                <w:rFonts w:ascii="Calibri" w:eastAsia="Constantia" w:hAnsi="Calibri" w:cs="Calibri"/>
                <w:color w:val="auto"/>
                <w:sz w:val="22"/>
                <w:szCs w:val="22"/>
                <w:u w:color="595959"/>
              </w:rPr>
            </w:pPr>
            <w:r w:rsidRPr="006C2684">
              <w:rPr>
                <w:rStyle w:val="None"/>
                <w:rFonts w:ascii="Calibri" w:eastAsia="Constantia" w:hAnsi="Calibri" w:cs="Calibri"/>
                <w:color w:val="auto"/>
                <w:sz w:val="22"/>
                <w:szCs w:val="22"/>
                <w:u w:color="595959"/>
              </w:rPr>
              <w:t xml:space="preserve">ОБРАЗАЦ СОЦИЈАЛНОГ СКРИНИНГА И </w:t>
            </w:r>
            <w:r w:rsidR="00DD154A">
              <w:rPr>
                <w:rStyle w:val="None"/>
                <w:rFonts w:ascii="Calibri" w:eastAsia="Constantia" w:hAnsi="Calibri" w:cs="Calibri"/>
                <w:color w:val="auto"/>
                <w:sz w:val="22"/>
                <w:szCs w:val="22"/>
                <w:u w:color="595959"/>
                <w:lang w:val="sr-Cyrl-RS"/>
              </w:rPr>
              <w:t>О</w:t>
            </w:r>
            <w:r w:rsidR="00DD154A">
              <w:rPr>
                <w:rStyle w:val="None"/>
                <w:rFonts w:ascii="Calibri" w:eastAsia="Constantia" w:hAnsi="Calibri" w:cs="Calibri"/>
                <w:u w:color="595959"/>
                <w:lang w:val="sr-Cyrl-RS"/>
              </w:rPr>
              <w:t>КИДАЧА</w:t>
            </w:r>
            <w:r w:rsidRPr="006C2684">
              <w:rPr>
                <w:rStyle w:val="None"/>
                <w:rFonts w:ascii="Calibri" w:eastAsia="Constantia" w:hAnsi="Calibri" w:cs="Calibri"/>
                <w:color w:val="auto"/>
                <w:sz w:val="22"/>
                <w:szCs w:val="22"/>
                <w:u w:color="595959"/>
              </w:rPr>
              <w:t xml:space="preserve"> ЗА ПО</w:t>
            </w:r>
            <w:r w:rsidR="00DD154A">
              <w:rPr>
                <w:rStyle w:val="None"/>
                <w:rFonts w:ascii="Calibri" w:eastAsia="Constantia" w:hAnsi="Calibri" w:cs="Calibri"/>
                <w:color w:val="auto"/>
                <w:sz w:val="22"/>
                <w:szCs w:val="22"/>
                <w:u w:color="595959"/>
                <w:lang w:val="sr-Cyrl-RS"/>
              </w:rPr>
              <w:t>Т</w:t>
            </w:r>
            <w:r w:rsidRPr="006C2684">
              <w:rPr>
                <w:rStyle w:val="None"/>
                <w:rFonts w:ascii="Calibri" w:eastAsia="Constantia" w:hAnsi="Calibri" w:cs="Calibri"/>
                <w:color w:val="auto"/>
                <w:sz w:val="22"/>
                <w:szCs w:val="22"/>
                <w:u w:color="595959"/>
              </w:rPr>
              <w:t>ПРОЈЕКТЕ</w:t>
            </w:r>
          </w:p>
        </w:tc>
      </w:tr>
      <w:tr w:rsidR="00006B83" w:rsidRPr="000216B6" w14:paraId="5EFB9122" w14:textId="77777777" w:rsidTr="007F6B13">
        <w:tblPrEx>
          <w:shd w:val="clear" w:color="auto" w:fill="CDD4E9"/>
        </w:tblPrEx>
        <w:trPr>
          <w:gridAfter w:val="2"/>
          <w:wAfter w:w="368" w:type="dxa"/>
          <w:cantSplit/>
          <w:trHeight w:val="397"/>
        </w:trPr>
        <w:tc>
          <w:tcPr>
            <w:tcW w:w="9498" w:type="dxa"/>
            <w:gridSpan w:val="4"/>
            <w:shd w:val="clear" w:color="auto" w:fill="F2F2F2" w:themeFill="background1" w:themeFillShade="F2"/>
            <w:tcMar>
              <w:top w:w="80" w:type="dxa"/>
              <w:left w:w="80" w:type="dxa"/>
              <w:bottom w:w="80" w:type="dxa"/>
              <w:right w:w="80" w:type="dxa"/>
            </w:tcMar>
          </w:tcPr>
          <w:p w14:paraId="1BF379B5" w14:textId="7FFD513D" w:rsidR="00006B83" w:rsidRPr="006C2684" w:rsidRDefault="00006B83" w:rsidP="009B6E7D">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40"/>
              <w:rPr>
                <w:rStyle w:val="None"/>
                <w:rFonts w:ascii="Calibri" w:eastAsia="Constantia" w:hAnsi="Calibri" w:cs="Calibri"/>
                <w:color w:val="auto"/>
                <w:sz w:val="22"/>
                <w:szCs w:val="22"/>
                <w:u w:color="595959"/>
              </w:rPr>
            </w:pPr>
            <w:r w:rsidRPr="006C2684">
              <w:rPr>
                <w:rStyle w:val="None"/>
                <w:rFonts w:ascii="Calibri" w:eastAsia="Constantia" w:hAnsi="Calibri" w:cs="Calibri"/>
                <w:color w:val="auto"/>
                <w:sz w:val="22"/>
                <w:szCs w:val="22"/>
                <w:u w:color="595959"/>
              </w:rPr>
              <w:t xml:space="preserve">Овај извештај о скринингу </w:t>
            </w:r>
            <w:r w:rsidR="00DD154A" w:rsidRPr="00DD154A">
              <w:rPr>
                <w:rStyle w:val="None"/>
                <w:rFonts w:ascii="Calibri" w:eastAsia="Constantia" w:hAnsi="Calibri" w:cs="Calibri"/>
                <w:color w:val="auto"/>
                <w:sz w:val="22"/>
                <w:szCs w:val="22"/>
                <w:u w:color="595959"/>
              </w:rPr>
              <w:t>с</w:t>
            </w:r>
            <w:r w:rsidRPr="006C2684">
              <w:rPr>
                <w:rStyle w:val="None"/>
                <w:rFonts w:ascii="Calibri" w:eastAsia="Constantia" w:hAnsi="Calibri" w:cs="Calibri"/>
                <w:color w:val="auto"/>
                <w:sz w:val="22"/>
                <w:szCs w:val="22"/>
                <w:u w:color="595959"/>
              </w:rPr>
              <w:t>астој</w:t>
            </w:r>
            <w:r w:rsidR="00DD154A" w:rsidRPr="00DD154A">
              <w:rPr>
                <w:rStyle w:val="None"/>
                <w:rFonts w:ascii="Calibri" w:eastAsia="Constantia" w:hAnsi="Calibri" w:cs="Calibri"/>
                <w:color w:val="auto"/>
                <w:sz w:val="22"/>
                <w:szCs w:val="22"/>
                <w:u w:color="595959"/>
              </w:rPr>
              <w:t>и се</w:t>
            </w:r>
            <w:r w:rsidRPr="006C2684">
              <w:rPr>
                <w:rStyle w:val="None"/>
                <w:rFonts w:ascii="Calibri" w:eastAsia="Constantia" w:hAnsi="Calibri" w:cs="Calibri"/>
                <w:color w:val="auto"/>
                <w:sz w:val="22"/>
                <w:szCs w:val="22"/>
                <w:u w:color="595959"/>
              </w:rPr>
              <w:t xml:space="preserve"> од обрасца скрининга, доказа о власништву и </w:t>
            </w:r>
            <w:r w:rsidR="00DD154A" w:rsidRPr="00DD154A">
              <w:rPr>
                <w:rStyle w:val="None"/>
                <w:rFonts w:ascii="Calibri" w:eastAsia="Constantia" w:hAnsi="Calibri" w:cs="Calibri"/>
                <w:color w:val="auto"/>
                <w:sz w:val="22"/>
                <w:szCs w:val="22"/>
                <w:u w:color="595959"/>
              </w:rPr>
              <w:t xml:space="preserve">форографије </w:t>
            </w:r>
            <w:r w:rsidRPr="006C2684">
              <w:rPr>
                <w:rStyle w:val="None"/>
                <w:rFonts w:ascii="Calibri" w:eastAsia="Constantia" w:hAnsi="Calibri" w:cs="Calibri"/>
                <w:color w:val="auto"/>
                <w:sz w:val="22"/>
                <w:szCs w:val="22"/>
                <w:u w:color="595959"/>
              </w:rPr>
              <w:t xml:space="preserve">из </w:t>
            </w:r>
            <w:r w:rsidR="00DD154A" w:rsidRPr="00DD154A">
              <w:rPr>
                <w:rStyle w:val="None"/>
                <w:rFonts w:ascii="Calibri" w:eastAsia="Constantia" w:hAnsi="Calibri" w:cs="Calibri"/>
                <w:color w:val="auto"/>
                <w:sz w:val="22"/>
                <w:szCs w:val="22"/>
                <w:u w:color="595959"/>
              </w:rPr>
              <w:t>обиласка терена</w:t>
            </w:r>
            <w:r w:rsidRPr="006C2684">
              <w:rPr>
                <w:rStyle w:val="None"/>
                <w:rFonts w:ascii="Calibri" w:eastAsia="Constantia" w:hAnsi="Calibri" w:cs="Calibri"/>
                <w:color w:val="auto"/>
                <w:sz w:val="22"/>
                <w:szCs w:val="22"/>
                <w:u w:color="595959"/>
              </w:rPr>
              <w:t>.</w:t>
            </w:r>
          </w:p>
          <w:p w14:paraId="6690DABD" w14:textId="77777777" w:rsidR="00006B83" w:rsidRPr="006C2684" w:rsidRDefault="00006B83" w:rsidP="009B6E7D">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40"/>
              <w:rPr>
                <w:rStyle w:val="None"/>
                <w:rFonts w:ascii="Calibri" w:eastAsia="Constantia" w:hAnsi="Calibri" w:cs="Calibri"/>
                <w:color w:val="auto"/>
                <w:sz w:val="22"/>
                <w:szCs w:val="22"/>
                <w:u w:color="595959"/>
              </w:rPr>
            </w:pPr>
          </w:p>
          <w:p w14:paraId="5E24682A" w14:textId="169A52E8" w:rsidR="00006B83" w:rsidRPr="006C2684" w:rsidRDefault="00006B83" w:rsidP="009B6E7D">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40"/>
              <w:rPr>
                <w:rStyle w:val="None"/>
                <w:rFonts w:ascii="Calibri" w:eastAsia="Constantia" w:hAnsi="Calibri" w:cs="Calibri"/>
                <w:color w:val="auto"/>
                <w:sz w:val="22"/>
                <w:szCs w:val="22"/>
                <w:u w:color="595959"/>
              </w:rPr>
            </w:pPr>
            <w:r w:rsidRPr="006C2684">
              <w:rPr>
                <w:rStyle w:val="None"/>
                <w:rFonts w:ascii="Calibri" w:eastAsia="Constantia" w:hAnsi="Calibri" w:cs="Calibri"/>
                <w:color w:val="auto"/>
                <w:sz w:val="22"/>
                <w:szCs w:val="22"/>
                <w:u w:color="595959"/>
              </w:rPr>
              <w:t>Назив по</w:t>
            </w:r>
            <w:r w:rsidR="00DD154A">
              <w:rPr>
                <w:rStyle w:val="None"/>
                <w:rFonts w:ascii="Calibri" w:eastAsia="Constantia" w:hAnsi="Calibri" w:cs="Calibri"/>
                <w:color w:val="auto"/>
                <w:sz w:val="22"/>
                <w:szCs w:val="22"/>
                <w:u w:color="595959"/>
                <w:lang w:val="sr-Cyrl-RS"/>
              </w:rPr>
              <w:t>т</w:t>
            </w:r>
            <w:r w:rsidRPr="006C2684">
              <w:rPr>
                <w:rStyle w:val="None"/>
                <w:rFonts w:ascii="Calibri" w:eastAsia="Constantia" w:hAnsi="Calibri" w:cs="Calibri"/>
                <w:color w:val="auto"/>
                <w:sz w:val="22"/>
                <w:szCs w:val="22"/>
                <w:u w:color="595959"/>
              </w:rPr>
              <w:t>пројекта:</w:t>
            </w:r>
          </w:p>
          <w:p w14:paraId="35BCF57D" w14:textId="77777777" w:rsidR="00006B83" w:rsidRPr="006C2684" w:rsidRDefault="00006B83" w:rsidP="009B6E7D">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40"/>
              <w:rPr>
                <w:rStyle w:val="None"/>
                <w:rFonts w:ascii="Calibri" w:eastAsia="Constantia" w:hAnsi="Calibri" w:cs="Calibri"/>
                <w:color w:val="auto"/>
                <w:sz w:val="22"/>
                <w:szCs w:val="22"/>
                <w:u w:color="595959"/>
              </w:rPr>
            </w:pPr>
            <w:r w:rsidRPr="006C2684">
              <w:rPr>
                <w:rStyle w:val="None"/>
                <w:rFonts w:ascii="Calibri" w:eastAsia="Constantia" w:hAnsi="Calibri" w:cs="Calibri"/>
                <w:color w:val="auto"/>
                <w:sz w:val="22"/>
                <w:szCs w:val="22"/>
                <w:u w:color="595959"/>
              </w:rPr>
              <w:t>Локација:</w:t>
            </w:r>
          </w:p>
          <w:p w14:paraId="2D229B45" w14:textId="4C608F45" w:rsidR="00006B83" w:rsidRPr="006C2684" w:rsidRDefault="00006B83" w:rsidP="009B6E7D">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40"/>
              <w:rPr>
                <w:rStyle w:val="None"/>
                <w:rFonts w:ascii="Calibri" w:eastAsia="Constantia" w:hAnsi="Calibri" w:cs="Calibri"/>
                <w:color w:val="auto"/>
                <w:sz w:val="22"/>
                <w:szCs w:val="22"/>
                <w:u w:color="595959"/>
              </w:rPr>
            </w:pPr>
            <w:r w:rsidRPr="006C2684">
              <w:rPr>
                <w:rStyle w:val="None"/>
                <w:rFonts w:ascii="Calibri" w:eastAsia="Constantia" w:hAnsi="Calibri" w:cs="Calibri"/>
                <w:color w:val="auto"/>
                <w:sz w:val="22"/>
                <w:szCs w:val="22"/>
                <w:u w:color="595959"/>
              </w:rPr>
              <w:t>Врста активности и пакет набавки одређен</w:t>
            </w:r>
            <w:r w:rsidR="00DD154A">
              <w:rPr>
                <w:rStyle w:val="None"/>
                <w:rFonts w:ascii="Calibri" w:eastAsia="Constantia" w:hAnsi="Calibri" w:cs="Calibri"/>
                <w:color w:val="auto"/>
                <w:sz w:val="22"/>
                <w:szCs w:val="22"/>
                <w:u w:color="595959"/>
                <w:lang w:val="sr-Cyrl-RS"/>
              </w:rPr>
              <w:t xml:space="preserve"> п</w:t>
            </w:r>
            <w:r w:rsidRPr="006C2684">
              <w:rPr>
                <w:rStyle w:val="None"/>
                <w:rFonts w:ascii="Calibri" w:eastAsia="Constantia" w:hAnsi="Calibri" w:cs="Calibri"/>
                <w:color w:val="auto"/>
                <w:sz w:val="22"/>
                <w:szCs w:val="22"/>
                <w:u w:color="595959"/>
              </w:rPr>
              <w:t>лан</w:t>
            </w:r>
            <w:r w:rsidR="00DD154A">
              <w:rPr>
                <w:rStyle w:val="None"/>
                <w:rFonts w:ascii="Calibri" w:eastAsia="Constantia" w:hAnsi="Calibri" w:cs="Calibri"/>
                <w:color w:val="auto"/>
                <w:sz w:val="22"/>
                <w:szCs w:val="22"/>
                <w:u w:color="595959"/>
                <w:lang w:val="sr-Cyrl-RS"/>
              </w:rPr>
              <w:t>ом</w:t>
            </w:r>
            <w:r w:rsidRPr="006C2684">
              <w:rPr>
                <w:rStyle w:val="None"/>
                <w:rFonts w:ascii="Calibri" w:eastAsia="Constantia" w:hAnsi="Calibri" w:cs="Calibri"/>
                <w:color w:val="auto"/>
                <w:sz w:val="22"/>
                <w:szCs w:val="22"/>
                <w:u w:color="595959"/>
              </w:rPr>
              <w:t xml:space="preserve"> набавки:</w:t>
            </w:r>
          </w:p>
          <w:p w14:paraId="23AB7E42" w14:textId="77777777" w:rsidR="00006B83" w:rsidRPr="006C2684" w:rsidRDefault="00006B83" w:rsidP="009B6E7D">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40"/>
              <w:rPr>
                <w:rStyle w:val="None"/>
                <w:rFonts w:ascii="Calibri" w:eastAsia="Constantia" w:hAnsi="Calibri" w:cs="Calibri"/>
                <w:color w:val="auto"/>
                <w:sz w:val="22"/>
                <w:szCs w:val="22"/>
                <w:u w:color="595959"/>
              </w:rPr>
            </w:pPr>
            <w:r w:rsidRPr="006C2684">
              <w:rPr>
                <w:rStyle w:val="None"/>
                <w:rFonts w:ascii="Calibri" w:eastAsia="Constantia" w:hAnsi="Calibri" w:cs="Calibri"/>
                <w:color w:val="auto"/>
                <w:sz w:val="22"/>
                <w:szCs w:val="22"/>
                <w:u w:color="595959"/>
              </w:rPr>
              <w:t>Природа пројекта:</w:t>
            </w:r>
          </w:p>
          <w:p w14:paraId="05177BCD" w14:textId="26A67CF7" w:rsidR="00006B83" w:rsidRPr="006C2684" w:rsidRDefault="00006B83" w:rsidP="009B6E7D">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40"/>
              <w:rPr>
                <w:rStyle w:val="None"/>
                <w:rFonts w:ascii="Calibri" w:eastAsia="Constantia" w:hAnsi="Calibri" w:cs="Calibri"/>
                <w:color w:val="auto"/>
                <w:sz w:val="22"/>
                <w:szCs w:val="22"/>
                <w:u w:color="595959"/>
              </w:rPr>
            </w:pPr>
            <w:r w:rsidRPr="006C2684">
              <w:rPr>
                <w:rStyle w:val="None"/>
                <w:rFonts w:ascii="Calibri" w:eastAsia="Constantia" w:hAnsi="Calibri" w:cs="Calibri"/>
                <w:color w:val="auto"/>
                <w:sz w:val="22"/>
                <w:szCs w:val="22"/>
                <w:u w:color="595959"/>
              </w:rPr>
              <w:t>Величина/</w:t>
            </w:r>
            <w:r w:rsidR="00DD154A">
              <w:rPr>
                <w:rStyle w:val="None"/>
                <w:rFonts w:ascii="Calibri" w:eastAsia="Constantia" w:hAnsi="Calibri" w:cs="Calibri"/>
                <w:color w:val="auto"/>
                <w:sz w:val="22"/>
                <w:szCs w:val="22"/>
                <w:u w:color="595959"/>
                <w:lang w:val="sr-Cyrl-RS"/>
              </w:rPr>
              <w:t>обим</w:t>
            </w:r>
            <w:r w:rsidRPr="006C2684">
              <w:rPr>
                <w:rStyle w:val="None"/>
                <w:rFonts w:ascii="Calibri" w:eastAsia="Constantia" w:hAnsi="Calibri" w:cs="Calibri"/>
                <w:color w:val="auto"/>
                <w:sz w:val="22"/>
                <w:szCs w:val="22"/>
                <w:u w:color="595959"/>
              </w:rPr>
              <w:t>:</w:t>
            </w:r>
          </w:p>
          <w:p w14:paraId="70F5286F" w14:textId="4F851A1D" w:rsidR="00006B83" w:rsidRPr="006C2684" w:rsidRDefault="00DD154A" w:rsidP="009B6E7D">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40"/>
              <w:rPr>
                <w:rStyle w:val="None"/>
                <w:rFonts w:ascii="Calibri" w:eastAsia="Constantia" w:hAnsi="Calibri" w:cs="Calibri"/>
                <w:color w:val="auto"/>
                <w:sz w:val="22"/>
                <w:szCs w:val="22"/>
                <w:u w:color="595959"/>
              </w:rPr>
            </w:pPr>
            <w:r>
              <w:rPr>
                <w:rStyle w:val="None"/>
                <w:rFonts w:ascii="Calibri" w:eastAsia="Constantia" w:hAnsi="Calibri" w:cs="Calibri"/>
                <w:color w:val="auto"/>
                <w:sz w:val="22"/>
                <w:szCs w:val="22"/>
                <w:u w:color="595959"/>
                <w:lang w:val="sr-Cyrl-RS"/>
              </w:rPr>
              <w:t>Тело које спроводи</w:t>
            </w:r>
            <w:r w:rsidR="00006B83" w:rsidRPr="006C2684">
              <w:rPr>
                <w:rStyle w:val="None"/>
                <w:rFonts w:ascii="Calibri" w:eastAsia="Constantia" w:hAnsi="Calibri" w:cs="Calibri"/>
                <w:color w:val="auto"/>
                <w:sz w:val="22"/>
                <w:szCs w:val="22"/>
                <w:u w:color="595959"/>
              </w:rPr>
              <w:t xml:space="preserve"> пројек</w:t>
            </w:r>
            <w:r>
              <w:rPr>
                <w:rStyle w:val="None"/>
                <w:rFonts w:ascii="Calibri" w:eastAsia="Constantia" w:hAnsi="Calibri" w:cs="Calibri"/>
                <w:color w:val="auto"/>
                <w:sz w:val="22"/>
                <w:szCs w:val="22"/>
                <w:u w:color="595959"/>
                <w:lang w:val="sr-Cyrl-RS"/>
              </w:rPr>
              <w:t>а</w:t>
            </w:r>
            <w:r w:rsidR="00006B83" w:rsidRPr="006C2684">
              <w:rPr>
                <w:rStyle w:val="None"/>
                <w:rFonts w:ascii="Calibri" w:eastAsia="Constantia" w:hAnsi="Calibri" w:cs="Calibri"/>
                <w:color w:val="auto"/>
                <w:sz w:val="22"/>
                <w:szCs w:val="22"/>
                <w:u w:color="595959"/>
              </w:rPr>
              <w:t>т:</w:t>
            </w:r>
          </w:p>
          <w:p w14:paraId="081D16AD" w14:textId="77777777" w:rsidR="00006B83" w:rsidRPr="006C2684" w:rsidRDefault="00006B83" w:rsidP="009B6E7D">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40"/>
              <w:rPr>
                <w:rStyle w:val="None"/>
                <w:rFonts w:ascii="Calibri" w:eastAsia="Constantia" w:hAnsi="Calibri" w:cs="Calibri"/>
                <w:color w:val="auto"/>
                <w:sz w:val="22"/>
                <w:szCs w:val="22"/>
                <w:u w:color="595959"/>
              </w:rPr>
            </w:pPr>
            <w:r w:rsidRPr="006C2684">
              <w:rPr>
                <w:rStyle w:val="None"/>
                <w:rFonts w:ascii="Calibri" w:eastAsia="Constantia" w:hAnsi="Calibri" w:cs="Calibri"/>
                <w:color w:val="auto"/>
                <w:sz w:val="22"/>
                <w:szCs w:val="22"/>
                <w:u w:color="595959"/>
              </w:rPr>
              <w:t>Опис околине пројекта:</w:t>
            </w:r>
          </w:p>
        </w:tc>
      </w:tr>
      <w:tr w:rsidR="00006B83" w:rsidRPr="000216B6" w14:paraId="1BCB564A" w14:textId="77777777" w:rsidTr="007F6B13">
        <w:tblPrEx>
          <w:shd w:val="clear" w:color="auto" w:fill="CDD4E9"/>
        </w:tblPrEx>
        <w:trPr>
          <w:gridAfter w:val="2"/>
          <w:wAfter w:w="368" w:type="dxa"/>
          <w:cantSplit/>
          <w:trHeight w:val="397"/>
        </w:trPr>
        <w:tc>
          <w:tcPr>
            <w:tcW w:w="9498" w:type="dxa"/>
            <w:gridSpan w:val="4"/>
            <w:shd w:val="clear" w:color="auto" w:fill="auto"/>
            <w:tcMar>
              <w:top w:w="80" w:type="dxa"/>
              <w:left w:w="80" w:type="dxa"/>
              <w:bottom w:w="80" w:type="dxa"/>
              <w:right w:w="80" w:type="dxa"/>
            </w:tcMar>
          </w:tcPr>
          <w:p w14:paraId="73FBBE95" w14:textId="4C810AE5" w:rsidR="00006B83" w:rsidRPr="006C2684" w:rsidRDefault="00DD154A" w:rsidP="009B6E7D">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40"/>
              <w:rPr>
                <w:rStyle w:val="None"/>
                <w:rFonts w:ascii="Calibri" w:eastAsia="Constantia" w:hAnsi="Calibri" w:cs="Calibri"/>
                <w:color w:val="auto"/>
                <w:sz w:val="22"/>
                <w:szCs w:val="22"/>
                <w:u w:color="595959"/>
              </w:rPr>
            </w:pPr>
            <w:r>
              <w:rPr>
                <w:rStyle w:val="None"/>
                <w:rFonts w:ascii="Calibri" w:eastAsia="Constantia" w:hAnsi="Calibri" w:cs="Calibri"/>
                <w:color w:val="auto"/>
                <w:sz w:val="22"/>
                <w:szCs w:val="22"/>
                <w:u w:color="595959"/>
                <w:lang w:val="sr-Cyrl-RS"/>
              </w:rPr>
              <w:t>Показатељи</w:t>
            </w:r>
            <w:r w:rsidR="00006B83" w:rsidRPr="006C2684">
              <w:rPr>
                <w:rStyle w:val="None"/>
                <w:rFonts w:ascii="Calibri" w:eastAsia="Constantia" w:hAnsi="Calibri" w:cs="Calibri"/>
                <w:color w:val="auto"/>
                <w:sz w:val="22"/>
                <w:szCs w:val="22"/>
                <w:u w:color="595959"/>
              </w:rPr>
              <w:t xml:space="preserve"> скрининга који се односе на откуп земљишта, имовин</w:t>
            </w:r>
            <w:r>
              <w:rPr>
                <w:rStyle w:val="None"/>
                <w:rFonts w:ascii="Calibri" w:eastAsia="Constantia" w:hAnsi="Calibri" w:cs="Calibri"/>
                <w:color w:val="auto"/>
                <w:sz w:val="22"/>
                <w:szCs w:val="22"/>
                <w:u w:color="595959"/>
                <w:lang w:val="sr-Cyrl-RS"/>
              </w:rPr>
              <w:t>у</w:t>
            </w:r>
            <w:r w:rsidR="00006B83" w:rsidRPr="006C2684">
              <w:rPr>
                <w:rStyle w:val="None"/>
                <w:rFonts w:ascii="Calibri" w:eastAsia="Constantia" w:hAnsi="Calibri" w:cs="Calibri"/>
                <w:color w:val="auto"/>
                <w:sz w:val="22"/>
                <w:szCs w:val="22"/>
                <w:u w:color="595959"/>
              </w:rPr>
              <w:t xml:space="preserve"> и приступ ресурсима</w:t>
            </w:r>
          </w:p>
        </w:tc>
      </w:tr>
      <w:tr w:rsidR="00006B83" w:rsidRPr="000216B6" w14:paraId="184864DB" w14:textId="77777777" w:rsidTr="007F6B13">
        <w:tblPrEx>
          <w:shd w:val="clear" w:color="auto" w:fill="CDD4E9"/>
        </w:tblPrEx>
        <w:trPr>
          <w:cantSplit/>
          <w:trHeight w:val="397"/>
        </w:trPr>
        <w:tc>
          <w:tcPr>
            <w:tcW w:w="794" w:type="dxa"/>
            <w:shd w:val="clear" w:color="auto" w:fill="DBDBDB"/>
            <w:tcMar>
              <w:top w:w="80" w:type="dxa"/>
              <w:left w:w="80" w:type="dxa"/>
              <w:bottom w:w="80" w:type="dxa"/>
              <w:right w:w="80" w:type="dxa"/>
            </w:tcMar>
          </w:tcPr>
          <w:p w14:paraId="62BA079C" w14:textId="77777777" w:rsidR="00006B83" w:rsidRPr="006C2684" w:rsidRDefault="00006B83" w:rsidP="009B6E7D">
            <w:pPr>
              <w:rPr>
                <w:rStyle w:val="None"/>
                <w:rFonts w:eastAsia="Constantia"/>
                <w:u w:color="595959"/>
                <w:lang w:eastAsia="en-GB"/>
              </w:rPr>
            </w:pPr>
          </w:p>
        </w:tc>
        <w:tc>
          <w:tcPr>
            <w:tcW w:w="6430" w:type="dxa"/>
            <w:shd w:val="clear" w:color="auto" w:fill="auto"/>
            <w:tcMar>
              <w:top w:w="80" w:type="dxa"/>
              <w:left w:w="80" w:type="dxa"/>
              <w:bottom w:w="80" w:type="dxa"/>
              <w:right w:w="80" w:type="dxa"/>
            </w:tcMar>
          </w:tcPr>
          <w:p w14:paraId="15C2C464" w14:textId="77777777" w:rsidR="00006B83" w:rsidRPr="006C2684" w:rsidRDefault="00006B83" w:rsidP="009B6E7D">
            <w:pPr>
              <w:rPr>
                <w:rStyle w:val="None"/>
                <w:rFonts w:eastAsia="Constantia"/>
                <w:u w:color="595959"/>
                <w:lang w:eastAsia="en-GB"/>
              </w:rPr>
            </w:pPr>
          </w:p>
        </w:tc>
        <w:tc>
          <w:tcPr>
            <w:tcW w:w="1328" w:type="dxa"/>
            <w:tcBorders>
              <w:bottom w:val="dotted" w:sz="4" w:space="0" w:color="000000"/>
            </w:tcBorders>
            <w:shd w:val="clear" w:color="auto" w:fill="auto"/>
            <w:tcMar>
              <w:top w:w="80" w:type="dxa"/>
              <w:left w:w="80" w:type="dxa"/>
              <w:bottom w:w="80" w:type="dxa"/>
              <w:right w:w="80" w:type="dxa"/>
            </w:tcMar>
          </w:tcPr>
          <w:p w14:paraId="6BF4E633" w14:textId="77777777" w:rsidR="00006B83" w:rsidRPr="006C2684" w:rsidRDefault="00006B83" w:rsidP="009B6E7D">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40"/>
              <w:rPr>
                <w:rStyle w:val="None"/>
                <w:rFonts w:ascii="Calibri" w:eastAsia="Constantia" w:hAnsi="Calibri" w:cs="Calibri"/>
                <w:color w:val="auto"/>
                <w:sz w:val="22"/>
                <w:szCs w:val="22"/>
                <w:u w:color="595959"/>
              </w:rPr>
            </w:pPr>
            <w:r w:rsidRPr="006C2684">
              <w:rPr>
                <w:rStyle w:val="None"/>
                <w:rFonts w:ascii="Calibri" w:eastAsia="Constantia" w:hAnsi="Calibri" w:cs="Calibri"/>
                <w:color w:val="auto"/>
                <w:sz w:val="22"/>
                <w:szCs w:val="22"/>
                <w:u w:color="595959"/>
              </w:rPr>
              <w:t>ДА</w:t>
            </w:r>
          </w:p>
        </w:tc>
        <w:tc>
          <w:tcPr>
            <w:tcW w:w="1134" w:type="dxa"/>
            <w:gridSpan w:val="2"/>
            <w:tcBorders>
              <w:bottom w:val="dotted" w:sz="4" w:space="0" w:color="000000"/>
              <w:right w:val="nil"/>
            </w:tcBorders>
            <w:shd w:val="clear" w:color="auto" w:fill="auto"/>
            <w:tcMar>
              <w:top w:w="80" w:type="dxa"/>
              <w:left w:w="80" w:type="dxa"/>
              <w:bottom w:w="80" w:type="dxa"/>
              <w:right w:w="80" w:type="dxa"/>
            </w:tcMar>
          </w:tcPr>
          <w:p w14:paraId="2D30235F" w14:textId="3888745B" w:rsidR="00006B83" w:rsidRPr="006C2684" w:rsidRDefault="00006B83" w:rsidP="009B6E7D">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40"/>
              <w:rPr>
                <w:rStyle w:val="None"/>
                <w:rFonts w:ascii="Calibri" w:eastAsia="Constantia" w:hAnsi="Calibri" w:cs="Calibri"/>
                <w:color w:val="auto"/>
                <w:sz w:val="22"/>
                <w:szCs w:val="22"/>
                <w:u w:color="595959"/>
              </w:rPr>
            </w:pPr>
            <w:r w:rsidRPr="006C2684">
              <w:rPr>
                <w:rStyle w:val="None"/>
                <w:rFonts w:ascii="Calibri" w:eastAsia="Constantia" w:hAnsi="Calibri" w:cs="Calibri"/>
                <w:color w:val="auto"/>
                <w:sz w:val="22"/>
                <w:szCs w:val="22"/>
                <w:u w:color="595959"/>
              </w:rPr>
              <w:t>Н</w:t>
            </w:r>
            <w:r w:rsidR="00DD154A">
              <w:rPr>
                <w:rStyle w:val="None"/>
                <w:rFonts w:ascii="Calibri" w:eastAsia="Constantia" w:hAnsi="Calibri" w:cs="Calibri"/>
                <w:color w:val="auto"/>
                <w:sz w:val="22"/>
                <w:szCs w:val="22"/>
                <w:u w:color="595959"/>
                <w:lang w:val="sr-Cyrl-RS"/>
              </w:rPr>
              <w:t>Е</w:t>
            </w:r>
          </w:p>
        </w:tc>
        <w:tc>
          <w:tcPr>
            <w:tcW w:w="180" w:type="dxa"/>
            <w:tcBorders>
              <w:left w:val="nil"/>
              <w:bottom w:val="dotted" w:sz="4" w:space="0" w:color="000000"/>
            </w:tcBorders>
            <w:shd w:val="clear" w:color="auto" w:fill="auto"/>
            <w:tcMar>
              <w:top w:w="80" w:type="dxa"/>
              <w:left w:w="80" w:type="dxa"/>
              <w:bottom w:w="80" w:type="dxa"/>
              <w:right w:w="80" w:type="dxa"/>
            </w:tcMar>
          </w:tcPr>
          <w:p w14:paraId="2AC9BC45" w14:textId="77777777" w:rsidR="00006B83" w:rsidRPr="006C2684" w:rsidRDefault="00006B83" w:rsidP="009B6E7D">
            <w:pPr>
              <w:rPr>
                <w:rStyle w:val="None"/>
                <w:rFonts w:eastAsia="Constantia"/>
                <w:u w:color="595959"/>
                <w:lang w:eastAsia="en-GB"/>
              </w:rPr>
            </w:pPr>
          </w:p>
        </w:tc>
      </w:tr>
      <w:tr w:rsidR="00006B83" w:rsidRPr="000216B6" w14:paraId="19A812D2" w14:textId="77777777" w:rsidTr="007F6B13">
        <w:tblPrEx>
          <w:shd w:val="clear" w:color="auto" w:fill="CDD4E9"/>
        </w:tblPrEx>
        <w:trPr>
          <w:cantSplit/>
          <w:trHeight w:val="397"/>
        </w:trPr>
        <w:tc>
          <w:tcPr>
            <w:tcW w:w="794" w:type="dxa"/>
            <w:shd w:val="clear" w:color="auto" w:fill="DBDBDB"/>
            <w:tcMar>
              <w:top w:w="80" w:type="dxa"/>
              <w:left w:w="80" w:type="dxa"/>
              <w:bottom w:w="80" w:type="dxa"/>
              <w:right w:w="80" w:type="dxa"/>
            </w:tcMar>
          </w:tcPr>
          <w:p w14:paraId="2C51EB78" w14:textId="77777777" w:rsidR="00006B83" w:rsidRPr="006C2684" w:rsidRDefault="00006B83" w:rsidP="009B6E7D">
            <w:pPr>
              <w:rPr>
                <w:rStyle w:val="None"/>
                <w:rFonts w:eastAsia="Constantia"/>
                <w:u w:color="595959"/>
                <w:lang w:eastAsia="en-GB"/>
              </w:rPr>
            </w:pPr>
          </w:p>
        </w:tc>
        <w:tc>
          <w:tcPr>
            <w:tcW w:w="6430" w:type="dxa"/>
            <w:shd w:val="clear" w:color="auto" w:fill="auto"/>
            <w:tcMar>
              <w:top w:w="80" w:type="dxa"/>
              <w:left w:w="80" w:type="dxa"/>
              <w:bottom w:w="80" w:type="dxa"/>
              <w:right w:w="80" w:type="dxa"/>
            </w:tcMar>
          </w:tcPr>
          <w:p w14:paraId="5DC32020" w14:textId="78889C69" w:rsidR="00006B83" w:rsidRPr="006C2684" w:rsidRDefault="00006B83" w:rsidP="009B6E7D">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40"/>
              <w:rPr>
                <w:rStyle w:val="None"/>
                <w:rFonts w:ascii="Calibri" w:eastAsia="Constantia" w:hAnsi="Calibri" w:cs="Calibri"/>
                <w:color w:val="auto"/>
                <w:sz w:val="22"/>
                <w:szCs w:val="22"/>
                <w:u w:color="595959"/>
              </w:rPr>
            </w:pPr>
            <w:r w:rsidRPr="00B03FDA">
              <w:rPr>
                <w:rStyle w:val="None"/>
                <w:rFonts w:ascii="Calibri" w:eastAsia="Constantia" w:hAnsi="Calibri" w:cs="Calibri"/>
                <w:color w:val="auto"/>
                <w:sz w:val="22"/>
                <w:szCs w:val="22"/>
                <w:u w:color="595959"/>
              </w:rPr>
              <w:t xml:space="preserve">Врста активности </w:t>
            </w:r>
            <w:r w:rsidR="00DD154A" w:rsidRPr="00B03FDA">
              <w:rPr>
                <w:rStyle w:val="None"/>
                <w:rFonts w:ascii="Calibri" w:eastAsia="Constantia" w:hAnsi="Calibri" w:cs="Calibri"/>
                <w:color w:val="auto"/>
                <w:sz w:val="22"/>
                <w:szCs w:val="22"/>
                <w:u w:color="595959"/>
                <w:lang w:val="sr-Cyrl-RS"/>
              </w:rPr>
              <w:t xml:space="preserve">– Да ли </w:t>
            </w:r>
            <w:r w:rsidRPr="00B03FDA">
              <w:rPr>
                <w:rStyle w:val="None"/>
                <w:rFonts w:ascii="Calibri" w:eastAsia="Constantia" w:hAnsi="Calibri" w:cs="Calibri"/>
                <w:color w:val="auto"/>
                <w:sz w:val="22"/>
                <w:szCs w:val="22"/>
                <w:u w:color="595959"/>
              </w:rPr>
              <w:t>по</w:t>
            </w:r>
            <w:r w:rsidR="00DD154A" w:rsidRPr="00B03FDA">
              <w:rPr>
                <w:rStyle w:val="None"/>
                <w:rFonts w:ascii="Calibri" w:eastAsia="Constantia" w:hAnsi="Calibri" w:cs="Calibri"/>
                <w:color w:val="auto"/>
                <w:sz w:val="22"/>
                <w:szCs w:val="22"/>
                <w:u w:color="595959"/>
                <w:lang w:val="sr-Cyrl-RS"/>
              </w:rPr>
              <w:t>т</w:t>
            </w:r>
            <w:r w:rsidRPr="00B03FDA">
              <w:rPr>
                <w:rStyle w:val="None"/>
                <w:rFonts w:ascii="Calibri" w:eastAsia="Constantia" w:hAnsi="Calibri" w:cs="Calibri"/>
                <w:color w:val="auto"/>
                <w:sz w:val="22"/>
                <w:szCs w:val="22"/>
                <w:u w:color="595959"/>
              </w:rPr>
              <w:t>пројек</w:t>
            </w:r>
            <w:r w:rsidR="00DD154A" w:rsidRPr="00B03FDA">
              <w:rPr>
                <w:rStyle w:val="None"/>
                <w:rFonts w:ascii="Calibri" w:eastAsia="Constantia" w:hAnsi="Calibri" w:cs="Calibri"/>
                <w:color w:val="auto"/>
                <w:sz w:val="22"/>
                <w:szCs w:val="22"/>
                <w:u w:color="595959"/>
                <w:lang w:val="sr-Cyrl-RS"/>
              </w:rPr>
              <w:t>ат</w:t>
            </w:r>
            <w:r w:rsidRPr="00B03FDA">
              <w:rPr>
                <w:rStyle w:val="None"/>
                <w:rFonts w:ascii="Calibri" w:eastAsia="Constantia" w:hAnsi="Calibri" w:cs="Calibri"/>
                <w:color w:val="auto"/>
                <w:sz w:val="22"/>
                <w:szCs w:val="22"/>
                <w:u w:color="595959"/>
              </w:rPr>
              <w:t>:</w:t>
            </w:r>
          </w:p>
        </w:tc>
        <w:tc>
          <w:tcPr>
            <w:tcW w:w="2462" w:type="dxa"/>
            <w:gridSpan w:val="3"/>
            <w:tcBorders>
              <w:right w:val="nil"/>
            </w:tcBorders>
            <w:shd w:val="clear" w:color="auto" w:fill="auto"/>
            <w:tcMar>
              <w:top w:w="80" w:type="dxa"/>
              <w:left w:w="80" w:type="dxa"/>
              <w:bottom w:w="80" w:type="dxa"/>
              <w:right w:w="80" w:type="dxa"/>
            </w:tcMar>
          </w:tcPr>
          <w:p w14:paraId="21B45B0C" w14:textId="77777777" w:rsidR="00006B83" w:rsidRPr="006C2684" w:rsidRDefault="00006B83" w:rsidP="009B6E7D">
            <w:pPr>
              <w:rPr>
                <w:rStyle w:val="None"/>
                <w:rFonts w:eastAsia="Constantia"/>
                <w:u w:color="595959"/>
                <w:lang w:eastAsia="en-GB"/>
              </w:rPr>
            </w:pPr>
          </w:p>
        </w:tc>
        <w:tc>
          <w:tcPr>
            <w:tcW w:w="180" w:type="dxa"/>
            <w:tcBorders>
              <w:left w:val="nil"/>
            </w:tcBorders>
            <w:shd w:val="clear" w:color="auto" w:fill="auto"/>
            <w:tcMar>
              <w:top w:w="80" w:type="dxa"/>
              <w:left w:w="80" w:type="dxa"/>
              <w:bottom w:w="80" w:type="dxa"/>
              <w:right w:w="80" w:type="dxa"/>
            </w:tcMar>
          </w:tcPr>
          <w:p w14:paraId="1F1592A9" w14:textId="77777777" w:rsidR="00006B83" w:rsidRPr="006C2684" w:rsidRDefault="00006B83" w:rsidP="009B6E7D">
            <w:pPr>
              <w:rPr>
                <w:rStyle w:val="None"/>
                <w:rFonts w:eastAsia="Constantia"/>
                <w:u w:color="595959"/>
                <w:lang w:eastAsia="en-GB"/>
              </w:rPr>
            </w:pPr>
          </w:p>
        </w:tc>
      </w:tr>
      <w:tr w:rsidR="00006B83" w:rsidRPr="000216B6" w14:paraId="32E8620A" w14:textId="77777777" w:rsidTr="007F6B13">
        <w:tblPrEx>
          <w:shd w:val="clear" w:color="auto" w:fill="CDD4E9"/>
        </w:tblPrEx>
        <w:trPr>
          <w:cantSplit/>
          <w:trHeight w:val="397"/>
        </w:trPr>
        <w:tc>
          <w:tcPr>
            <w:tcW w:w="794" w:type="dxa"/>
            <w:shd w:val="clear" w:color="auto" w:fill="DBDBDB"/>
            <w:tcMar>
              <w:top w:w="80" w:type="dxa"/>
              <w:left w:w="80" w:type="dxa"/>
              <w:bottom w:w="80" w:type="dxa"/>
              <w:right w:w="80" w:type="dxa"/>
            </w:tcMar>
          </w:tcPr>
          <w:p w14:paraId="5FE6C952" w14:textId="77777777" w:rsidR="00006B83" w:rsidRPr="006C2684" w:rsidRDefault="00006B83" w:rsidP="009B6E7D">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40"/>
              <w:rPr>
                <w:rStyle w:val="None"/>
                <w:rFonts w:ascii="Calibri" w:eastAsia="Constantia" w:hAnsi="Calibri" w:cs="Calibri"/>
                <w:color w:val="auto"/>
                <w:sz w:val="22"/>
                <w:szCs w:val="22"/>
                <w:u w:color="595959"/>
              </w:rPr>
            </w:pPr>
            <w:r w:rsidRPr="006C2684">
              <w:rPr>
                <w:rStyle w:val="None"/>
                <w:rFonts w:ascii="Calibri" w:eastAsia="Constantia" w:hAnsi="Calibri" w:cs="Calibri"/>
                <w:color w:val="auto"/>
                <w:sz w:val="22"/>
                <w:szCs w:val="22"/>
                <w:u w:color="595959"/>
              </w:rPr>
              <w:t>1</w:t>
            </w:r>
          </w:p>
        </w:tc>
        <w:tc>
          <w:tcPr>
            <w:tcW w:w="6430" w:type="dxa"/>
            <w:shd w:val="clear" w:color="auto" w:fill="auto"/>
            <w:tcMar>
              <w:top w:w="80" w:type="dxa"/>
              <w:left w:w="80" w:type="dxa"/>
              <w:bottom w:w="80" w:type="dxa"/>
              <w:right w:w="80" w:type="dxa"/>
            </w:tcMar>
          </w:tcPr>
          <w:p w14:paraId="33C6301F" w14:textId="01062CF0" w:rsidR="00006B83" w:rsidRPr="00B03FDA" w:rsidRDefault="00B03FDA" w:rsidP="009B6E7D">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40"/>
              <w:rPr>
                <w:rStyle w:val="None"/>
                <w:rFonts w:ascii="Calibri" w:eastAsia="Constantia" w:hAnsi="Calibri" w:cs="Calibri"/>
                <w:color w:val="auto"/>
                <w:sz w:val="22"/>
                <w:szCs w:val="22"/>
                <w:u w:color="595959"/>
                <w:lang w:val="sr-Cyrl-RS"/>
              </w:rPr>
            </w:pPr>
            <w:r>
              <w:rPr>
                <w:rStyle w:val="None"/>
                <w:rFonts w:ascii="Calibri" w:eastAsia="Constantia" w:hAnsi="Calibri" w:cs="Calibri"/>
                <w:color w:val="auto"/>
                <w:sz w:val="22"/>
                <w:szCs w:val="22"/>
                <w:u w:color="595959"/>
                <w:lang w:val="sr-Cyrl-RS"/>
              </w:rPr>
              <w:t>изискује (или ће изискива</w:t>
            </w:r>
            <w:r w:rsidR="00006B83" w:rsidRPr="006C2684">
              <w:rPr>
                <w:rStyle w:val="None"/>
                <w:rFonts w:ascii="Calibri" w:eastAsia="Constantia" w:hAnsi="Calibri" w:cs="Calibri"/>
                <w:color w:val="auto"/>
                <w:sz w:val="22"/>
                <w:szCs w:val="22"/>
                <w:u w:color="595959"/>
              </w:rPr>
              <w:t>ти</w:t>
            </w:r>
            <w:r>
              <w:rPr>
                <w:rStyle w:val="None"/>
                <w:rFonts w:ascii="Calibri" w:eastAsia="Constantia" w:hAnsi="Calibri" w:cs="Calibri"/>
                <w:color w:val="auto"/>
                <w:sz w:val="22"/>
                <w:szCs w:val="22"/>
                <w:u w:color="595959"/>
                <w:lang w:val="sr-Cyrl-RS"/>
              </w:rPr>
              <w:t>)</w:t>
            </w:r>
            <w:r w:rsidR="00006B83" w:rsidRPr="006C2684">
              <w:rPr>
                <w:rStyle w:val="None"/>
                <w:rFonts w:ascii="Calibri" w:eastAsia="Constantia" w:hAnsi="Calibri" w:cs="Calibri"/>
                <w:color w:val="auto"/>
                <w:sz w:val="22"/>
                <w:szCs w:val="22"/>
                <w:u w:color="595959"/>
              </w:rPr>
              <w:t xml:space="preserve"> </w:t>
            </w:r>
            <w:r w:rsidRPr="006C2684">
              <w:rPr>
                <w:rStyle w:val="None"/>
                <w:rFonts w:ascii="Calibri" w:eastAsia="Constantia" w:hAnsi="Calibri" w:cs="Calibri"/>
                <w:color w:val="auto"/>
                <w:sz w:val="22"/>
                <w:szCs w:val="22"/>
                <w:u w:color="595959"/>
              </w:rPr>
              <w:t>(привремен</w:t>
            </w:r>
            <w:r>
              <w:rPr>
                <w:rStyle w:val="None"/>
                <w:rFonts w:ascii="Calibri" w:eastAsia="Constantia" w:hAnsi="Calibri" w:cs="Calibri"/>
                <w:color w:val="auto"/>
                <w:sz w:val="22"/>
                <w:szCs w:val="22"/>
                <w:u w:color="595959"/>
                <w:lang w:val="sr-Cyrl-RS"/>
              </w:rPr>
              <w:t>у</w:t>
            </w:r>
            <w:r w:rsidRPr="006C2684">
              <w:rPr>
                <w:rStyle w:val="None"/>
                <w:rFonts w:ascii="Calibri" w:eastAsia="Constantia" w:hAnsi="Calibri" w:cs="Calibri"/>
                <w:color w:val="auto"/>
                <w:sz w:val="22"/>
                <w:szCs w:val="22"/>
                <w:u w:color="595959"/>
              </w:rPr>
              <w:t xml:space="preserve"> или трајн</w:t>
            </w:r>
            <w:r>
              <w:rPr>
                <w:rStyle w:val="None"/>
                <w:rFonts w:ascii="Calibri" w:eastAsia="Constantia" w:hAnsi="Calibri" w:cs="Calibri"/>
                <w:color w:val="auto"/>
                <w:sz w:val="22"/>
                <w:szCs w:val="22"/>
                <w:u w:color="595959"/>
                <w:lang w:val="sr-Cyrl-RS"/>
              </w:rPr>
              <w:t>у</w:t>
            </w:r>
            <w:r w:rsidRPr="006C2684">
              <w:rPr>
                <w:rStyle w:val="None"/>
                <w:rFonts w:ascii="Calibri" w:eastAsia="Constantia" w:hAnsi="Calibri" w:cs="Calibri"/>
                <w:color w:val="auto"/>
                <w:sz w:val="22"/>
                <w:szCs w:val="22"/>
                <w:u w:color="595959"/>
              </w:rPr>
              <w:t xml:space="preserve">) </w:t>
            </w:r>
            <w:r>
              <w:rPr>
                <w:rStyle w:val="None"/>
                <w:rFonts w:ascii="Calibri" w:eastAsia="Constantia" w:hAnsi="Calibri" w:cs="Calibri"/>
                <w:color w:val="auto"/>
                <w:sz w:val="22"/>
                <w:szCs w:val="22"/>
                <w:u w:color="595959"/>
                <w:lang w:val="sr-Cyrl-RS"/>
              </w:rPr>
              <w:t>куповину</w:t>
            </w:r>
            <w:r w:rsidRPr="006C2684">
              <w:rPr>
                <w:rStyle w:val="None"/>
                <w:rFonts w:ascii="Calibri" w:eastAsia="Constantia" w:hAnsi="Calibri" w:cs="Calibri"/>
                <w:color w:val="auto"/>
                <w:sz w:val="22"/>
                <w:szCs w:val="22"/>
                <w:u w:color="595959"/>
              </w:rPr>
              <w:t xml:space="preserve"> </w:t>
            </w:r>
            <w:r w:rsidR="00006B83" w:rsidRPr="006C2684">
              <w:rPr>
                <w:rStyle w:val="None"/>
                <w:rFonts w:ascii="Calibri" w:eastAsia="Constantia" w:hAnsi="Calibri" w:cs="Calibri"/>
                <w:color w:val="auto"/>
                <w:sz w:val="22"/>
                <w:szCs w:val="22"/>
                <w:u w:color="595959"/>
              </w:rPr>
              <w:t>(приватно</w:t>
            </w:r>
            <w:r>
              <w:rPr>
                <w:rStyle w:val="None"/>
                <w:rFonts w:ascii="Calibri" w:eastAsia="Constantia" w:hAnsi="Calibri" w:cs="Calibri"/>
                <w:color w:val="auto"/>
                <w:sz w:val="22"/>
                <w:szCs w:val="22"/>
                <w:u w:color="595959"/>
                <w:lang w:val="sr-Cyrl-RS"/>
              </w:rPr>
              <w:t>г</w:t>
            </w:r>
            <w:r w:rsidR="00006B83" w:rsidRPr="006C2684">
              <w:rPr>
                <w:rStyle w:val="None"/>
                <w:rFonts w:ascii="Calibri" w:eastAsia="Constantia" w:hAnsi="Calibri" w:cs="Calibri"/>
                <w:color w:val="auto"/>
                <w:sz w:val="22"/>
                <w:szCs w:val="22"/>
                <w:u w:color="595959"/>
              </w:rPr>
              <w:t xml:space="preserve">) </w:t>
            </w:r>
            <w:r w:rsidRPr="006C2684">
              <w:rPr>
                <w:rStyle w:val="None"/>
                <w:rFonts w:ascii="Calibri" w:eastAsia="Constantia" w:hAnsi="Calibri" w:cs="Calibri"/>
                <w:color w:val="auto"/>
                <w:sz w:val="22"/>
                <w:szCs w:val="22"/>
                <w:u w:color="595959"/>
              </w:rPr>
              <w:t>земљишт</w:t>
            </w:r>
            <w:r>
              <w:rPr>
                <w:rStyle w:val="None"/>
                <w:rFonts w:ascii="Calibri" w:eastAsia="Constantia" w:hAnsi="Calibri" w:cs="Calibri"/>
                <w:color w:val="auto"/>
                <w:sz w:val="22"/>
                <w:szCs w:val="22"/>
                <w:u w:color="595959"/>
                <w:lang w:val="sr-Cyrl-RS"/>
              </w:rPr>
              <w:t>а</w:t>
            </w:r>
            <w:r w:rsidRPr="006C2684">
              <w:rPr>
                <w:rStyle w:val="None"/>
                <w:rFonts w:ascii="Calibri" w:eastAsia="Constantia" w:hAnsi="Calibri" w:cs="Calibri"/>
                <w:color w:val="auto"/>
                <w:sz w:val="22"/>
                <w:szCs w:val="22"/>
                <w:u w:color="595959"/>
              </w:rPr>
              <w:t xml:space="preserve"> </w:t>
            </w:r>
            <w:r w:rsidR="00006B83" w:rsidRPr="006C2684">
              <w:rPr>
                <w:rStyle w:val="None"/>
                <w:rFonts w:ascii="Calibri" w:eastAsia="Constantia" w:hAnsi="Calibri" w:cs="Calibri"/>
                <w:color w:val="auto"/>
                <w:sz w:val="22"/>
                <w:szCs w:val="22"/>
                <w:u w:color="595959"/>
              </w:rPr>
              <w:t xml:space="preserve">за </w:t>
            </w:r>
            <w:r>
              <w:rPr>
                <w:rStyle w:val="None"/>
                <w:rFonts w:ascii="Calibri" w:eastAsia="Constantia" w:hAnsi="Calibri" w:cs="Calibri"/>
                <w:color w:val="auto"/>
                <w:sz w:val="22"/>
                <w:szCs w:val="22"/>
                <w:u w:color="595959"/>
                <w:lang w:val="sr-Cyrl-RS"/>
              </w:rPr>
              <w:t>градњу?</w:t>
            </w:r>
          </w:p>
        </w:tc>
        <w:tc>
          <w:tcPr>
            <w:tcW w:w="1328" w:type="dxa"/>
            <w:shd w:val="clear" w:color="auto" w:fill="auto"/>
            <w:tcMar>
              <w:top w:w="80" w:type="dxa"/>
              <w:left w:w="80" w:type="dxa"/>
              <w:bottom w:w="80" w:type="dxa"/>
              <w:right w:w="80" w:type="dxa"/>
            </w:tcMar>
          </w:tcPr>
          <w:p w14:paraId="5530ED3A" w14:textId="77777777" w:rsidR="00006B83" w:rsidRPr="006C2684" w:rsidRDefault="00006B83" w:rsidP="009B6E7D">
            <w:pPr>
              <w:rPr>
                <w:rStyle w:val="None"/>
                <w:rFonts w:eastAsia="Constantia"/>
                <w:u w:color="595959"/>
                <w:lang w:eastAsia="en-GB"/>
              </w:rPr>
            </w:pPr>
          </w:p>
        </w:tc>
        <w:tc>
          <w:tcPr>
            <w:tcW w:w="1134" w:type="dxa"/>
            <w:gridSpan w:val="2"/>
            <w:tcBorders>
              <w:right w:val="nil"/>
            </w:tcBorders>
            <w:shd w:val="clear" w:color="auto" w:fill="auto"/>
            <w:tcMar>
              <w:top w:w="80" w:type="dxa"/>
              <w:left w:w="80" w:type="dxa"/>
              <w:bottom w:w="80" w:type="dxa"/>
              <w:right w:w="80" w:type="dxa"/>
            </w:tcMar>
          </w:tcPr>
          <w:p w14:paraId="5109AD59" w14:textId="77777777" w:rsidR="00006B83" w:rsidRPr="006C2684" w:rsidRDefault="00006B83" w:rsidP="009B6E7D">
            <w:pPr>
              <w:rPr>
                <w:rStyle w:val="None"/>
                <w:rFonts w:eastAsia="Constantia"/>
                <w:u w:color="595959"/>
                <w:lang w:eastAsia="en-GB"/>
              </w:rPr>
            </w:pPr>
          </w:p>
        </w:tc>
        <w:tc>
          <w:tcPr>
            <w:tcW w:w="180" w:type="dxa"/>
            <w:tcBorders>
              <w:left w:val="nil"/>
            </w:tcBorders>
            <w:shd w:val="clear" w:color="auto" w:fill="auto"/>
            <w:tcMar>
              <w:top w:w="80" w:type="dxa"/>
              <w:left w:w="80" w:type="dxa"/>
              <w:bottom w:w="80" w:type="dxa"/>
              <w:right w:w="80" w:type="dxa"/>
            </w:tcMar>
          </w:tcPr>
          <w:p w14:paraId="7B4C2305" w14:textId="77777777" w:rsidR="00006B83" w:rsidRPr="006C2684" w:rsidRDefault="00006B83" w:rsidP="009B6E7D">
            <w:pPr>
              <w:rPr>
                <w:rStyle w:val="None"/>
                <w:rFonts w:eastAsia="Constantia"/>
                <w:u w:color="595959"/>
                <w:lang w:eastAsia="en-GB"/>
              </w:rPr>
            </w:pPr>
          </w:p>
        </w:tc>
      </w:tr>
      <w:tr w:rsidR="00006B83" w:rsidRPr="000216B6" w14:paraId="0087CF66" w14:textId="77777777" w:rsidTr="007F6B13">
        <w:tblPrEx>
          <w:shd w:val="clear" w:color="auto" w:fill="CDD4E9"/>
        </w:tblPrEx>
        <w:trPr>
          <w:cantSplit/>
          <w:trHeight w:val="397"/>
        </w:trPr>
        <w:tc>
          <w:tcPr>
            <w:tcW w:w="794" w:type="dxa"/>
            <w:shd w:val="clear" w:color="auto" w:fill="DBDBDB"/>
            <w:tcMar>
              <w:top w:w="80" w:type="dxa"/>
              <w:left w:w="80" w:type="dxa"/>
              <w:bottom w:w="80" w:type="dxa"/>
              <w:right w:w="80" w:type="dxa"/>
            </w:tcMar>
          </w:tcPr>
          <w:p w14:paraId="1805F0C7" w14:textId="77777777" w:rsidR="00006B83" w:rsidRPr="006C2684" w:rsidRDefault="00006B83" w:rsidP="009B6E7D">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40"/>
              <w:rPr>
                <w:rStyle w:val="None"/>
                <w:rFonts w:ascii="Calibri" w:eastAsia="Constantia" w:hAnsi="Calibri" w:cs="Calibri"/>
                <w:color w:val="auto"/>
                <w:sz w:val="22"/>
                <w:szCs w:val="22"/>
                <w:u w:color="595959"/>
              </w:rPr>
            </w:pPr>
            <w:r w:rsidRPr="006C2684">
              <w:rPr>
                <w:rStyle w:val="None"/>
                <w:rFonts w:ascii="Calibri" w:eastAsia="Constantia" w:hAnsi="Calibri" w:cs="Calibri"/>
                <w:color w:val="auto"/>
                <w:sz w:val="22"/>
                <w:szCs w:val="22"/>
                <w:u w:color="595959"/>
              </w:rPr>
              <w:t>2</w:t>
            </w:r>
          </w:p>
        </w:tc>
        <w:tc>
          <w:tcPr>
            <w:tcW w:w="6430" w:type="dxa"/>
            <w:shd w:val="clear" w:color="auto" w:fill="auto"/>
            <w:tcMar>
              <w:top w:w="80" w:type="dxa"/>
              <w:left w:w="80" w:type="dxa"/>
              <w:bottom w:w="80" w:type="dxa"/>
              <w:right w:w="80" w:type="dxa"/>
            </w:tcMar>
          </w:tcPr>
          <w:p w14:paraId="36F2BF49" w14:textId="04B3FF60" w:rsidR="00006B83" w:rsidRPr="006C2684" w:rsidRDefault="009E0874" w:rsidP="009B6E7D">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40"/>
              <w:rPr>
                <w:rStyle w:val="None"/>
                <w:rFonts w:ascii="Calibri" w:eastAsia="Constantia" w:hAnsi="Calibri" w:cs="Calibri"/>
                <w:color w:val="auto"/>
                <w:sz w:val="22"/>
                <w:szCs w:val="22"/>
                <w:u w:color="595959"/>
              </w:rPr>
            </w:pPr>
            <w:r w:rsidRPr="006C2684">
              <w:rPr>
                <w:rStyle w:val="None"/>
                <w:rFonts w:ascii="Calibri" w:eastAsia="Constantia" w:hAnsi="Calibri" w:cs="Calibri"/>
                <w:color w:val="auto"/>
                <w:sz w:val="22"/>
                <w:szCs w:val="22"/>
                <w:u w:color="595959"/>
              </w:rPr>
              <w:t xml:space="preserve"> </w:t>
            </w:r>
            <w:r w:rsidR="009A6EC2">
              <w:rPr>
                <w:rStyle w:val="None"/>
                <w:rFonts w:ascii="Calibri" w:eastAsia="Constantia" w:hAnsi="Calibri" w:cs="Calibri"/>
                <w:color w:val="auto"/>
                <w:sz w:val="22"/>
                <w:szCs w:val="22"/>
                <w:u w:color="595959"/>
                <w:lang w:val="sr-Cyrl-RS"/>
              </w:rPr>
              <w:t xml:space="preserve">купује (или ће куповати) </w:t>
            </w:r>
            <w:r w:rsidRPr="006C2684">
              <w:rPr>
                <w:rStyle w:val="None"/>
                <w:rFonts w:ascii="Calibri" w:eastAsia="Constantia" w:hAnsi="Calibri" w:cs="Calibri"/>
                <w:color w:val="auto"/>
                <w:sz w:val="22"/>
                <w:szCs w:val="22"/>
                <w:u w:color="595959"/>
              </w:rPr>
              <w:t>земљиште у ишчекивању пројекта?</w:t>
            </w:r>
          </w:p>
        </w:tc>
        <w:tc>
          <w:tcPr>
            <w:tcW w:w="1328" w:type="dxa"/>
            <w:shd w:val="clear" w:color="auto" w:fill="auto"/>
            <w:tcMar>
              <w:top w:w="80" w:type="dxa"/>
              <w:left w:w="80" w:type="dxa"/>
              <w:bottom w:w="80" w:type="dxa"/>
              <w:right w:w="80" w:type="dxa"/>
            </w:tcMar>
          </w:tcPr>
          <w:p w14:paraId="19A127D1" w14:textId="77777777" w:rsidR="00006B83" w:rsidRPr="006C2684" w:rsidRDefault="00006B83" w:rsidP="009B6E7D">
            <w:pPr>
              <w:rPr>
                <w:rStyle w:val="None"/>
                <w:rFonts w:eastAsia="Constantia"/>
                <w:u w:color="595959"/>
                <w:lang w:eastAsia="en-GB"/>
              </w:rPr>
            </w:pPr>
          </w:p>
        </w:tc>
        <w:tc>
          <w:tcPr>
            <w:tcW w:w="1134" w:type="dxa"/>
            <w:gridSpan w:val="2"/>
            <w:tcBorders>
              <w:right w:val="nil"/>
            </w:tcBorders>
            <w:shd w:val="clear" w:color="auto" w:fill="auto"/>
            <w:tcMar>
              <w:top w:w="80" w:type="dxa"/>
              <w:left w:w="80" w:type="dxa"/>
              <w:bottom w:w="80" w:type="dxa"/>
              <w:right w:w="80" w:type="dxa"/>
            </w:tcMar>
          </w:tcPr>
          <w:p w14:paraId="56813DAA" w14:textId="77777777" w:rsidR="00006B83" w:rsidRPr="006C2684" w:rsidRDefault="00006B83" w:rsidP="009B6E7D">
            <w:pPr>
              <w:rPr>
                <w:rStyle w:val="None"/>
                <w:rFonts w:eastAsia="Constantia"/>
                <w:u w:color="595959"/>
                <w:lang w:eastAsia="en-GB"/>
              </w:rPr>
            </w:pPr>
          </w:p>
        </w:tc>
        <w:tc>
          <w:tcPr>
            <w:tcW w:w="180" w:type="dxa"/>
            <w:tcBorders>
              <w:left w:val="nil"/>
            </w:tcBorders>
            <w:shd w:val="clear" w:color="auto" w:fill="auto"/>
            <w:tcMar>
              <w:top w:w="80" w:type="dxa"/>
              <w:left w:w="80" w:type="dxa"/>
              <w:bottom w:w="80" w:type="dxa"/>
              <w:right w:w="80" w:type="dxa"/>
            </w:tcMar>
          </w:tcPr>
          <w:p w14:paraId="37277A33" w14:textId="77777777" w:rsidR="00006B83" w:rsidRPr="006C2684" w:rsidRDefault="00006B83" w:rsidP="009B6E7D">
            <w:pPr>
              <w:rPr>
                <w:rStyle w:val="None"/>
                <w:rFonts w:eastAsia="Constantia"/>
                <w:u w:color="595959"/>
                <w:lang w:eastAsia="en-GB"/>
              </w:rPr>
            </w:pPr>
          </w:p>
        </w:tc>
      </w:tr>
      <w:tr w:rsidR="00006B83" w:rsidRPr="000216B6" w14:paraId="77133EA4" w14:textId="77777777" w:rsidTr="007F6B13">
        <w:tblPrEx>
          <w:shd w:val="clear" w:color="auto" w:fill="CDD4E9"/>
        </w:tblPrEx>
        <w:trPr>
          <w:cantSplit/>
          <w:trHeight w:val="397"/>
        </w:trPr>
        <w:tc>
          <w:tcPr>
            <w:tcW w:w="794" w:type="dxa"/>
            <w:shd w:val="clear" w:color="auto" w:fill="DBDBDB"/>
            <w:tcMar>
              <w:top w:w="80" w:type="dxa"/>
              <w:left w:w="80" w:type="dxa"/>
              <w:bottom w:w="80" w:type="dxa"/>
              <w:right w:w="80" w:type="dxa"/>
            </w:tcMar>
          </w:tcPr>
          <w:p w14:paraId="752C1980" w14:textId="77777777" w:rsidR="00006B83" w:rsidRPr="006C2684" w:rsidRDefault="00006B83" w:rsidP="009B6E7D">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40"/>
              <w:rPr>
                <w:rStyle w:val="None"/>
                <w:rFonts w:ascii="Calibri" w:eastAsia="Constantia" w:hAnsi="Calibri" w:cs="Calibri"/>
                <w:color w:val="auto"/>
                <w:sz w:val="22"/>
                <w:szCs w:val="22"/>
                <w:u w:color="595959"/>
              </w:rPr>
            </w:pPr>
            <w:r w:rsidRPr="006C2684">
              <w:rPr>
                <w:rStyle w:val="None"/>
                <w:rFonts w:ascii="Calibri" w:eastAsia="Constantia" w:hAnsi="Calibri" w:cs="Calibri"/>
                <w:color w:val="auto"/>
                <w:sz w:val="22"/>
                <w:szCs w:val="22"/>
                <w:u w:color="595959"/>
              </w:rPr>
              <w:t>3</w:t>
            </w:r>
          </w:p>
        </w:tc>
        <w:tc>
          <w:tcPr>
            <w:tcW w:w="6430" w:type="dxa"/>
            <w:shd w:val="clear" w:color="auto" w:fill="auto"/>
            <w:tcMar>
              <w:top w:w="80" w:type="dxa"/>
              <w:left w:w="80" w:type="dxa"/>
              <w:bottom w:w="80" w:type="dxa"/>
              <w:right w:w="80" w:type="dxa"/>
            </w:tcMar>
          </w:tcPr>
          <w:p w14:paraId="37DB2C1A" w14:textId="6C268310" w:rsidR="00006B83" w:rsidRPr="009A6EC2" w:rsidRDefault="009A6EC2" w:rsidP="009B6E7D">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40"/>
              <w:rPr>
                <w:rStyle w:val="None"/>
                <w:rFonts w:ascii="Calibri" w:eastAsia="Constantia" w:hAnsi="Calibri" w:cs="Calibri"/>
                <w:color w:val="auto"/>
                <w:sz w:val="22"/>
                <w:szCs w:val="22"/>
                <w:u w:color="595959"/>
                <w:lang w:val="sr-Cyrl-RS"/>
              </w:rPr>
            </w:pPr>
            <w:r>
              <w:rPr>
                <w:rStyle w:val="None"/>
                <w:rFonts w:ascii="Calibri" w:eastAsia="Constantia" w:hAnsi="Calibri" w:cs="Calibri"/>
                <w:color w:val="auto"/>
                <w:sz w:val="22"/>
                <w:szCs w:val="22"/>
                <w:u w:color="595959"/>
                <w:lang w:val="sr-Cyrl-RS"/>
              </w:rPr>
              <w:t>к</w:t>
            </w:r>
            <w:r w:rsidR="00006B83" w:rsidRPr="006C2684">
              <w:rPr>
                <w:rStyle w:val="None"/>
                <w:rFonts w:ascii="Calibri" w:eastAsia="Constantia" w:hAnsi="Calibri" w:cs="Calibri"/>
                <w:color w:val="auto"/>
                <w:sz w:val="22"/>
                <w:szCs w:val="22"/>
                <w:u w:color="595959"/>
              </w:rPr>
              <w:t>ористи</w:t>
            </w:r>
            <w:r>
              <w:rPr>
                <w:rStyle w:val="None"/>
                <w:rFonts w:ascii="Calibri" w:eastAsia="Constantia" w:hAnsi="Calibri" w:cs="Calibri"/>
                <w:color w:val="auto"/>
                <w:sz w:val="22"/>
                <w:szCs w:val="22"/>
                <w:u w:color="595959"/>
                <w:lang w:val="sr-Cyrl-RS"/>
              </w:rPr>
              <w:t xml:space="preserve"> (или ће користити)</w:t>
            </w:r>
            <w:r w:rsidR="00006B83" w:rsidRPr="006C2684">
              <w:rPr>
                <w:rStyle w:val="None"/>
                <w:rFonts w:ascii="Calibri" w:eastAsia="Constantia" w:hAnsi="Calibri" w:cs="Calibri"/>
                <w:color w:val="auto"/>
                <w:sz w:val="22"/>
                <w:szCs w:val="22"/>
                <w:u w:color="595959"/>
              </w:rPr>
              <w:t xml:space="preserve"> земљиште које је тренутно заузето или се редовно користи </w:t>
            </w:r>
            <w:r>
              <w:rPr>
                <w:rStyle w:val="None"/>
                <w:rFonts w:ascii="Calibri" w:eastAsia="Constantia" w:hAnsi="Calibri" w:cs="Calibri"/>
                <w:color w:val="auto"/>
                <w:sz w:val="22"/>
                <w:szCs w:val="22"/>
                <w:u w:color="595959"/>
                <w:lang w:val="sr-Cyrl-RS"/>
              </w:rPr>
              <w:t>за производњу</w:t>
            </w:r>
            <w:r w:rsidR="00006B83" w:rsidRPr="006C2684">
              <w:rPr>
                <w:rStyle w:val="None"/>
                <w:rFonts w:ascii="Calibri" w:eastAsia="Constantia" w:hAnsi="Calibri" w:cs="Calibri"/>
                <w:color w:val="auto"/>
                <w:sz w:val="22"/>
                <w:szCs w:val="22"/>
                <w:u w:color="595959"/>
              </w:rPr>
              <w:t xml:space="preserve"> (нпр. </w:t>
            </w:r>
            <w:r>
              <w:rPr>
                <w:rStyle w:val="None"/>
                <w:rFonts w:ascii="Calibri" w:eastAsia="Constantia" w:hAnsi="Calibri" w:cs="Calibri"/>
                <w:color w:val="auto"/>
                <w:sz w:val="22"/>
                <w:szCs w:val="22"/>
                <w:u w:color="595959"/>
                <w:lang w:val="sr-Cyrl-RS"/>
              </w:rPr>
              <w:t xml:space="preserve">за </w:t>
            </w:r>
            <w:r w:rsidR="00006B83" w:rsidRPr="006C2684">
              <w:rPr>
                <w:rStyle w:val="None"/>
                <w:rFonts w:ascii="Calibri" w:eastAsia="Constantia" w:hAnsi="Calibri" w:cs="Calibri"/>
                <w:color w:val="auto"/>
                <w:sz w:val="22"/>
                <w:szCs w:val="22"/>
                <w:u w:color="595959"/>
              </w:rPr>
              <w:t>баштованство, пољопривред</w:t>
            </w:r>
            <w:r>
              <w:rPr>
                <w:rStyle w:val="None"/>
                <w:rFonts w:ascii="Calibri" w:eastAsia="Constantia" w:hAnsi="Calibri" w:cs="Calibri"/>
                <w:color w:val="auto"/>
                <w:sz w:val="22"/>
                <w:szCs w:val="22"/>
                <w:u w:color="595959"/>
                <w:lang w:val="sr-Cyrl-RS"/>
              </w:rPr>
              <w:t>у</w:t>
            </w:r>
            <w:r w:rsidR="00006B83" w:rsidRPr="006C2684">
              <w:rPr>
                <w:rStyle w:val="None"/>
                <w:rFonts w:ascii="Calibri" w:eastAsia="Constantia" w:hAnsi="Calibri" w:cs="Calibri"/>
                <w:color w:val="auto"/>
                <w:sz w:val="22"/>
                <w:szCs w:val="22"/>
                <w:u w:color="595959"/>
              </w:rPr>
              <w:t xml:space="preserve">, </w:t>
            </w:r>
            <w:r>
              <w:rPr>
                <w:rStyle w:val="None"/>
                <w:rFonts w:ascii="Calibri" w:eastAsia="Constantia" w:hAnsi="Calibri" w:cs="Calibri"/>
                <w:color w:val="auto"/>
                <w:sz w:val="22"/>
                <w:szCs w:val="22"/>
                <w:u w:color="595959"/>
                <w:lang w:val="sr-Cyrl-RS"/>
              </w:rPr>
              <w:t>испашу</w:t>
            </w:r>
            <w:r w:rsidR="00006B83" w:rsidRPr="006C2684">
              <w:rPr>
                <w:rStyle w:val="None"/>
                <w:rFonts w:ascii="Calibri" w:eastAsia="Constantia" w:hAnsi="Calibri" w:cs="Calibri"/>
                <w:color w:val="auto"/>
                <w:sz w:val="22"/>
                <w:szCs w:val="22"/>
                <w:u w:color="595959"/>
              </w:rPr>
              <w:t xml:space="preserve">, риболов, </w:t>
            </w:r>
            <w:r>
              <w:rPr>
                <w:rStyle w:val="None"/>
                <w:rFonts w:ascii="Calibri" w:eastAsia="Constantia" w:hAnsi="Calibri" w:cs="Calibri"/>
                <w:color w:val="auto"/>
                <w:sz w:val="22"/>
                <w:szCs w:val="22"/>
                <w:u w:color="595959"/>
                <w:lang w:val="sr-Cyrl-RS"/>
              </w:rPr>
              <w:t xml:space="preserve">узгајање </w:t>
            </w:r>
            <w:r w:rsidR="00006B83" w:rsidRPr="006C2684">
              <w:rPr>
                <w:rStyle w:val="None"/>
                <w:rFonts w:ascii="Calibri" w:eastAsia="Constantia" w:hAnsi="Calibri" w:cs="Calibri"/>
                <w:color w:val="auto"/>
                <w:sz w:val="22"/>
                <w:szCs w:val="22"/>
                <w:u w:color="595959"/>
              </w:rPr>
              <w:t>шуме</w:t>
            </w:r>
            <w:r>
              <w:rPr>
                <w:rStyle w:val="None"/>
                <w:rFonts w:ascii="Calibri" w:eastAsia="Constantia" w:hAnsi="Calibri" w:cs="Calibri"/>
                <w:color w:val="auto"/>
                <w:sz w:val="22"/>
                <w:szCs w:val="22"/>
                <w:u w:color="595959"/>
                <w:lang w:val="sr-Cyrl-RS"/>
              </w:rPr>
              <w:t>)?</w:t>
            </w:r>
          </w:p>
        </w:tc>
        <w:tc>
          <w:tcPr>
            <w:tcW w:w="1328" w:type="dxa"/>
            <w:shd w:val="clear" w:color="auto" w:fill="auto"/>
            <w:tcMar>
              <w:top w:w="80" w:type="dxa"/>
              <w:left w:w="80" w:type="dxa"/>
              <w:bottom w:w="80" w:type="dxa"/>
              <w:right w:w="80" w:type="dxa"/>
            </w:tcMar>
          </w:tcPr>
          <w:p w14:paraId="6E37B656" w14:textId="77777777" w:rsidR="00006B83" w:rsidRPr="006C2684" w:rsidRDefault="00006B83" w:rsidP="009B6E7D">
            <w:pPr>
              <w:rPr>
                <w:rStyle w:val="None"/>
                <w:rFonts w:eastAsia="Constantia"/>
                <w:u w:color="595959"/>
                <w:lang w:eastAsia="en-GB"/>
              </w:rPr>
            </w:pPr>
          </w:p>
        </w:tc>
        <w:tc>
          <w:tcPr>
            <w:tcW w:w="1134" w:type="dxa"/>
            <w:gridSpan w:val="2"/>
            <w:tcBorders>
              <w:right w:val="nil"/>
            </w:tcBorders>
            <w:shd w:val="clear" w:color="auto" w:fill="auto"/>
            <w:tcMar>
              <w:top w:w="80" w:type="dxa"/>
              <w:left w:w="80" w:type="dxa"/>
              <w:bottom w:w="80" w:type="dxa"/>
              <w:right w:w="80" w:type="dxa"/>
            </w:tcMar>
          </w:tcPr>
          <w:p w14:paraId="6A5AF9BA" w14:textId="77777777" w:rsidR="00006B83" w:rsidRPr="006C2684" w:rsidRDefault="00006B83" w:rsidP="009B6E7D">
            <w:pPr>
              <w:rPr>
                <w:rStyle w:val="None"/>
                <w:rFonts w:eastAsia="Constantia"/>
                <w:u w:color="595959"/>
                <w:lang w:eastAsia="en-GB"/>
              </w:rPr>
            </w:pPr>
          </w:p>
        </w:tc>
        <w:tc>
          <w:tcPr>
            <w:tcW w:w="180" w:type="dxa"/>
            <w:tcBorders>
              <w:left w:val="nil"/>
            </w:tcBorders>
            <w:shd w:val="clear" w:color="auto" w:fill="auto"/>
            <w:tcMar>
              <w:top w:w="80" w:type="dxa"/>
              <w:left w:w="80" w:type="dxa"/>
              <w:bottom w:w="80" w:type="dxa"/>
              <w:right w:w="80" w:type="dxa"/>
            </w:tcMar>
          </w:tcPr>
          <w:p w14:paraId="3F2B3168" w14:textId="77777777" w:rsidR="00006B83" w:rsidRPr="006C2684" w:rsidRDefault="00006B83" w:rsidP="009B6E7D">
            <w:pPr>
              <w:rPr>
                <w:rStyle w:val="None"/>
                <w:rFonts w:eastAsia="Constantia"/>
                <w:u w:color="595959"/>
                <w:lang w:eastAsia="en-GB"/>
              </w:rPr>
            </w:pPr>
          </w:p>
        </w:tc>
      </w:tr>
      <w:tr w:rsidR="00006B83" w:rsidRPr="000216B6" w14:paraId="22641F30" w14:textId="77777777" w:rsidTr="007F6B13">
        <w:tblPrEx>
          <w:shd w:val="clear" w:color="auto" w:fill="CDD4E9"/>
        </w:tblPrEx>
        <w:trPr>
          <w:cantSplit/>
          <w:trHeight w:val="397"/>
        </w:trPr>
        <w:tc>
          <w:tcPr>
            <w:tcW w:w="794" w:type="dxa"/>
            <w:shd w:val="clear" w:color="auto" w:fill="DBDBDB"/>
            <w:tcMar>
              <w:top w:w="80" w:type="dxa"/>
              <w:left w:w="80" w:type="dxa"/>
              <w:bottom w:w="80" w:type="dxa"/>
              <w:right w:w="80" w:type="dxa"/>
            </w:tcMar>
          </w:tcPr>
          <w:p w14:paraId="38570DF1" w14:textId="77777777" w:rsidR="00006B83" w:rsidRPr="006C2684" w:rsidRDefault="00006B83" w:rsidP="009B6E7D">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40"/>
              <w:rPr>
                <w:rStyle w:val="None"/>
                <w:rFonts w:ascii="Calibri" w:eastAsia="Constantia" w:hAnsi="Calibri" w:cs="Calibri"/>
                <w:color w:val="auto"/>
                <w:sz w:val="22"/>
                <w:szCs w:val="22"/>
                <w:u w:color="595959"/>
              </w:rPr>
            </w:pPr>
            <w:r w:rsidRPr="006C2684">
              <w:rPr>
                <w:rStyle w:val="None"/>
                <w:rFonts w:ascii="Calibri" w:eastAsia="Constantia" w:hAnsi="Calibri" w:cs="Calibri"/>
                <w:color w:val="auto"/>
                <w:sz w:val="22"/>
                <w:szCs w:val="22"/>
                <w:u w:color="595959"/>
              </w:rPr>
              <w:t>4</w:t>
            </w:r>
          </w:p>
        </w:tc>
        <w:tc>
          <w:tcPr>
            <w:tcW w:w="6430" w:type="dxa"/>
            <w:shd w:val="clear" w:color="auto" w:fill="auto"/>
            <w:tcMar>
              <w:top w:w="80" w:type="dxa"/>
              <w:left w:w="80" w:type="dxa"/>
              <w:bottom w:w="80" w:type="dxa"/>
              <w:right w:w="80" w:type="dxa"/>
            </w:tcMar>
          </w:tcPr>
          <w:p w14:paraId="7EBEB3D5" w14:textId="3596C082" w:rsidR="00006B83" w:rsidRPr="009A6EC2" w:rsidRDefault="009A6EC2" w:rsidP="009B6E7D">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40"/>
              <w:rPr>
                <w:rStyle w:val="None"/>
                <w:rFonts w:ascii="Calibri" w:eastAsia="Constantia" w:hAnsi="Calibri" w:cs="Calibri"/>
                <w:color w:val="auto"/>
                <w:sz w:val="22"/>
                <w:szCs w:val="22"/>
                <w:u w:color="595959"/>
                <w:lang w:val="sr-Cyrl-RS"/>
              </w:rPr>
            </w:pPr>
            <w:r>
              <w:rPr>
                <w:rStyle w:val="None"/>
                <w:rFonts w:ascii="Calibri" w:eastAsia="Constantia" w:hAnsi="Calibri" w:cs="Calibri"/>
                <w:color w:val="auto"/>
                <w:sz w:val="22"/>
                <w:szCs w:val="22"/>
                <w:u w:color="595959"/>
                <w:lang w:val="sr-Cyrl-RS"/>
              </w:rPr>
              <w:t>планира да ф</w:t>
            </w:r>
            <w:r w:rsidR="00006B83" w:rsidRPr="006C2684">
              <w:rPr>
                <w:rStyle w:val="None"/>
                <w:rFonts w:ascii="Calibri" w:eastAsia="Constantia" w:hAnsi="Calibri" w:cs="Calibri"/>
                <w:color w:val="auto"/>
                <w:sz w:val="22"/>
                <w:szCs w:val="22"/>
                <w:u w:color="595959"/>
              </w:rPr>
              <w:t>изички расели</w:t>
            </w:r>
            <w:r>
              <w:rPr>
                <w:rStyle w:val="None"/>
                <w:rFonts w:ascii="Calibri" w:eastAsia="Constantia" w:hAnsi="Calibri" w:cs="Calibri"/>
                <w:color w:val="auto"/>
                <w:sz w:val="22"/>
                <w:szCs w:val="22"/>
                <w:u w:color="595959"/>
                <w:lang w:val="sr-Cyrl-RS"/>
              </w:rPr>
              <w:t xml:space="preserve"> </w:t>
            </w:r>
            <w:r w:rsidR="00006B83" w:rsidRPr="006C2684">
              <w:rPr>
                <w:rStyle w:val="None"/>
                <w:rFonts w:ascii="Calibri" w:eastAsia="Constantia" w:hAnsi="Calibri" w:cs="Calibri"/>
                <w:color w:val="auto"/>
                <w:sz w:val="22"/>
                <w:szCs w:val="22"/>
                <w:u w:color="595959"/>
              </w:rPr>
              <w:t>појединце, породице или предузећа</w:t>
            </w:r>
            <w:r>
              <w:rPr>
                <w:rStyle w:val="None"/>
                <w:rFonts w:ascii="Calibri" w:eastAsia="Constantia" w:hAnsi="Calibri" w:cs="Calibri"/>
                <w:color w:val="auto"/>
                <w:sz w:val="22"/>
                <w:szCs w:val="22"/>
                <w:u w:color="595959"/>
                <w:lang w:val="sr-Cyrl-RS"/>
              </w:rPr>
              <w:t>?</w:t>
            </w:r>
          </w:p>
        </w:tc>
        <w:tc>
          <w:tcPr>
            <w:tcW w:w="1328" w:type="dxa"/>
            <w:shd w:val="clear" w:color="auto" w:fill="auto"/>
            <w:tcMar>
              <w:top w:w="80" w:type="dxa"/>
              <w:left w:w="80" w:type="dxa"/>
              <w:bottom w:w="80" w:type="dxa"/>
              <w:right w:w="80" w:type="dxa"/>
            </w:tcMar>
          </w:tcPr>
          <w:p w14:paraId="7505F80C" w14:textId="77777777" w:rsidR="00006B83" w:rsidRPr="006C2684" w:rsidRDefault="00006B83" w:rsidP="009B6E7D">
            <w:pPr>
              <w:rPr>
                <w:rStyle w:val="None"/>
                <w:rFonts w:eastAsia="Constantia"/>
                <w:u w:color="595959"/>
                <w:lang w:eastAsia="en-GB"/>
              </w:rPr>
            </w:pPr>
          </w:p>
        </w:tc>
        <w:tc>
          <w:tcPr>
            <w:tcW w:w="1134" w:type="dxa"/>
            <w:gridSpan w:val="2"/>
            <w:tcBorders>
              <w:right w:val="nil"/>
            </w:tcBorders>
            <w:shd w:val="clear" w:color="auto" w:fill="auto"/>
            <w:tcMar>
              <w:top w:w="80" w:type="dxa"/>
              <w:left w:w="80" w:type="dxa"/>
              <w:bottom w:w="80" w:type="dxa"/>
              <w:right w:w="80" w:type="dxa"/>
            </w:tcMar>
          </w:tcPr>
          <w:p w14:paraId="0109E65D" w14:textId="77777777" w:rsidR="00006B83" w:rsidRPr="006C2684" w:rsidRDefault="00006B83" w:rsidP="009B6E7D">
            <w:pPr>
              <w:rPr>
                <w:rStyle w:val="None"/>
                <w:rFonts w:eastAsia="Constantia"/>
                <w:u w:color="595959"/>
                <w:lang w:eastAsia="en-GB"/>
              </w:rPr>
            </w:pPr>
          </w:p>
        </w:tc>
        <w:tc>
          <w:tcPr>
            <w:tcW w:w="180" w:type="dxa"/>
            <w:tcBorders>
              <w:left w:val="nil"/>
            </w:tcBorders>
            <w:shd w:val="clear" w:color="auto" w:fill="auto"/>
            <w:tcMar>
              <w:top w:w="80" w:type="dxa"/>
              <w:left w:w="80" w:type="dxa"/>
              <w:bottom w:w="80" w:type="dxa"/>
              <w:right w:w="80" w:type="dxa"/>
            </w:tcMar>
          </w:tcPr>
          <w:p w14:paraId="73D736F4" w14:textId="77777777" w:rsidR="00006B83" w:rsidRPr="006C2684" w:rsidRDefault="00006B83" w:rsidP="009B6E7D">
            <w:pPr>
              <w:rPr>
                <w:rStyle w:val="None"/>
                <w:rFonts w:eastAsia="Constantia"/>
                <w:u w:color="595959"/>
                <w:lang w:eastAsia="en-GB"/>
              </w:rPr>
            </w:pPr>
          </w:p>
        </w:tc>
      </w:tr>
      <w:tr w:rsidR="00006B83" w:rsidRPr="000216B6" w14:paraId="6A5584F2" w14:textId="77777777" w:rsidTr="007F6B13">
        <w:tblPrEx>
          <w:shd w:val="clear" w:color="auto" w:fill="CDD4E9"/>
        </w:tblPrEx>
        <w:trPr>
          <w:cantSplit/>
          <w:trHeight w:val="397"/>
        </w:trPr>
        <w:tc>
          <w:tcPr>
            <w:tcW w:w="794" w:type="dxa"/>
            <w:shd w:val="clear" w:color="auto" w:fill="DBDBDB"/>
            <w:tcMar>
              <w:top w:w="80" w:type="dxa"/>
              <w:left w:w="80" w:type="dxa"/>
              <w:bottom w:w="80" w:type="dxa"/>
              <w:right w:w="80" w:type="dxa"/>
            </w:tcMar>
          </w:tcPr>
          <w:p w14:paraId="760D2CB5" w14:textId="77777777" w:rsidR="00006B83" w:rsidRPr="006C2684" w:rsidRDefault="00006B83" w:rsidP="009B6E7D">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40"/>
              <w:rPr>
                <w:rStyle w:val="None"/>
                <w:rFonts w:ascii="Calibri" w:eastAsia="Constantia" w:hAnsi="Calibri" w:cs="Calibri"/>
                <w:color w:val="auto"/>
                <w:sz w:val="22"/>
                <w:szCs w:val="22"/>
                <w:u w:color="595959"/>
              </w:rPr>
            </w:pPr>
            <w:r w:rsidRPr="006C2684">
              <w:rPr>
                <w:rStyle w:val="None"/>
                <w:rFonts w:ascii="Calibri" w:eastAsia="Constantia" w:hAnsi="Calibri" w:cs="Calibri"/>
                <w:color w:val="auto"/>
                <w:sz w:val="22"/>
                <w:szCs w:val="22"/>
                <w:u w:color="595959"/>
              </w:rPr>
              <w:t>5</w:t>
            </w:r>
          </w:p>
        </w:tc>
        <w:tc>
          <w:tcPr>
            <w:tcW w:w="6430" w:type="dxa"/>
            <w:shd w:val="clear" w:color="auto" w:fill="auto"/>
            <w:tcMar>
              <w:top w:w="80" w:type="dxa"/>
              <w:left w:w="80" w:type="dxa"/>
              <w:bottom w:w="80" w:type="dxa"/>
              <w:right w:w="80" w:type="dxa"/>
            </w:tcMar>
          </w:tcPr>
          <w:p w14:paraId="72790566" w14:textId="705C469B" w:rsidR="00006B83" w:rsidRPr="00191DEA" w:rsidRDefault="009A6EC2" w:rsidP="009B6E7D">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40"/>
              <w:rPr>
                <w:rStyle w:val="None"/>
                <w:rFonts w:ascii="Calibri" w:eastAsia="Constantia" w:hAnsi="Calibri" w:cs="Calibri"/>
                <w:color w:val="auto"/>
                <w:sz w:val="22"/>
                <w:szCs w:val="22"/>
                <w:u w:color="595959"/>
                <w:lang w:val="sr-Cyrl-RS"/>
              </w:rPr>
            </w:pPr>
            <w:r>
              <w:rPr>
                <w:rStyle w:val="None"/>
                <w:rFonts w:ascii="Calibri" w:eastAsia="Constantia" w:hAnsi="Calibri" w:cs="Calibri"/>
                <w:color w:val="auto"/>
                <w:sz w:val="22"/>
                <w:szCs w:val="22"/>
                <w:u w:color="595959"/>
                <w:lang w:val="sr-Cyrl-RS"/>
              </w:rPr>
              <w:t xml:space="preserve">има (или ће имати) за резултат </w:t>
            </w:r>
            <w:r w:rsidR="00006B83" w:rsidRPr="006C2684">
              <w:rPr>
                <w:rStyle w:val="None"/>
                <w:rFonts w:ascii="Calibri" w:eastAsia="Constantia" w:hAnsi="Calibri" w:cs="Calibri"/>
                <w:color w:val="auto"/>
                <w:sz w:val="22"/>
                <w:szCs w:val="22"/>
                <w:u w:color="595959"/>
              </w:rPr>
              <w:t>привремени или трајни губитак усева, воћ</w:t>
            </w:r>
            <w:r w:rsidR="00191DEA">
              <w:rPr>
                <w:rStyle w:val="None"/>
                <w:rFonts w:ascii="Calibri" w:eastAsia="Constantia" w:hAnsi="Calibri" w:cs="Calibri"/>
                <w:color w:val="auto"/>
                <w:sz w:val="22"/>
                <w:szCs w:val="22"/>
                <w:u w:color="595959"/>
                <w:lang w:val="sr-Cyrl-RS"/>
              </w:rPr>
              <w:t xml:space="preserve">них засада </w:t>
            </w:r>
            <w:r w:rsidR="00006B83" w:rsidRPr="006C2684">
              <w:rPr>
                <w:rStyle w:val="None"/>
                <w:rFonts w:ascii="Calibri" w:eastAsia="Constantia" w:hAnsi="Calibri" w:cs="Calibri"/>
                <w:color w:val="auto"/>
                <w:sz w:val="22"/>
                <w:szCs w:val="22"/>
                <w:u w:color="595959"/>
              </w:rPr>
              <w:t>или инфраструктуре домаћинст</w:t>
            </w:r>
            <w:r w:rsidR="00191DEA">
              <w:rPr>
                <w:rStyle w:val="None"/>
                <w:rFonts w:ascii="Calibri" w:eastAsia="Constantia" w:hAnsi="Calibri" w:cs="Calibri"/>
                <w:color w:val="auto"/>
                <w:sz w:val="22"/>
                <w:szCs w:val="22"/>
                <w:u w:color="595959"/>
                <w:lang w:val="sr-Cyrl-RS"/>
              </w:rPr>
              <w:t>а</w:t>
            </w:r>
            <w:r w:rsidR="00006B83" w:rsidRPr="006C2684">
              <w:rPr>
                <w:rStyle w:val="None"/>
                <w:rFonts w:ascii="Calibri" w:eastAsia="Constantia" w:hAnsi="Calibri" w:cs="Calibri"/>
                <w:color w:val="auto"/>
                <w:sz w:val="22"/>
                <w:szCs w:val="22"/>
                <w:u w:color="595959"/>
              </w:rPr>
              <w:t>ва</w:t>
            </w:r>
            <w:r w:rsidR="00191DEA">
              <w:rPr>
                <w:rStyle w:val="None"/>
                <w:rFonts w:ascii="Calibri" w:eastAsia="Constantia" w:hAnsi="Calibri" w:cs="Calibri"/>
                <w:color w:val="auto"/>
                <w:sz w:val="22"/>
                <w:szCs w:val="22"/>
                <w:u w:color="595959"/>
                <w:lang w:val="sr-Cyrl-RS"/>
              </w:rPr>
              <w:t>?</w:t>
            </w:r>
          </w:p>
        </w:tc>
        <w:tc>
          <w:tcPr>
            <w:tcW w:w="1328" w:type="dxa"/>
            <w:shd w:val="clear" w:color="auto" w:fill="auto"/>
            <w:tcMar>
              <w:top w:w="80" w:type="dxa"/>
              <w:left w:w="80" w:type="dxa"/>
              <w:bottom w:w="80" w:type="dxa"/>
              <w:right w:w="80" w:type="dxa"/>
            </w:tcMar>
          </w:tcPr>
          <w:p w14:paraId="27D11EC1" w14:textId="77777777" w:rsidR="00006B83" w:rsidRPr="006C2684" w:rsidRDefault="00006B83" w:rsidP="009B6E7D">
            <w:pPr>
              <w:rPr>
                <w:rStyle w:val="None"/>
                <w:rFonts w:eastAsia="Constantia"/>
                <w:u w:color="595959"/>
                <w:lang w:eastAsia="en-GB"/>
              </w:rPr>
            </w:pPr>
          </w:p>
        </w:tc>
        <w:tc>
          <w:tcPr>
            <w:tcW w:w="1134" w:type="dxa"/>
            <w:gridSpan w:val="2"/>
            <w:tcBorders>
              <w:right w:val="nil"/>
            </w:tcBorders>
            <w:shd w:val="clear" w:color="auto" w:fill="auto"/>
            <w:tcMar>
              <w:top w:w="80" w:type="dxa"/>
              <w:left w:w="80" w:type="dxa"/>
              <w:bottom w:w="80" w:type="dxa"/>
              <w:right w:w="80" w:type="dxa"/>
            </w:tcMar>
          </w:tcPr>
          <w:p w14:paraId="1C959FF7" w14:textId="77777777" w:rsidR="00006B83" w:rsidRPr="006C2684" w:rsidRDefault="00006B83" w:rsidP="009B6E7D">
            <w:pPr>
              <w:rPr>
                <w:rStyle w:val="None"/>
                <w:rFonts w:eastAsia="Constantia"/>
                <w:u w:color="595959"/>
                <w:lang w:eastAsia="en-GB"/>
              </w:rPr>
            </w:pPr>
          </w:p>
        </w:tc>
        <w:tc>
          <w:tcPr>
            <w:tcW w:w="180" w:type="dxa"/>
            <w:tcBorders>
              <w:left w:val="nil"/>
            </w:tcBorders>
            <w:shd w:val="clear" w:color="auto" w:fill="auto"/>
            <w:tcMar>
              <w:top w:w="80" w:type="dxa"/>
              <w:left w:w="80" w:type="dxa"/>
              <w:bottom w:w="80" w:type="dxa"/>
              <w:right w:w="80" w:type="dxa"/>
            </w:tcMar>
          </w:tcPr>
          <w:p w14:paraId="33269601" w14:textId="77777777" w:rsidR="00006B83" w:rsidRPr="006C2684" w:rsidRDefault="00006B83" w:rsidP="009B6E7D">
            <w:pPr>
              <w:rPr>
                <w:rStyle w:val="None"/>
                <w:rFonts w:eastAsia="Constantia"/>
                <w:u w:color="595959"/>
                <w:lang w:eastAsia="en-GB"/>
              </w:rPr>
            </w:pPr>
          </w:p>
        </w:tc>
      </w:tr>
      <w:tr w:rsidR="00006B83" w:rsidRPr="000216B6" w14:paraId="4E527981" w14:textId="77777777" w:rsidTr="007F6B13">
        <w:tblPrEx>
          <w:shd w:val="clear" w:color="auto" w:fill="CDD4E9"/>
        </w:tblPrEx>
        <w:trPr>
          <w:cantSplit/>
          <w:trHeight w:val="397"/>
        </w:trPr>
        <w:tc>
          <w:tcPr>
            <w:tcW w:w="794" w:type="dxa"/>
            <w:shd w:val="clear" w:color="auto" w:fill="DBDBDB"/>
            <w:tcMar>
              <w:top w:w="80" w:type="dxa"/>
              <w:left w:w="80" w:type="dxa"/>
              <w:bottom w:w="80" w:type="dxa"/>
              <w:right w:w="80" w:type="dxa"/>
            </w:tcMar>
          </w:tcPr>
          <w:p w14:paraId="6DDA16EC" w14:textId="77777777" w:rsidR="00006B83" w:rsidRPr="006C2684" w:rsidRDefault="00006B83" w:rsidP="009B6E7D">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40"/>
              <w:rPr>
                <w:rStyle w:val="None"/>
                <w:rFonts w:ascii="Calibri" w:eastAsia="Constantia" w:hAnsi="Calibri" w:cs="Calibri"/>
                <w:color w:val="auto"/>
                <w:sz w:val="22"/>
                <w:szCs w:val="22"/>
                <w:u w:color="595959"/>
              </w:rPr>
            </w:pPr>
            <w:r w:rsidRPr="006C2684">
              <w:rPr>
                <w:rStyle w:val="None"/>
                <w:rFonts w:ascii="Calibri" w:eastAsia="Constantia" w:hAnsi="Calibri" w:cs="Calibri"/>
                <w:color w:val="auto"/>
                <w:sz w:val="22"/>
                <w:szCs w:val="22"/>
                <w:u w:color="595959"/>
              </w:rPr>
              <w:t>6</w:t>
            </w:r>
          </w:p>
        </w:tc>
        <w:tc>
          <w:tcPr>
            <w:tcW w:w="6430" w:type="dxa"/>
            <w:shd w:val="clear" w:color="auto" w:fill="auto"/>
            <w:tcMar>
              <w:top w:w="80" w:type="dxa"/>
              <w:left w:w="80" w:type="dxa"/>
              <w:bottom w:w="80" w:type="dxa"/>
              <w:right w:w="80" w:type="dxa"/>
            </w:tcMar>
          </w:tcPr>
          <w:p w14:paraId="62AE41DC" w14:textId="07C0DCB1" w:rsidR="00006B83" w:rsidRPr="00191DEA" w:rsidRDefault="00191DEA" w:rsidP="009B6E7D">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40"/>
              <w:rPr>
                <w:rStyle w:val="None"/>
                <w:rFonts w:ascii="Calibri" w:eastAsia="Constantia" w:hAnsi="Calibri" w:cs="Calibri"/>
                <w:color w:val="auto"/>
                <w:sz w:val="22"/>
                <w:szCs w:val="22"/>
                <w:u w:color="595959"/>
                <w:lang w:val="sr-Cyrl-RS"/>
              </w:rPr>
            </w:pPr>
            <w:r>
              <w:rPr>
                <w:rStyle w:val="None"/>
                <w:rFonts w:ascii="Calibri" w:eastAsia="Constantia" w:hAnsi="Calibri" w:cs="Calibri"/>
                <w:color w:val="auto"/>
                <w:sz w:val="22"/>
                <w:szCs w:val="22"/>
                <w:u w:color="595959"/>
                <w:lang w:val="sr-Cyrl-RS"/>
              </w:rPr>
              <w:t>нехотице</w:t>
            </w:r>
            <w:r w:rsidR="00006B83" w:rsidRPr="006C2684">
              <w:rPr>
                <w:rStyle w:val="None"/>
                <w:rFonts w:ascii="Calibri" w:eastAsia="Constantia" w:hAnsi="Calibri" w:cs="Calibri"/>
                <w:color w:val="auto"/>
                <w:sz w:val="22"/>
                <w:szCs w:val="22"/>
                <w:u w:color="595959"/>
              </w:rPr>
              <w:t xml:space="preserve"> ограничавања </w:t>
            </w:r>
            <w:r>
              <w:rPr>
                <w:rStyle w:val="None"/>
                <w:rFonts w:ascii="Calibri" w:eastAsia="Constantia" w:hAnsi="Calibri" w:cs="Calibri"/>
                <w:color w:val="auto"/>
                <w:sz w:val="22"/>
                <w:szCs w:val="22"/>
                <w:u w:color="595959"/>
                <w:lang w:val="sr-Cyrl-RS"/>
              </w:rPr>
              <w:t xml:space="preserve">(или ће ограничавати) </w:t>
            </w:r>
            <w:r w:rsidR="00006B83" w:rsidRPr="006C2684">
              <w:rPr>
                <w:rStyle w:val="None"/>
                <w:rFonts w:ascii="Calibri" w:eastAsia="Constantia" w:hAnsi="Calibri" w:cs="Calibri"/>
                <w:color w:val="auto"/>
                <w:sz w:val="22"/>
                <w:szCs w:val="22"/>
                <w:u w:color="595959"/>
              </w:rPr>
              <w:t xml:space="preserve">приступа </w:t>
            </w:r>
            <w:r>
              <w:rPr>
                <w:rStyle w:val="None"/>
                <w:rFonts w:ascii="Calibri" w:eastAsia="Constantia" w:hAnsi="Calibri" w:cs="Calibri"/>
                <w:color w:val="auto"/>
                <w:sz w:val="22"/>
                <w:szCs w:val="22"/>
                <w:u w:color="595959"/>
                <w:lang w:val="sr-Cyrl-RS"/>
              </w:rPr>
              <w:t>јавности</w:t>
            </w:r>
            <w:r w:rsidR="00006B83" w:rsidRPr="006C2684">
              <w:rPr>
                <w:rStyle w:val="None"/>
                <w:rFonts w:ascii="Calibri" w:eastAsia="Constantia" w:hAnsi="Calibri" w:cs="Calibri"/>
                <w:color w:val="auto"/>
                <w:sz w:val="22"/>
                <w:szCs w:val="22"/>
                <w:u w:color="595959"/>
              </w:rPr>
              <w:t xml:space="preserve"> законски </w:t>
            </w:r>
            <w:r>
              <w:rPr>
                <w:rStyle w:val="None"/>
                <w:rFonts w:ascii="Calibri" w:eastAsia="Constantia" w:hAnsi="Calibri" w:cs="Calibri"/>
                <w:color w:val="auto"/>
                <w:sz w:val="22"/>
                <w:szCs w:val="22"/>
                <w:u w:color="595959"/>
                <w:lang w:val="sr-Cyrl-RS"/>
              </w:rPr>
              <w:t>проглашеним</w:t>
            </w:r>
            <w:r w:rsidR="00006B83" w:rsidRPr="006C2684">
              <w:rPr>
                <w:rStyle w:val="None"/>
                <w:rFonts w:ascii="Calibri" w:eastAsia="Constantia" w:hAnsi="Calibri" w:cs="Calibri"/>
                <w:color w:val="auto"/>
                <w:sz w:val="22"/>
                <w:szCs w:val="22"/>
                <w:u w:color="595959"/>
              </w:rPr>
              <w:t xml:space="preserve"> парковима и заштићеним подручјима</w:t>
            </w:r>
            <w:r>
              <w:rPr>
                <w:rStyle w:val="None"/>
                <w:rFonts w:ascii="Calibri" w:eastAsia="Constantia" w:hAnsi="Calibri" w:cs="Calibri"/>
                <w:color w:val="auto"/>
                <w:sz w:val="22"/>
                <w:szCs w:val="22"/>
                <w:u w:color="595959"/>
                <w:lang w:val="sr-Cyrl-RS"/>
              </w:rPr>
              <w:t>?</w:t>
            </w:r>
          </w:p>
        </w:tc>
        <w:tc>
          <w:tcPr>
            <w:tcW w:w="1328" w:type="dxa"/>
            <w:shd w:val="clear" w:color="auto" w:fill="auto"/>
            <w:tcMar>
              <w:top w:w="80" w:type="dxa"/>
              <w:left w:w="80" w:type="dxa"/>
              <w:bottom w:w="80" w:type="dxa"/>
              <w:right w:w="80" w:type="dxa"/>
            </w:tcMar>
          </w:tcPr>
          <w:p w14:paraId="522184F0" w14:textId="77777777" w:rsidR="00006B83" w:rsidRPr="006C2684" w:rsidRDefault="00006B83" w:rsidP="009B6E7D">
            <w:pPr>
              <w:rPr>
                <w:rStyle w:val="None"/>
                <w:rFonts w:eastAsia="Constantia"/>
                <w:u w:color="595959"/>
                <w:lang w:eastAsia="en-GB"/>
              </w:rPr>
            </w:pPr>
          </w:p>
        </w:tc>
        <w:tc>
          <w:tcPr>
            <w:tcW w:w="1134" w:type="dxa"/>
            <w:gridSpan w:val="2"/>
            <w:tcBorders>
              <w:right w:val="nil"/>
            </w:tcBorders>
            <w:shd w:val="clear" w:color="auto" w:fill="auto"/>
            <w:tcMar>
              <w:top w:w="80" w:type="dxa"/>
              <w:left w:w="80" w:type="dxa"/>
              <w:bottom w:w="80" w:type="dxa"/>
              <w:right w:w="80" w:type="dxa"/>
            </w:tcMar>
          </w:tcPr>
          <w:p w14:paraId="6AF5DA3B" w14:textId="77777777" w:rsidR="00006B83" w:rsidRPr="006C2684" w:rsidRDefault="00006B83" w:rsidP="009B6E7D">
            <w:pPr>
              <w:rPr>
                <w:rStyle w:val="None"/>
                <w:rFonts w:eastAsia="Constantia"/>
                <w:u w:color="595959"/>
                <w:lang w:eastAsia="en-GB"/>
              </w:rPr>
            </w:pPr>
          </w:p>
        </w:tc>
        <w:tc>
          <w:tcPr>
            <w:tcW w:w="180" w:type="dxa"/>
            <w:tcBorders>
              <w:left w:val="nil"/>
            </w:tcBorders>
            <w:shd w:val="clear" w:color="auto" w:fill="auto"/>
            <w:tcMar>
              <w:top w:w="80" w:type="dxa"/>
              <w:left w:w="80" w:type="dxa"/>
              <w:bottom w:w="80" w:type="dxa"/>
              <w:right w:w="80" w:type="dxa"/>
            </w:tcMar>
          </w:tcPr>
          <w:p w14:paraId="74C1EA9D" w14:textId="77777777" w:rsidR="00006B83" w:rsidRPr="006C2684" w:rsidRDefault="00006B83" w:rsidP="009B6E7D">
            <w:pPr>
              <w:rPr>
                <w:rStyle w:val="None"/>
                <w:rFonts w:eastAsia="Constantia"/>
                <w:u w:color="595959"/>
                <w:lang w:eastAsia="en-GB"/>
              </w:rPr>
            </w:pPr>
          </w:p>
        </w:tc>
      </w:tr>
      <w:tr w:rsidR="00006B83" w:rsidRPr="000216B6" w14:paraId="1B75A1AD" w14:textId="77777777" w:rsidTr="007F6B13">
        <w:tblPrEx>
          <w:shd w:val="clear" w:color="auto" w:fill="CDD4E9"/>
        </w:tblPrEx>
        <w:trPr>
          <w:cantSplit/>
          <w:trHeight w:val="397"/>
        </w:trPr>
        <w:tc>
          <w:tcPr>
            <w:tcW w:w="794" w:type="dxa"/>
            <w:shd w:val="clear" w:color="auto" w:fill="DBDBDB"/>
            <w:tcMar>
              <w:top w:w="80" w:type="dxa"/>
              <w:left w:w="80" w:type="dxa"/>
              <w:bottom w:w="80" w:type="dxa"/>
              <w:right w:w="80" w:type="dxa"/>
            </w:tcMar>
          </w:tcPr>
          <w:p w14:paraId="4D0C1611" w14:textId="77777777" w:rsidR="00006B83" w:rsidRPr="006C2684" w:rsidRDefault="00006B83" w:rsidP="009B6E7D">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40"/>
              <w:rPr>
                <w:rStyle w:val="None"/>
                <w:rFonts w:ascii="Calibri" w:eastAsia="Constantia" w:hAnsi="Calibri" w:cs="Calibri"/>
                <w:color w:val="auto"/>
                <w:sz w:val="22"/>
                <w:szCs w:val="22"/>
                <w:u w:color="595959"/>
              </w:rPr>
            </w:pPr>
            <w:r w:rsidRPr="006C2684">
              <w:rPr>
                <w:rStyle w:val="None"/>
                <w:rFonts w:ascii="Calibri" w:eastAsia="Constantia" w:hAnsi="Calibri" w:cs="Calibri"/>
                <w:color w:val="auto"/>
                <w:sz w:val="22"/>
                <w:szCs w:val="22"/>
                <w:u w:color="595959"/>
              </w:rPr>
              <w:t>7</w:t>
            </w:r>
          </w:p>
        </w:tc>
        <w:tc>
          <w:tcPr>
            <w:tcW w:w="6430" w:type="dxa"/>
            <w:shd w:val="clear" w:color="auto" w:fill="auto"/>
            <w:tcMar>
              <w:top w:w="80" w:type="dxa"/>
              <w:left w:w="80" w:type="dxa"/>
              <w:bottom w:w="80" w:type="dxa"/>
              <w:right w:w="80" w:type="dxa"/>
            </w:tcMar>
          </w:tcPr>
          <w:p w14:paraId="63B75999" w14:textId="0A7F0A9D" w:rsidR="00006B83" w:rsidRPr="00191DEA" w:rsidRDefault="00191DEA" w:rsidP="009B6E7D">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40"/>
              <w:rPr>
                <w:rStyle w:val="None"/>
                <w:rFonts w:ascii="Calibri" w:eastAsia="Constantia" w:hAnsi="Calibri" w:cs="Calibri"/>
                <w:color w:val="auto"/>
                <w:sz w:val="22"/>
                <w:szCs w:val="22"/>
                <w:u w:color="595959"/>
                <w:lang w:val="sr-Cyrl-RS"/>
              </w:rPr>
            </w:pPr>
            <w:r>
              <w:rPr>
                <w:rStyle w:val="None"/>
                <w:rFonts w:ascii="Calibri" w:eastAsia="Constantia" w:hAnsi="Calibri" w:cs="Calibri"/>
                <w:color w:val="auto"/>
                <w:sz w:val="22"/>
                <w:szCs w:val="22"/>
                <w:u w:color="595959"/>
                <w:lang w:val="sr-Cyrl-RS"/>
              </w:rPr>
              <w:t>има (или ће имати) за последицу</w:t>
            </w:r>
            <w:r w:rsidR="00006B83" w:rsidRPr="006C2684">
              <w:rPr>
                <w:rStyle w:val="None"/>
                <w:rFonts w:ascii="Calibri" w:eastAsia="Constantia" w:hAnsi="Calibri" w:cs="Calibri"/>
                <w:color w:val="auto"/>
                <w:sz w:val="22"/>
                <w:szCs w:val="22"/>
                <w:u w:color="595959"/>
              </w:rPr>
              <w:t xml:space="preserve"> губитак средстава за живот</w:t>
            </w:r>
            <w:r>
              <w:rPr>
                <w:rStyle w:val="None"/>
                <w:rFonts w:ascii="Calibri" w:eastAsia="Constantia" w:hAnsi="Calibri" w:cs="Calibri"/>
                <w:color w:val="auto"/>
                <w:sz w:val="22"/>
                <w:szCs w:val="22"/>
                <w:u w:color="595959"/>
                <w:lang w:val="sr-Cyrl-RS"/>
              </w:rPr>
              <w:t>?</w:t>
            </w:r>
          </w:p>
        </w:tc>
        <w:tc>
          <w:tcPr>
            <w:tcW w:w="1328" w:type="dxa"/>
            <w:shd w:val="clear" w:color="auto" w:fill="auto"/>
            <w:tcMar>
              <w:top w:w="80" w:type="dxa"/>
              <w:left w:w="80" w:type="dxa"/>
              <w:bottom w:w="80" w:type="dxa"/>
              <w:right w:w="80" w:type="dxa"/>
            </w:tcMar>
          </w:tcPr>
          <w:p w14:paraId="0BF5311B" w14:textId="77777777" w:rsidR="00006B83" w:rsidRPr="006C2684" w:rsidRDefault="00006B83" w:rsidP="009B6E7D">
            <w:pPr>
              <w:rPr>
                <w:rStyle w:val="None"/>
                <w:rFonts w:eastAsia="Constantia"/>
                <w:u w:color="595959"/>
                <w:lang w:eastAsia="en-GB"/>
              </w:rPr>
            </w:pPr>
          </w:p>
        </w:tc>
        <w:tc>
          <w:tcPr>
            <w:tcW w:w="1134" w:type="dxa"/>
            <w:gridSpan w:val="2"/>
            <w:tcBorders>
              <w:right w:val="nil"/>
            </w:tcBorders>
            <w:shd w:val="clear" w:color="auto" w:fill="auto"/>
            <w:tcMar>
              <w:top w:w="80" w:type="dxa"/>
              <w:left w:w="80" w:type="dxa"/>
              <w:bottom w:w="80" w:type="dxa"/>
              <w:right w:w="80" w:type="dxa"/>
            </w:tcMar>
          </w:tcPr>
          <w:p w14:paraId="58698936" w14:textId="77777777" w:rsidR="00006B83" w:rsidRPr="006C2684" w:rsidRDefault="00006B83" w:rsidP="009B6E7D">
            <w:pPr>
              <w:rPr>
                <w:rStyle w:val="None"/>
                <w:rFonts w:eastAsia="Constantia"/>
                <w:u w:color="595959"/>
                <w:lang w:eastAsia="en-GB"/>
              </w:rPr>
            </w:pPr>
          </w:p>
        </w:tc>
        <w:tc>
          <w:tcPr>
            <w:tcW w:w="180" w:type="dxa"/>
            <w:tcBorders>
              <w:left w:val="nil"/>
            </w:tcBorders>
            <w:shd w:val="clear" w:color="auto" w:fill="auto"/>
            <w:tcMar>
              <w:top w:w="80" w:type="dxa"/>
              <w:left w:w="80" w:type="dxa"/>
              <w:bottom w:w="80" w:type="dxa"/>
              <w:right w:w="80" w:type="dxa"/>
            </w:tcMar>
          </w:tcPr>
          <w:p w14:paraId="63C1C37E" w14:textId="77777777" w:rsidR="00006B83" w:rsidRPr="006C2684" w:rsidRDefault="00006B83" w:rsidP="009B6E7D">
            <w:pPr>
              <w:rPr>
                <w:rStyle w:val="None"/>
                <w:rFonts w:eastAsia="Constantia"/>
                <w:u w:color="595959"/>
                <w:lang w:eastAsia="en-GB"/>
              </w:rPr>
            </w:pPr>
          </w:p>
        </w:tc>
      </w:tr>
      <w:tr w:rsidR="00006B83" w:rsidRPr="000216B6" w14:paraId="4C49C8A0" w14:textId="77777777" w:rsidTr="007F6B13">
        <w:tblPrEx>
          <w:shd w:val="clear" w:color="auto" w:fill="CDD4E9"/>
        </w:tblPrEx>
        <w:trPr>
          <w:cantSplit/>
          <w:trHeight w:val="397"/>
        </w:trPr>
        <w:tc>
          <w:tcPr>
            <w:tcW w:w="794" w:type="dxa"/>
            <w:shd w:val="clear" w:color="auto" w:fill="DBDBDB"/>
            <w:tcMar>
              <w:top w:w="80" w:type="dxa"/>
              <w:left w:w="80" w:type="dxa"/>
              <w:bottom w:w="80" w:type="dxa"/>
              <w:right w:w="80" w:type="dxa"/>
            </w:tcMar>
          </w:tcPr>
          <w:p w14:paraId="0AC828B7" w14:textId="77777777" w:rsidR="00006B83" w:rsidRPr="006C2684" w:rsidRDefault="00006B83" w:rsidP="009B6E7D">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40"/>
              <w:rPr>
                <w:rStyle w:val="None"/>
                <w:rFonts w:ascii="Calibri" w:eastAsia="Constantia" w:hAnsi="Calibri" w:cs="Calibri"/>
                <w:color w:val="auto"/>
                <w:sz w:val="22"/>
                <w:szCs w:val="22"/>
                <w:u w:color="595959"/>
              </w:rPr>
            </w:pPr>
            <w:r w:rsidRPr="006C2684">
              <w:rPr>
                <w:rStyle w:val="None"/>
                <w:rFonts w:ascii="Calibri" w:eastAsia="Constantia" w:hAnsi="Calibri" w:cs="Calibri"/>
                <w:color w:val="auto"/>
                <w:sz w:val="22"/>
                <w:szCs w:val="22"/>
                <w:u w:color="595959"/>
              </w:rPr>
              <w:t>8</w:t>
            </w:r>
          </w:p>
        </w:tc>
        <w:tc>
          <w:tcPr>
            <w:tcW w:w="6430" w:type="dxa"/>
            <w:shd w:val="clear" w:color="auto" w:fill="auto"/>
            <w:tcMar>
              <w:top w:w="80" w:type="dxa"/>
              <w:left w:w="80" w:type="dxa"/>
              <w:bottom w:w="80" w:type="dxa"/>
              <w:right w:w="80" w:type="dxa"/>
            </w:tcMar>
          </w:tcPr>
          <w:p w14:paraId="3BCEB72B" w14:textId="54E14228" w:rsidR="00006B83" w:rsidRPr="00191DEA" w:rsidRDefault="00191DEA" w:rsidP="009B6E7D">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40"/>
              <w:rPr>
                <w:rStyle w:val="None"/>
                <w:rFonts w:ascii="Calibri" w:eastAsia="Constantia" w:hAnsi="Calibri" w:cs="Calibri"/>
                <w:color w:val="auto"/>
                <w:sz w:val="22"/>
                <w:szCs w:val="22"/>
                <w:u w:color="595959"/>
                <w:lang w:val="sr-Cyrl-RS"/>
              </w:rPr>
            </w:pPr>
            <w:r>
              <w:rPr>
                <w:rStyle w:val="None"/>
                <w:rFonts w:ascii="Calibri" w:eastAsia="Constantia" w:hAnsi="Calibri" w:cs="Calibri"/>
                <w:color w:val="auto"/>
                <w:sz w:val="22"/>
                <w:szCs w:val="22"/>
                <w:u w:color="595959"/>
                <w:lang w:val="sr-Cyrl-RS"/>
              </w:rPr>
              <w:t>и</w:t>
            </w:r>
            <w:r w:rsidR="00006B83" w:rsidRPr="006C2684">
              <w:rPr>
                <w:rStyle w:val="None"/>
                <w:rFonts w:ascii="Calibri" w:eastAsia="Constantia" w:hAnsi="Calibri" w:cs="Calibri"/>
                <w:color w:val="auto"/>
                <w:sz w:val="22"/>
                <w:szCs w:val="22"/>
                <w:u w:color="595959"/>
              </w:rPr>
              <w:t>ма</w:t>
            </w:r>
            <w:r>
              <w:rPr>
                <w:rStyle w:val="None"/>
                <w:rFonts w:ascii="Calibri" w:eastAsia="Constantia" w:hAnsi="Calibri" w:cs="Calibri"/>
                <w:color w:val="auto"/>
                <w:sz w:val="22"/>
                <w:szCs w:val="22"/>
                <w:u w:color="595959"/>
                <w:lang w:val="sr-Cyrl-RS"/>
              </w:rPr>
              <w:t xml:space="preserve"> (или ће имати)</w:t>
            </w:r>
            <w:r w:rsidR="00006B83" w:rsidRPr="006C2684">
              <w:rPr>
                <w:rStyle w:val="None"/>
                <w:rFonts w:ascii="Calibri" w:eastAsia="Constantia" w:hAnsi="Calibri" w:cs="Calibri"/>
                <w:color w:val="auto"/>
                <w:sz w:val="22"/>
                <w:szCs w:val="22"/>
                <w:u w:color="595959"/>
              </w:rPr>
              <w:t xml:space="preserve"> негативан утицај на </w:t>
            </w:r>
            <w:r>
              <w:rPr>
                <w:rStyle w:val="None"/>
                <w:rFonts w:ascii="Calibri" w:eastAsia="Constantia" w:hAnsi="Calibri" w:cs="Calibri"/>
                <w:color w:val="auto"/>
                <w:sz w:val="22"/>
                <w:szCs w:val="22"/>
                <w:u w:color="595959"/>
                <w:lang w:val="sr-Cyrl-RS"/>
              </w:rPr>
              <w:t>осетљиве</w:t>
            </w:r>
            <w:r w:rsidR="00006B83" w:rsidRPr="006C2684">
              <w:rPr>
                <w:rStyle w:val="None"/>
                <w:rFonts w:ascii="Calibri" w:eastAsia="Constantia" w:hAnsi="Calibri" w:cs="Calibri"/>
                <w:color w:val="auto"/>
                <w:sz w:val="22"/>
                <w:szCs w:val="22"/>
                <w:u w:color="595959"/>
              </w:rPr>
              <w:t xml:space="preserve"> појединце или </w:t>
            </w:r>
            <w:r>
              <w:rPr>
                <w:rStyle w:val="None"/>
                <w:rFonts w:ascii="Calibri" w:eastAsia="Constantia" w:hAnsi="Calibri" w:cs="Calibri"/>
                <w:color w:val="auto"/>
                <w:sz w:val="22"/>
                <w:szCs w:val="22"/>
                <w:u w:color="595959"/>
                <w:lang w:val="sr-Cyrl-RS"/>
              </w:rPr>
              <w:t xml:space="preserve">друштвене </w:t>
            </w:r>
            <w:r w:rsidR="00006B83" w:rsidRPr="006C2684">
              <w:rPr>
                <w:rStyle w:val="None"/>
                <w:rFonts w:ascii="Calibri" w:eastAsia="Constantia" w:hAnsi="Calibri" w:cs="Calibri"/>
                <w:color w:val="auto"/>
                <w:sz w:val="22"/>
                <w:szCs w:val="22"/>
                <w:u w:color="595959"/>
              </w:rPr>
              <w:t>групе</w:t>
            </w:r>
            <w:r>
              <w:rPr>
                <w:rStyle w:val="None"/>
                <w:rFonts w:ascii="Calibri" w:eastAsia="Constantia" w:hAnsi="Calibri" w:cs="Calibri"/>
                <w:color w:val="auto"/>
                <w:sz w:val="22"/>
                <w:szCs w:val="22"/>
                <w:u w:color="595959"/>
                <w:lang w:val="sr-Cyrl-RS"/>
              </w:rPr>
              <w:t>?</w:t>
            </w:r>
          </w:p>
        </w:tc>
        <w:tc>
          <w:tcPr>
            <w:tcW w:w="1328" w:type="dxa"/>
            <w:shd w:val="clear" w:color="auto" w:fill="auto"/>
            <w:tcMar>
              <w:top w:w="80" w:type="dxa"/>
              <w:left w:w="80" w:type="dxa"/>
              <w:bottom w:w="80" w:type="dxa"/>
              <w:right w:w="80" w:type="dxa"/>
            </w:tcMar>
          </w:tcPr>
          <w:p w14:paraId="0455B96D" w14:textId="77777777" w:rsidR="00006B83" w:rsidRPr="006C2684" w:rsidRDefault="00006B83" w:rsidP="009B6E7D">
            <w:pPr>
              <w:rPr>
                <w:rStyle w:val="None"/>
                <w:rFonts w:eastAsia="Constantia"/>
                <w:u w:color="595959"/>
                <w:lang w:eastAsia="en-GB"/>
              </w:rPr>
            </w:pPr>
          </w:p>
        </w:tc>
        <w:tc>
          <w:tcPr>
            <w:tcW w:w="1134" w:type="dxa"/>
            <w:gridSpan w:val="2"/>
            <w:tcBorders>
              <w:right w:val="nil"/>
            </w:tcBorders>
            <w:shd w:val="clear" w:color="auto" w:fill="auto"/>
            <w:tcMar>
              <w:top w:w="80" w:type="dxa"/>
              <w:left w:w="80" w:type="dxa"/>
              <w:bottom w:w="80" w:type="dxa"/>
              <w:right w:w="80" w:type="dxa"/>
            </w:tcMar>
          </w:tcPr>
          <w:p w14:paraId="67B7450A" w14:textId="77777777" w:rsidR="00006B83" w:rsidRPr="006C2684" w:rsidRDefault="00006B83" w:rsidP="009B6E7D">
            <w:pPr>
              <w:rPr>
                <w:rStyle w:val="None"/>
                <w:rFonts w:eastAsia="Constantia"/>
                <w:u w:color="595959"/>
                <w:lang w:eastAsia="en-GB"/>
              </w:rPr>
            </w:pPr>
          </w:p>
        </w:tc>
        <w:tc>
          <w:tcPr>
            <w:tcW w:w="180" w:type="dxa"/>
            <w:tcBorders>
              <w:left w:val="nil"/>
            </w:tcBorders>
            <w:shd w:val="clear" w:color="auto" w:fill="auto"/>
            <w:tcMar>
              <w:top w:w="80" w:type="dxa"/>
              <w:left w:w="80" w:type="dxa"/>
              <w:bottom w:w="80" w:type="dxa"/>
              <w:right w:w="80" w:type="dxa"/>
            </w:tcMar>
          </w:tcPr>
          <w:p w14:paraId="7CE0848B" w14:textId="77777777" w:rsidR="00006B83" w:rsidRPr="006C2684" w:rsidRDefault="00006B83" w:rsidP="009B6E7D">
            <w:pPr>
              <w:rPr>
                <w:rStyle w:val="None"/>
                <w:rFonts w:eastAsia="Constantia"/>
                <w:u w:color="595959"/>
                <w:lang w:eastAsia="en-GB"/>
              </w:rPr>
            </w:pPr>
          </w:p>
        </w:tc>
      </w:tr>
      <w:tr w:rsidR="00006B83" w:rsidRPr="000216B6" w14:paraId="14424FAF" w14:textId="77777777" w:rsidTr="007F6B13">
        <w:tblPrEx>
          <w:shd w:val="clear" w:color="auto" w:fill="CDD4E9"/>
        </w:tblPrEx>
        <w:trPr>
          <w:cantSplit/>
          <w:trHeight w:val="397"/>
        </w:trPr>
        <w:tc>
          <w:tcPr>
            <w:tcW w:w="794" w:type="dxa"/>
            <w:shd w:val="clear" w:color="auto" w:fill="DBDBDB"/>
            <w:tcMar>
              <w:top w:w="80" w:type="dxa"/>
              <w:left w:w="80" w:type="dxa"/>
              <w:bottom w:w="80" w:type="dxa"/>
              <w:right w:w="80" w:type="dxa"/>
            </w:tcMar>
          </w:tcPr>
          <w:p w14:paraId="45A26CFA" w14:textId="77777777" w:rsidR="00006B83" w:rsidRPr="006C2684" w:rsidRDefault="00006B83" w:rsidP="009B6E7D">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40"/>
              <w:rPr>
                <w:rStyle w:val="None"/>
                <w:rFonts w:ascii="Calibri" w:eastAsia="Constantia" w:hAnsi="Calibri" w:cs="Calibri"/>
                <w:color w:val="auto"/>
                <w:sz w:val="22"/>
                <w:szCs w:val="22"/>
                <w:u w:color="595959"/>
              </w:rPr>
            </w:pPr>
            <w:r w:rsidRPr="006C2684">
              <w:rPr>
                <w:rStyle w:val="None"/>
                <w:rFonts w:ascii="Calibri" w:eastAsia="Constantia" w:hAnsi="Calibri" w:cs="Calibri"/>
                <w:color w:val="auto"/>
                <w:sz w:val="22"/>
                <w:szCs w:val="22"/>
                <w:u w:color="595959"/>
              </w:rPr>
              <w:t>9</w:t>
            </w:r>
          </w:p>
        </w:tc>
        <w:tc>
          <w:tcPr>
            <w:tcW w:w="6430" w:type="dxa"/>
            <w:shd w:val="clear" w:color="auto" w:fill="auto"/>
            <w:tcMar>
              <w:top w:w="80" w:type="dxa"/>
              <w:left w:w="80" w:type="dxa"/>
              <w:bottom w:w="80" w:type="dxa"/>
              <w:right w:w="80" w:type="dxa"/>
            </w:tcMar>
          </w:tcPr>
          <w:p w14:paraId="033B9E46" w14:textId="5BABCA72" w:rsidR="00006B83" w:rsidRPr="00191DEA" w:rsidRDefault="00191DEA" w:rsidP="009B6E7D">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40"/>
              <w:rPr>
                <w:rStyle w:val="None"/>
                <w:rFonts w:ascii="Calibri" w:eastAsia="Constantia" w:hAnsi="Calibri" w:cs="Calibri"/>
                <w:color w:val="auto"/>
                <w:sz w:val="22"/>
                <w:szCs w:val="22"/>
                <w:u w:color="595959"/>
                <w:lang w:val="sr-Cyrl-RS"/>
              </w:rPr>
            </w:pPr>
            <w:r>
              <w:rPr>
                <w:rStyle w:val="None"/>
                <w:rFonts w:ascii="Calibri" w:eastAsia="Constantia" w:hAnsi="Calibri" w:cs="Calibri"/>
                <w:color w:val="auto"/>
                <w:sz w:val="22"/>
                <w:szCs w:val="22"/>
                <w:u w:color="595959"/>
                <w:lang w:val="sr-Cyrl-RS"/>
              </w:rPr>
              <w:t>и</w:t>
            </w:r>
            <w:r w:rsidRPr="006C2684">
              <w:rPr>
                <w:rStyle w:val="None"/>
                <w:rFonts w:ascii="Calibri" w:eastAsia="Constantia" w:hAnsi="Calibri" w:cs="Calibri"/>
                <w:color w:val="auto"/>
                <w:sz w:val="22"/>
                <w:szCs w:val="22"/>
                <w:u w:color="595959"/>
              </w:rPr>
              <w:t>ма</w:t>
            </w:r>
            <w:r>
              <w:rPr>
                <w:rStyle w:val="None"/>
                <w:rFonts w:ascii="Calibri" w:eastAsia="Constantia" w:hAnsi="Calibri" w:cs="Calibri"/>
                <w:color w:val="auto"/>
                <w:sz w:val="22"/>
                <w:szCs w:val="22"/>
                <w:u w:color="595959"/>
                <w:lang w:val="sr-Cyrl-RS"/>
              </w:rPr>
              <w:t xml:space="preserve"> (или ће имати)</w:t>
            </w:r>
            <w:r w:rsidRPr="006C2684">
              <w:rPr>
                <w:rStyle w:val="None"/>
                <w:rFonts w:ascii="Calibri" w:eastAsia="Constantia" w:hAnsi="Calibri" w:cs="Calibri"/>
                <w:color w:val="auto"/>
                <w:sz w:val="22"/>
                <w:szCs w:val="22"/>
                <w:u w:color="595959"/>
              </w:rPr>
              <w:t xml:space="preserve"> </w:t>
            </w:r>
            <w:r w:rsidR="00006B83" w:rsidRPr="006C2684">
              <w:rPr>
                <w:rStyle w:val="None"/>
                <w:rFonts w:ascii="Calibri" w:eastAsia="Constantia" w:hAnsi="Calibri" w:cs="Calibri"/>
                <w:color w:val="auto"/>
                <w:sz w:val="22"/>
                <w:szCs w:val="22"/>
                <w:u w:color="595959"/>
              </w:rPr>
              <w:t>негативан утицај на неформалн</w:t>
            </w:r>
            <w:r>
              <w:rPr>
                <w:rStyle w:val="None"/>
                <w:rFonts w:ascii="Calibri" w:eastAsia="Constantia" w:hAnsi="Calibri" w:cs="Calibri"/>
                <w:color w:val="auto"/>
                <w:sz w:val="22"/>
                <w:szCs w:val="22"/>
                <w:u w:color="595959"/>
                <w:lang w:val="sr-Cyrl-RS"/>
              </w:rPr>
              <w:t>а</w:t>
            </w:r>
            <w:r w:rsidR="00006B83" w:rsidRPr="006C2684">
              <w:rPr>
                <w:rStyle w:val="None"/>
                <w:rFonts w:ascii="Calibri" w:eastAsia="Constantia" w:hAnsi="Calibri" w:cs="Calibri"/>
                <w:color w:val="auto"/>
                <w:sz w:val="22"/>
                <w:szCs w:val="22"/>
                <w:u w:color="595959"/>
              </w:rPr>
              <w:t xml:space="preserve"> прода</w:t>
            </w:r>
            <w:r>
              <w:rPr>
                <w:rStyle w:val="None"/>
                <w:rFonts w:ascii="Calibri" w:eastAsia="Constantia" w:hAnsi="Calibri" w:cs="Calibri"/>
                <w:color w:val="auto"/>
                <w:sz w:val="22"/>
                <w:szCs w:val="22"/>
                <w:u w:color="595959"/>
                <w:lang w:val="sr-Cyrl-RS"/>
              </w:rPr>
              <w:t>јна места</w:t>
            </w:r>
            <w:r w:rsidR="00006B83" w:rsidRPr="006C2684">
              <w:rPr>
                <w:rStyle w:val="None"/>
                <w:rFonts w:ascii="Calibri" w:eastAsia="Constantia" w:hAnsi="Calibri" w:cs="Calibri"/>
                <w:color w:val="auto"/>
                <w:sz w:val="22"/>
                <w:szCs w:val="22"/>
                <w:u w:color="595959"/>
              </w:rPr>
              <w:t xml:space="preserve"> </w:t>
            </w:r>
            <w:r>
              <w:rPr>
                <w:rStyle w:val="None"/>
                <w:rFonts w:ascii="Calibri" w:eastAsia="Constantia" w:hAnsi="Calibri" w:cs="Calibri"/>
                <w:color w:val="auto"/>
                <w:sz w:val="22"/>
                <w:szCs w:val="22"/>
                <w:u w:color="595959"/>
                <w:lang w:val="sr-Cyrl-RS"/>
              </w:rPr>
              <w:t>дуж</w:t>
            </w:r>
            <w:r w:rsidR="00006B83" w:rsidRPr="006C2684">
              <w:rPr>
                <w:rStyle w:val="None"/>
                <w:rFonts w:ascii="Calibri" w:eastAsia="Constantia" w:hAnsi="Calibri" w:cs="Calibri"/>
                <w:color w:val="auto"/>
                <w:sz w:val="22"/>
                <w:szCs w:val="22"/>
                <w:u w:color="595959"/>
              </w:rPr>
              <w:t xml:space="preserve"> пут</w:t>
            </w:r>
            <w:r>
              <w:rPr>
                <w:rStyle w:val="None"/>
                <w:rFonts w:ascii="Calibri" w:eastAsia="Constantia" w:hAnsi="Calibri" w:cs="Calibri"/>
                <w:color w:val="auto"/>
                <w:sz w:val="22"/>
                <w:szCs w:val="22"/>
                <w:u w:color="595959"/>
                <w:lang w:val="sr-Cyrl-RS"/>
              </w:rPr>
              <w:t>а</w:t>
            </w:r>
            <w:r w:rsidR="00006B83" w:rsidRPr="006C2684">
              <w:rPr>
                <w:rStyle w:val="None"/>
                <w:rFonts w:ascii="Calibri" w:eastAsia="Constantia" w:hAnsi="Calibri" w:cs="Calibri"/>
                <w:color w:val="auto"/>
                <w:sz w:val="22"/>
                <w:szCs w:val="22"/>
                <w:u w:color="595959"/>
              </w:rPr>
              <w:t>, трговце или било коју номадску врсту комерцијалних активности</w:t>
            </w:r>
            <w:r>
              <w:rPr>
                <w:rStyle w:val="None"/>
                <w:rFonts w:ascii="Calibri" w:eastAsia="Constantia" w:hAnsi="Calibri" w:cs="Calibri"/>
                <w:color w:val="auto"/>
                <w:sz w:val="22"/>
                <w:szCs w:val="22"/>
                <w:u w:color="595959"/>
                <w:lang w:val="sr-Cyrl-RS"/>
              </w:rPr>
              <w:t>?</w:t>
            </w:r>
          </w:p>
        </w:tc>
        <w:tc>
          <w:tcPr>
            <w:tcW w:w="1328" w:type="dxa"/>
            <w:shd w:val="clear" w:color="auto" w:fill="auto"/>
            <w:tcMar>
              <w:top w:w="80" w:type="dxa"/>
              <w:left w:w="80" w:type="dxa"/>
              <w:bottom w:w="80" w:type="dxa"/>
              <w:right w:w="80" w:type="dxa"/>
            </w:tcMar>
          </w:tcPr>
          <w:p w14:paraId="213382AD" w14:textId="77777777" w:rsidR="00006B83" w:rsidRPr="006C2684" w:rsidRDefault="00006B83" w:rsidP="009B6E7D">
            <w:pPr>
              <w:rPr>
                <w:rStyle w:val="None"/>
                <w:rFonts w:eastAsia="Constantia"/>
                <w:u w:color="595959"/>
                <w:lang w:eastAsia="en-GB"/>
              </w:rPr>
            </w:pPr>
          </w:p>
        </w:tc>
        <w:tc>
          <w:tcPr>
            <w:tcW w:w="1134" w:type="dxa"/>
            <w:gridSpan w:val="2"/>
            <w:tcBorders>
              <w:right w:val="nil"/>
            </w:tcBorders>
            <w:shd w:val="clear" w:color="auto" w:fill="auto"/>
            <w:tcMar>
              <w:top w:w="80" w:type="dxa"/>
              <w:left w:w="80" w:type="dxa"/>
              <w:bottom w:w="80" w:type="dxa"/>
              <w:right w:w="80" w:type="dxa"/>
            </w:tcMar>
          </w:tcPr>
          <w:p w14:paraId="5028F6DF" w14:textId="77777777" w:rsidR="00006B83" w:rsidRPr="006C2684" w:rsidRDefault="00006B83" w:rsidP="009B6E7D">
            <w:pPr>
              <w:rPr>
                <w:rStyle w:val="None"/>
                <w:rFonts w:eastAsia="Constantia"/>
                <w:u w:color="595959"/>
                <w:lang w:eastAsia="en-GB"/>
              </w:rPr>
            </w:pPr>
          </w:p>
        </w:tc>
        <w:tc>
          <w:tcPr>
            <w:tcW w:w="180" w:type="dxa"/>
            <w:tcBorders>
              <w:left w:val="nil"/>
            </w:tcBorders>
            <w:shd w:val="clear" w:color="auto" w:fill="auto"/>
            <w:tcMar>
              <w:top w:w="80" w:type="dxa"/>
              <w:left w:w="80" w:type="dxa"/>
              <w:bottom w:w="80" w:type="dxa"/>
              <w:right w:w="80" w:type="dxa"/>
            </w:tcMar>
          </w:tcPr>
          <w:p w14:paraId="4E93B98E" w14:textId="77777777" w:rsidR="00006B83" w:rsidRPr="006C2684" w:rsidRDefault="00006B83" w:rsidP="009B6E7D">
            <w:pPr>
              <w:rPr>
                <w:rStyle w:val="None"/>
                <w:rFonts w:eastAsia="Constantia"/>
                <w:u w:color="595959"/>
                <w:lang w:eastAsia="en-GB"/>
              </w:rPr>
            </w:pPr>
          </w:p>
        </w:tc>
      </w:tr>
      <w:tr w:rsidR="00006B83" w:rsidRPr="000216B6" w14:paraId="65EBD49D" w14:textId="77777777" w:rsidTr="007F6B13">
        <w:tblPrEx>
          <w:shd w:val="clear" w:color="auto" w:fill="CDD4E9"/>
        </w:tblPrEx>
        <w:trPr>
          <w:cantSplit/>
          <w:trHeight w:val="397"/>
        </w:trPr>
        <w:tc>
          <w:tcPr>
            <w:tcW w:w="794" w:type="dxa"/>
            <w:shd w:val="clear" w:color="auto" w:fill="DBDBDB"/>
            <w:tcMar>
              <w:top w:w="80" w:type="dxa"/>
              <w:left w:w="80" w:type="dxa"/>
              <w:bottom w:w="80" w:type="dxa"/>
              <w:right w:w="80" w:type="dxa"/>
            </w:tcMar>
          </w:tcPr>
          <w:p w14:paraId="440A1C45" w14:textId="71B0BCF1" w:rsidR="00006B83" w:rsidRPr="006C2684" w:rsidRDefault="00386ED7" w:rsidP="009B6E7D">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40"/>
              <w:rPr>
                <w:rStyle w:val="None"/>
                <w:rFonts w:ascii="Calibri" w:eastAsia="Constantia" w:hAnsi="Calibri" w:cs="Calibri"/>
                <w:color w:val="auto"/>
                <w:sz w:val="22"/>
                <w:szCs w:val="22"/>
                <w:u w:color="595959"/>
              </w:rPr>
            </w:pPr>
            <w:r w:rsidRPr="006C2684">
              <w:rPr>
                <w:rStyle w:val="None"/>
                <w:rFonts w:ascii="Calibri" w:eastAsia="Constantia" w:hAnsi="Calibri" w:cs="Calibri"/>
                <w:color w:val="auto"/>
                <w:sz w:val="22"/>
                <w:szCs w:val="22"/>
                <w:u w:color="595959"/>
              </w:rPr>
              <w:lastRenderedPageBreak/>
              <w:t>10</w:t>
            </w:r>
          </w:p>
        </w:tc>
        <w:tc>
          <w:tcPr>
            <w:tcW w:w="6430" w:type="dxa"/>
            <w:shd w:val="clear" w:color="auto" w:fill="auto"/>
            <w:tcMar>
              <w:top w:w="80" w:type="dxa"/>
              <w:left w:w="80" w:type="dxa"/>
              <w:bottom w:w="80" w:type="dxa"/>
              <w:right w:w="80" w:type="dxa"/>
            </w:tcMar>
          </w:tcPr>
          <w:p w14:paraId="52EB4D2B" w14:textId="6BFBD6D9" w:rsidR="00006B83" w:rsidRPr="00191DEA" w:rsidRDefault="00191DEA" w:rsidP="009B6E7D">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40"/>
              <w:rPr>
                <w:rStyle w:val="None"/>
                <w:rFonts w:ascii="Calibri" w:eastAsia="Constantia" w:hAnsi="Calibri" w:cs="Calibri"/>
                <w:color w:val="auto"/>
                <w:sz w:val="22"/>
                <w:szCs w:val="22"/>
                <w:u w:color="595959"/>
                <w:lang w:val="sr-Cyrl-RS"/>
              </w:rPr>
            </w:pPr>
            <w:r>
              <w:rPr>
                <w:rStyle w:val="None"/>
                <w:rFonts w:ascii="Calibri" w:eastAsia="Constantia" w:hAnsi="Calibri" w:cs="Calibri"/>
                <w:color w:val="auto"/>
                <w:sz w:val="22"/>
                <w:szCs w:val="22"/>
                <w:u w:color="595959"/>
                <w:lang w:val="sr-Cyrl-RS"/>
              </w:rPr>
              <w:t>и</w:t>
            </w:r>
            <w:r w:rsidRPr="006C2684">
              <w:rPr>
                <w:rStyle w:val="None"/>
                <w:rFonts w:ascii="Calibri" w:eastAsia="Constantia" w:hAnsi="Calibri" w:cs="Calibri"/>
                <w:color w:val="auto"/>
                <w:sz w:val="22"/>
                <w:szCs w:val="22"/>
                <w:u w:color="595959"/>
              </w:rPr>
              <w:t>ма</w:t>
            </w:r>
            <w:r>
              <w:rPr>
                <w:rStyle w:val="None"/>
                <w:rFonts w:ascii="Calibri" w:eastAsia="Constantia" w:hAnsi="Calibri" w:cs="Calibri"/>
                <w:color w:val="auto"/>
                <w:sz w:val="22"/>
                <w:szCs w:val="22"/>
                <w:u w:color="595959"/>
                <w:lang w:val="sr-Cyrl-RS"/>
              </w:rPr>
              <w:t xml:space="preserve"> (или ће имати)</w:t>
            </w:r>
            <w:r w:rsidRPr="006C2684">
              <w:rPr>
                <w:rStyle w:val="None"/>
                <w:rFonts w:ascii="Calibri" w:eastAsia="Constantia" w:hAnsi="Calibri" w:cs="Calibri"/>
                <w:color w:val="auto"/>
                <w:sz w:val="22"/>
                <w:szCs w:val="22"/>
                <w:u w:color="595959"/>
              </w:rPr>
              <w:t xml:space="preserve"> </w:t>
            </w:r>
            <w:r>
              <w:rPr>
                <w:rStyle w:val="None"/>
                <w:rFonts w:ascii="Calibri" w:eastAsia="Constantia" w:hAnsi="Calibri" w:cs="Calibri"/>
                <w:color w:val="auto"/>
                <w:sz w:val="22"/>
                <w:szCs w:val="22"/>
                <w:u w:color="595959"/>
                <w:lang w:val="sr-Cyrl-RS"/>
              </w:rPr>
              <w:t xml:space="preserve">утицај </w:t>
            </w:r>
            <w:r w:rsidR="00006B83" w:rsidRPr="006C2684">
              <w:rPr>
                <w:rStyle w:val="None"/>
                <w:rFonts w:ascii="Calibri" w:eastAsia="Constantia" w:hAnsi="Calibri" w:cs="Calibri"/>
                <w:color w:val="auto"/>
                <w:sz w:val="22"/>
                <w:szCs w:val="22"/>
                <w:u w:color="595959"/>
              </w:rPr>
              <w:t>на здравље и безбедност заједнице</w:t>
            </w:r>
            <w:r>
              <w:rPr>
                <w:rStyle w:val="None"/>
                <w:rFonts w:ascii="Calibri" w:eastAsia="Constantia" w:hAnsi="Calibri" w:cs="Calibri"/>
                <w:color w:val="auto"/>
                <w:sz w:val="22"/>
                <w:szCs w:val="22"/>
                <w:u w:color="595959"/>
                <w:lang w:val="sr-Cyrl-RS"/>
              </w:rPr>
              <w:t>?</w:t>
            </w:r>
          </w:p>
        </w:tc>
        <w:tc>
          <w:tcPr>
            <w:tcW w:w="1328" w:type="dxa"/>
            <w:shd w:val="clear" w:color="auto" w:fill="auto"/>
            <w:tcMar>
              <w:top w:w="80" w:type="dxa"/>
              <w:left w:w="80" w:type="dxa"/>
              <w:bottom w:w="80" w:type="dxa"/>
              <w:right w:w="80" w:type="dxa"/>
            </w:tcMar>
          </w:tcPr>
          <w:p w14:paraId="27FC5D1D" w14:textId="77777777" w:rsidR="00006B83" w:rsidRPr="006C2684" w:rsidRDefault="00006B83" w:rsidP="009B6E7D">
            <w:pPr>
              <w:rPr>
                <w:rStyle w:val="None"/>
                <w:rFonts w:eastAsia="Constantia"/>
                <w:u w:color="595959"/>
                <w:lang w:eastAsia="en-GB"/>
              </w:rPr>
            </w:pPr>
          </w:p>
        </w:tc>
        <w:tc>
          <w:tcPr>
            <w:tcW w:w="1134" w:type="dxa"/>
            <w:gridSpan w:val="2"/>
            <w:tcBorders>
              <w:right w:val="nil"/>
            </w:tcBorders>
            <w:shd w:val="clear" w:color="auto" w:fill="auto"/>
            <w:tcMar>
              <w:top w:w="80" w:type="dxa"/>
              <w:left w:w="80" w:type="dxa"/>
              <w:bottom w:w="80" w:type="dxa"/>
              <w:right w:w="80" w:type="dxa"/>
            </w:tcMar>
          </w:tcPr>
          <w:p w14:paraId="178CE9FE" w14:textId="77777777" w:rsidR="00006B83" w:rsidRPr="006C2684" w:rsidRDefault="00006B83" w:rsidP="009B6E7D">
            <w:pPr>
              <w:rPr>
                <w:rStyle w:val="None"/>
                <w:rFonts w:eastAsia="Constantia"/>
                <w:u w:color="595959"/>
                <w:lang w:eastAsia="en-GB"/>
              </w:rPr>
            </w:pPr>
          </w:p>
        </w:tc>
        <w:tc>
          <w:tcPr>
            <w:tcW w:w="180" w:type="dxa"/>
            <w:tcBorders>
              <w:left w:val="nil"/>
            </w:tcBorders>
            <w:shd w:val="clear" w:color="auto" w:fill="auto"/>
            <w:tcMar>
              <w:top w:w="80" w:type="dxa"/>
              <w:left w:w="80" w:type="dxa"/>
              <w:bottom w:w="80" w:type="dxa"/>
              <w:right w:w="80" w:type="dxa"/>
            </w:tcMar>
          </w:tcPr>
          <w:p w14:paraId="13F9818E" w14:textId="77777777" w:rsidR="00006B83" w:rsidRPr="006C2684" w:rsidRDefault="00006B83" w:rsidP="009B6E7D">
            <w:pPr>
              <w:rPr>
                <w:rStyle w:val="None"/>
                <w:rFonts w:eastAsia="Constantia"/>
                <w:u w:color="595959"/>
                <w:lang w:eastAsia="en-GB"/>
              </w:rPr>
            </w:pPr>
          </w:p>
        </w:tc>
      </w:tr>
      <w:tr w:rsidR="00006B83" w:rsidRPr="000216B6" w14:paraId="21FD9AB5" w14:textId="77777777" w:rsidTr="007F6B13">
        <w:tblPrEx>
          <w:shd w:val="clear" w:color="auto" w:fill="CDD4E9"/>
        </w:tblPrEx>
        <w:trPr>
          <w:cantSplit/>
          <w:trHeight w:val="397"/>
        </w:trPr>
        <w:tc>
          <w:tcPr>
            <w:tcW w:w="794" w:type="dxa"/>
            <w:shd w:val="clear" w:color="auto" w:fill="DBDBDB"/>
            <w:tcMar>
              <w:top w:w="80" w:type="dxa"/>
              <w:left w:w="80" w:type="dxa"/>
              <w:bottom w:w="80" w:type="dxa"/>
              <w:right w:w="80" w:type="dxa"/>
            </w:tcMar>
          </w:tcPr>
          <w:p w14:paraId="2348756F" w14:textId="244D602A" w:rsidR="00006B83" w:rsidRPr="006C2684" w:rsidRDefault="00386ED7" w:rsidP="009B6E7D">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40"/>
              <w:rPr>
                <w:rStyle w:val="None"/>
                <w:rFonts w:ascii="Calibri" w:eastAsia="Constantia" w:hAnsi="Calibri" w:cs="Calibri"/>
                <w:color w:val="auto"/>
                <w:sz w:val="22"/>
                <w:szCs w:val="22"/>
                <w:u w:color="595959"/>
              </w:rPr>
            </w:pPr>
            <w:r w:rsidRPr="006C2684">
              <w:rPr>
                <w:rStyle w:val="None"/>
                <w:rFonts w:ascii="Calibri" w:eastAsia="Constantia" w:hAnsi="Calibri" w:cs="Calibri"/>
                <w:color w:val="auto"/>
                <w:sz w:val="22"/>
                <w:szCs w:val="22"/>
                <w:u w:color="595959"/>
              </w:rPr>
              <w:t>11</w:t>
            </w:r>
          </w:p>
        </w:tc>
        <w:tc>
          <w:tcPr>
            <w:tcW w:w="6430" w:type="dxa"/>
            <w:shd w:val="clear" w:color="auto" w:fill="auto"/>
            <w:tcMar>
              <w:top w:w="80" w:type="dxa"/>
              <w:left w:w="80" w:type="dxa"/>
              <w:bottom w:w="80" w:type="dxa"/>
              <w:right w:w="80" w:type="dxa"/>
            </w:tcMar>
          </w:tcPr>
          <w:p w14:paraId="2DCDFA78" w14:textId="36954725" w:rsidR="00006B83" w:rsidRPr="00191DEA" w:rsidRDefault="00191DEA" w:rsidP="009B6E7D">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40"/>
              <w:rPr>
                <w:rStyle w:val="None"/>
                <w:rFonts w:ascii="Calibri" w:eastAsia="Constantia" w:hAnsi="Calibri" w:cs="Calibri"/>
                <w:color w:val="auto"/>
                <w:sz w:val="22"/>
                <w:szCs w:val="22"/>
                <w:u w:color="595959"/>
                <w:lang w:val="sr-Cyrl-RS"/>
              </w:rPr>
            </w:pPr>
            <w:r>
              <w:rPr>
                <w:rStyle w:val="None"/>
                <w:rFonts w:ascii="Calibri" w:eastAsia="Constantia" w:hAnsi="Calibri" w:cs="Calibri"/>
                <w:color w:val="auto"/>
                <w:sz w:val="22"/>
                <w:szCs w:val="22"/>
                <w:u w:color="595959"/>
                <w:lang w:val="sr-Cyrl-RS"/>
              </w:rPr>
              <w:t>и</w:t>
            </w:r>
            <w:r w:rsidRPr="006C2684">
              <w:rPr>
                <w:rStyle w:val="None"/>
                <w:rFonts w:ascii="Calibri" w:eastAsia="Constantia" w:hAnsi="Calibri" w:cs="Calibri"/>
                <w:color w:val="auto"/>
                <w:sz w:val="22"/>
                <w:szCs w:val="22"/>
                <w:u w:color="595959"/>
              </w:rPr>
              <w:t>ма</w:t>
            </w:r>
            <w:r>
              <w:rPr>
                <w:rStyle w:val="None"/>
                <w:rFonts w:ascii="Calibri" w:eastAsia="Constantia" w:hAnsi="Calibri" w:cs="Calibri"/>
                <w:color w:val="auto"/>
                <w:sz w:val="22"/>
                <w:szCs w:val="22"/>
                <w:u w:color="595959"/>
                <w:lang w:val="sr-Cyrl-RS"/>
              </w:rPr>
              <w:t xml:space="preserve"> (или ће имати)</w:t>
            </w:r>
            <w:r w:rsidRPr="006C2684">
              <w:rPr>
                <w:rStyle w:val="None"/>
                <w:rFonts w:ascii="Calibri" w:eastAsia="Constantia" w:hAnsi="Calibri" w:cs="Calibri"/>
                <w:color w:val="auto"/>
                <w:sz w:val="22"/>
                <w:szCs w:val="22"/>
                <w:u w:color="595959"/>
              </w:rPr>
              <w:t xml:space="preserve"> </w:t>
            </w:r>
            <w:r w:rsidR="00006B83" w:rsidRPr="006C2684">
              <w:rPr>
                <w:rStyle w:val="None"/>
                <w:rFonts w:ascii="Calibri" w:eastAsia="Constantia" w:hAnsi="Calibri" w:cs="Calibri"/>
                <w:color w:val="auto"/>
                <w:sz w:val="22"/>
                <w:szCs w:val="22"/>
                <w:u w:color="595959"/>
              </w:rPr>
              <w:t>на интерно расељена лица или избеглице</w:t>
            </w:r>
            <w:r>
              <w:rPr>
                <w:rStyle w:val="None"/>
                <w:rFonts w:ascii="Calibri" w:eastAsia="Constantia" w:hAnsi="Calibri" w:cs="Calibri"/>
                <w:color w:val="auto"/>
                <w:sz w:val="22"/>
                <w:szCs w:val="22"/>
                <w:u w:color="595959"/>
                <w:lang w:val="sr-Cyrl-RS"/>
              </w:rPr>
              <w:t>?</w:t>
            </w:r>
          </w:p>
        </w:tc>
        <w:tc>
          <w:tcPr>
            <w:tcW w:w="1328" w:type="dxa"/>
            <w:shd w:val="clear" w:color="auto" w:fill="auto"/>
            <w:tcMar>
              <w:top w:w="80" w:type="dxa"/>
              <w:left w:w="80" w:type="dxa"/>
              <w:bottom w:w="80" w:type="dxa"/>
              <w:right w:w="80" w:type="dxa"/>
            </w:tcMar>
          </w:tcPr>
          <w:p w14:paraId="520E8A96" w14:textId="77777777" w:rsidR="00006B83" w:rsidRPr="006C2684" w:rsidRDefault="00006B83" w:rsidP="009B6E7D">
            <w:pPr>
              <w:rPr>
                <w:rStyle w:val="None"/>
                <w:rFonts w:eastAsia="Constantia"/>
                <w:u w:color="595959"/>
                <w:lang w:eastAsia="en-GB"/>
              </w:rPr>
            </w:pPr>
          </w:p>
        </w:tc>
        <w:tc>
          <w:tcPr>
            <w:tcW w:w="1134" w:type="dxa"/>
            <w:gridSpan w:val="2"/>
            <w:tcBorders>
              <w:right w:val="nil"/>
            </w:tcBorders>
            <w:shd w:val="clear" w:color="auto" w:fill="auto"/>
            <w:tcMar>
              <w:top w:w="80" w:type="dxa"/>
              <w:left w:w="80" w:type="dxa"/>
              <w:bottom w:w="80" w:type="dxa"/>
              <w:right w:w="80" w:type="dxa"/>
            </w:tcMar>
          </w:tcPr>
          <w:p w14:paraId="12E770CA" w14:textId="77777777" w:rsidR="00006B83" w:rsidRPr="006C2684" w:rsidRDefault="00006B83" w:rsidP="009B6E7D">
            <w:pPr>
              <w:rPr>
                <w:rStyle w:val="None"/>
                <w:rFonts w:eastAsia="Constantia"/>
                <w:u w:color="595959"/>
                <w:lang w:eastAsia="en-GB"/>
              </w:rPr>
            </w:pPr>
          </w:p>
        </w:tc>
        <w:tc>
          <w:tcPr>
            <w:tcW w:w="180" w:type="dxa"/>
            <w:tcBorders>
              <w:left w:val="nil"/>
            </w:tcBorders>
            <w:shd w:val="clear" w:color="auto" w:fill="auto"/>
            <w:tcMar>
              <w:top w:w="80" w:type="dxa"/>
              <w:left w:w="80" w:type="dxa"/>
              <w:bottom w:w="80" w:type="dxa"/>
              <w:right w:w="80" w:type="dxa"/>
            </w:tcMar>
          </w:tcPr>
          <w:p w14:paraId="53DEB61F" w14:textId="77777777" w:rsidR="00006B83" w:rsidRPr="006C2684" w:rsidRDefault="00006B83" w:rsidP="009B6E7D">
            <w:pPr>
              <w:rPr>
                <w:rStyle w:val="None"/>
                <w:rFonts w:eastAsia="Constantia"/>
                <w:u w:color="595959"/>
                <w:lang w:eastAsia="en-GB"/>
              </w:rPr>
            </w:pPr>
          </w:p>
        </w:tc>
      </w:tr>
      <w:tr w:rsidR="00006B83" w:rsidRPr="000216B6" w14:paraId="01295AB8" w14:textId="77777777" w:rsidTr="007F6B13">
        <w:tblPrEx>
          <w:shd w:val="clear" w:color="auto" w:fill="CDD4E9"/>
        </w:tblPrEx>
        <w:trPr>
          <w:cantSplit/>
          <w:trHeight w:val="397"/>
        </w:trPr>
        <w:tc>
          <w:tcPr>
            <w:tcW w:w="794" w:type="dxa"/>
            <w:shd w:val="clear" w:color="auto" w:fill="DBDBDB"/>
            <w:tcMar>
              <w:top w:w="80" w:type="dxa"/>
              <w:left w:w="80" w:type="dxa"/>
              <w:bottom w:w="80" w:type="dxa"/>
              <w:right w:w="80" w:type="dxa"/>
            </w:tcMar>
          </w:tcPr>
          <w:p w14:paraId="1924C442" w14:textId="476EF36A" w:rsidR="00006B83" w:rsidRPr="006C2684" w:rsidRDefault="00386ED7" w:rsidP="009B6E7D">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40"/>
              <w:rPr>
                <w:rStyle w:val="None"/>
                <w:rFonts w:ascii="Calibri" w:eastAsia="Constantia" w:hAnsi="Calibri" w:cs="Calibri"/>
                <w:color w:val="auto"/>
                <w:sz w:val="22"/>
                <w:szCs w:val="22"/>
                <w:u w:color="595959"/>
              </w:rPr>
            </w:pPr>
            <w:r w:rsidRPr="006C2684">
              <w:rPr>
                <w:rStyle w:val="None"/>
                <w:rFonts w:ascii="Calibri" w:eastAsia="Constantia" w:hAnsi="Calibri" w:cs="Calibri"/>
                <w:color w:val="auto"/>
                <w:sz w:val="22"/>
                <w:szCs w:val="22"/>
                <w:u w:color="595959"/>
              </w:rPr>
              <w:t>12</w:t>
            </w:r>
          </w:p>
        </w:tc>
        <w:tc>
          <w:tcPr>
            <w:tcW w:w="6430" w:type="dxa"/>
            <w:shd w:val="clear" w:color="auto" w:fill="auto"/>
            <w:tcMar>
              <w:top w:w="80" w:type="dxa"/>
              <w:left w:w="80" w:type="dxa"/>
              <w:bottom w:w="80" w:type="dxa"/>
              <w:right w:w="80" w:type="dxa"/>
            </w:tcMar>
          </w:tcPr>
          <w:p w14:paraId="3289DBCA" w14:textId="0119345E" w:rsidR="00006B83" w:rsidRPr="00191DEA" w:rsidRDefault="00191DEA" w:rsidP="009B6E7D">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40"/>
              <w:rPr>
                <w:rStyle w:val="None"/>
                <w:rFonts w:ascii="Calibri" w:eastAsia="Constantia" w:hAnsi="Calibri" w:cs="Calibri"/>
                <w:color w:val="auto"/>
                <w:sz w:val="22"/>
                <w:szCs w:val="22"/>
                <w:u w:color="595959"/>
                <w:lang w:val="sr-Cyrl-RS"/>
              </w:rPr>
            </w:pPr>
            <w:r>
              <w:rPr>
                <w:rStyle w:val="None"/>
                <w:rFonts w:ascii="Calibri" w:eastAsia="Constantia" w:hAnsi="Calibri" w:cs="Calibri"/>
                <w:color w:val="auto"/>
                <w:sz w:val="22"/>
                <w:szCs w:val="22"/>
                <w:u w:color="595959"/>
                <w:lang w:val="sr-Cyrl-RS"/>
              </w:rPr>
              <w:t>о</w:t>
            </w:r>
            <w:r w:rsidR="00006B83" w:rsidRPr="006C2684">
              <w:rPr>
                <w:rStyle w:val="None"/>
                <w:rFonts w:ascii="Calibri" w:eastAsia="Constantia" w:hAnsi="Calibri" w:cs="Calibri"/>
                <w:color w:val="auto"/>
                <w:sz w:val="22"/>
                <w:szCs w:val="22"/>
                <w:u w:color="595959"/>
              </w:rPr>
              <w:t>мета</w:t>
            </w:r>
            <w:r>
              <w:rPr>
                <w:rStyle w:val="None"/>
                <w:rFonts w:ascii="Calibri" w:eastAsia="Constantia" w:hAnsi="Calibri" w:cs="Calibri"/>
                <w:color w:val="auto"/>
                <w:sz w:val="22"/>
                <w:szCs w:val="22"/>
                <w:u w:color="595959"/>
                <w:lang w:val="sr-Cyrl-RS"/>
              </w:rPr>
              <w:t xml:space="preserve"> (или ће ометати)</w:t>
            </w:r>
            <w:r w:rsidR="00006B83" w:rsidRPr="006C2684">
              <w:rPr>
                <w:rStyle w:val="None"/>
                <w:rFonts w:ascii="Calibri" w:eastAsia="Constantia" w:hAnsi="Calibri" w:cs="Calibri"/>
                <w:color w:val="auto"/>
                <w:sz w:val="22"/>
                <w:szCs w:val="22"/>
                <w:u w:color="595959"/>
              </w:rPr>
              <w:t xml:space="preserve"> приступ здравственој заштити и образовању</w:t>
            </w:r>
            <w:r>
              <w:rPr>
                <w:rStyle w:val="None"/>
                <w:rFonts w:ascii="Calibri" w:eastAsia="Constantia" w:hAnsi="Calibri" w:cs="Calibri"/>
                <w:color w:val="auto"/>
                <w:sz w:val="22"/>
                <w:szCs w:val="22"/>
                <w:u w:color="595959"/>
                <w:lang w:val="sr-Cyrl-RS"/>
              </w:rPr>
              <w:t>?</w:t>
            </w:r>
          </w:p>
        </w:tc>
        <w:tc>
          <w:tcPr>
            <w:tcW w:w="1328" w:type="dxa"/>
            <w:shd w:val="clear" w:color="auto" w:fill="auto"/>
            <w:tcMar>
              <w:top w:w="80" w:type="dxa"/>
              <w:left w:w="80" w:type="dxa"/>
              <w:bottom w:w="80" w:type="dxa"/>
              <w:right w:w="80" w:type="dxa"/>
            </w:tcMar>
          </w:tcPr>
          <w:p w14:paraId="6DC1969E" w14:textId="77777777" w:rsidR="00006B83" w:rsidRPr="006C2684" w:rsidRDefault="00006B83" w:rsidP="009B6E7D">
            <w:pPr>
              <w:rPr>
                <w:rStyle w:val="None"/>
                <w:rFonts w:eastAsia="Constantia"/>
                <w:u w:color="595959"/>
                <w:lang w:eastAsia="en-GB"/>
              </w:rPr>
            </w:pPr>
          </w:p>
        </w:tc>
        <w:tc>
          <w:tcPr>
            <w:tcW w:w="1134" w:type="dxa"/>
            <w:gridSpan w:val="2"/>
            <w:tcBorders>
              <w:right w:val="nil"/>
            </w:tcBorders>
            <w:shd w:val="clear" w:color="auto" w:fill="auto"/>
            <w:tcMar>
              <w:top w:w="80" w:type="dxa"/>
              <w:left w:w="80" w:type="dxa"/>
              <w:bottom w:w="80" w:type="dxa"/>
              <w:right w:w="80" w:type="dxa"/>
            </w:tcMar>
          </w:tcPr>
          <w:p w14:paraId="36BC1B1E" w14:textId="77777777" w:rsidR="00006B83" w:rsidRPr="006C2684" w:rsidRDefault="00006B83" w:rsidP="009B6E7D">
            <w:pPr>
              <w:rPr>
                <w:rStyle w:val="None"/>
                <w:rFonts w:eastAsia="Constantia"/>
                <w:u w:color="595959"/>
                <w:lang w:eastAsia="en-GB"/>
              </w:rPr>
            </w:pPr>
          </w:p>
        </w:tc>
        <w:tc>
          <w:tcPr>
            <w:tcW w:w="180" w:type="dxa"/>
            <w:tcBorders>
              <w:left w:val="nil"/>
            </w:tcBorders>
            <w:shd w:val="clear" w:color="auto" w:fill="auto"/>
            <w:tcMar>
              <w:top w:w="80" w:type="dxa"/>
              <w:left w:w="80" w:type="dxa"/>
              <w:bottom w:w="80" w:type="dxa"/>
              <w:right w:w="80" w:type="dxa"/>
            </w:tcMar>
          </w:tcPr>
          <w:p w14:paraId="69692124" w14:textId="77777777" w:rsidR="00006B83" w:rsidRPr="006C2684" w:rsidRDefault="00006B83" w:rsidP="009B6E7D">
            <w:pPr>
              <w:rPr>
                <w:rStyle w:val="None"/>
                <w:rFonts w:eastAsia="Constantia"/>
                <w:u w:color="595959"/>
                <w:lang w:eastAsia="en-GB"/>
              </w:rPr>
            </w:pPr>
          </w:p>
        </w:tc>
      </w:tr>
    </w:tbl>
    <w:p w14:paraId="76187E87" w14:textId="77777777" w:rsidR="009513B2" w:rsidRPr="006C2684" w:rsidRDefault="009513B2" w:rsidP="009B6E7D">
      <w:pPr>
        <w:pStyle w:val="Body"/>
        <w:pBdr>
          <w:top w:val="none" w:sz="0" w:space="0" w:color="auto"/>
          <w:left w:val="none" w:sz="0" w:space="0" w:color="auto"/>
          <w:bottom w:val="none" w:sz="0" w:space="0" w:color="auto"/>
          <w:right w:val="none" w:sz="0" w:space="0" w:color="auto"/>
          <w:between w:val="none" w:sz="0" w:space="0" w:color="auto"/>
          <w:bar w:val="none" w:sz="0" w:color="auto"/>
        </w:pBdr>
        <w:ind w:right="-336"/>
        <w:rPr>
          <w:rStyle w:val="None"/>
          <w:rFonts w:ascii="Calibri" w:eastAsia="Constantia" w:hAnsi="Calibri" w:cs="Calibri"/>
          <w:color w:val="auto"/>
          <w:sz w:val="22"/>
          <w:szCs w:val="22"/>
          <w:u w:color="595959"/>
        </w:rPr>
      </w:pPr>
    </w:p>
    <w:p w14:paraId="2A89E2E4" w14:textId="1833D47D" w:rsidR="00006B83" w:rsidRPr="006C2684" w:rsidRDefault="00006B83" w:rsidP="009B6E7D">
      <w:pPr>
        <w:pStyle w:val="Body"/>
        <w:pBdr>
          <w:top w:val="none" w:sz="0" w:space="0" w:color="auto"/>
          <w:left w:val="none" w:sz="0" w:space="0" w:color="auto"/>
          <w:bottom w:val="none" w:sz="0" w:space="0" w:color="auto"/>
          <w:right w:val="none" w:sz="0" w:space="0" w:color="auto"/>
          <w:between w:val="none" w:sz="0" w:space="0" w:color="auto"/>
          <w:bar w:val="none" w:sz="0" w:color="auto"/>
        </w:pBdr>
        <w:ind w:right="-336"/>
        <w:rPr>
          <w:rStyle w:val="None"/>
          <w:rFonts w:ascii="Calibri" w:eastAsia="Constantia" w:hAnsi="Calibri" w:cs="Calibri"/>
          <w:color w:val="auto"/>
          <w:sz w:val="22"/>
          <w:szCs w:val="22"/>
          <w:u w:color="595959"/>
        </w:rPr>
      </w:pPr>
      <w:r w:rsidRPr="006C2684">
        <w:rPr>
          <w:rStyle w:val="None"/>
          <w:rFonts w:ascii="Calibri" w:eastAsia="Constantia" w:hAnsi="Calibri" w:cs="Calibri"/>
          <w:color w:val="auto"/>
          <w:sz w:val="22"/>
          <w:szCs w:val="22"/>
          <w:u w:color="595959"/>
        </w:rPr>
        <w:t>Ако је било које пољ</w:t>
      </w:r>
      <w:r w:rsidR="00191DEA">
        <w:rPr>
          <w:rStyle w:val="None"/>
          <w:rFonts w:ascii="Calibri" w:eastAsia="Constantia" w:hAnsi="Calibri" w:cs="Calibri"/>
          <w:color w:val="auto"/>
          <w:sz w:val="22"/>
          <w:szCs w:val="22"/>
          <w:u w:color="595959"/>
          <w:lang w:val="sr-Cyrl-RS"/>
        </w:rPr>
        <w:t>е</w:t>
      </w:r>
      <w:r w:rsidRPr="006C2684">
        <w:rPr>
          <w:rStyle w:val="None"/>
          <w:rFonts w:ascii="Calibri" w:eastAsia="Constantia" w:hAnsi="Calibri" w:cs="Calibri"/>
          <w:color w:val="auto"/>
          <w:sz w:val="22"/>
          <w:szCs w:val="22"/>
          <w:u w:color="595959"/>
        </w:rPr>
        <w:t xml:space="preserve"> 1</w:t>
      </w:r>
      <w:r w:rsidR="00191DEA">
        <w:rPr>
          <w:rStyle w:val="None"/>
          <w:rFonts w:ascii="Calibri" w:eastAsia="Constantia" w:hAnsi="Calibri" w:cs="Calibri"/>
          <w:color w:val="auto"/>
          <w:sz w:val="22"/>
          <w:szCs w:val="22"/>
          <w:u w:color="595959"/>
          <w:lang w:val="sr-Cyrl-RS"/>
        </w:rPr>
        <w:t>–</w:t>
      </w:r>
      <w:r w:rsidRPr="006C2684">
        <w:rPr>
          <w:rStyle w:val="None"/>
          <w:rFonts w:ascii="Calibri" w:eastAsia="Constantia" w:hAnsi="Calibri" w:cs="Calibri"/>
          <w:color w:val="auto"/>
          <w:sz w:val="22"/>
          <w:szCs w:val="22"/>
          <w:u w:color="595959"/>
        </w:rPr>
        <w:t xml:space="preserve">9 означено </w:t>
      </w:r>
      <w:r w:rsidR="00191DEA">
        <w:rPr>
          <w:rStyle w:val="None"/>
          <w:rFonts w:ascii="Calibri" w:eastAsia="Constantia" w:hAnsi="Calibri" w:cs="Calibri"/>
          <w:color w:val="auto"/>
          <w:sz w:val="22"/>
          <w:szCs w:val="22"/>
          <w:u w:color="595959"/>
          <w:lang w:val="sr-Cyrl-RS"/>
        </w:rPr>
        <w:t xml:space="preserve">са </w:t>
      </w:r>
      <w:r w:rsidRPr="006C2684">
        <w:rPr>
          <w:rStyle w:val="None"/>
          <w:rFonts w:ascii="Calibri" w:eastAsia="Constantia" w:hAnsi="Calibri" w:cs="Calibri"/>
          <w:color w:val="auto"/>
          <w:sz w:val="22"/>
          <w:szCs w:val="22"/>
          <w:u w:color="595959"/>
        </w:rPr>
        <w:t xml:space="preserve">ДА, ЕСС5 ће бити релевантан и биће припремљени инструменти за </w:t>
      </w:r>
      <w:r w:rsidR="00191DEA">
        <w:rPr>
          <w:rStyle w:val="None"/>
          <w:rFonts w:ascii="Calibri" w:eastAsia="Constantia" w:hAnsi="Calibri" w:cs="Calibri"/>
          <w:color w:val="auto"/>
          <w:sz w:val="22"/>
          <w:szCs w:val="22"/>
          <w:u w:color="595959"/>
          <w:lang w:val="sr-Cyrl-RS"/>
        </w:rPr>
        <w:t xml:space="preserve">конкретну </w:t>
      </w:r>
      <w:r w:rsidRPr="006C2684">
        <w:rPr>
          <w:rStyle w:val="None"/>
          <w:rFonts w:ascii="Calibri" w:eastAsia="Constantia" w:hAnsi="Calibri" w:cs="Calibri"/>
          <w:color w:val="auto"/>
          <w:sz w:val="22"/>
          <w:szCs w:val="22"/>
          <w:u w:color="595959"/>
        </w:rPr>
        <w:t xml:space="preserve">локацију у складу са овим </w:t>
      </w:r>
      <w:r w:rsidR="00191DEA">
        <w:rPr>
          <w:rStyle w:val="None"/>
          <w:rFonts w:ascii="Calibri" w:eastAsia="Constantia" w:hAnsi="Calibri" w:cs="Calibri"/>
          <w:color w:val="auto"/>
          <w:sz w:val="22"/>
          <w:szCs w:val="22"/>
          <w:u w:color="595959"/>
          <w:lang w:val="sr-Cyrl-RS"/>
        </w:rPr>
        <w:t>ОПР-ом</w:t>
      </w:r>
      <w:r w:rsidRPr="006C2684">
        <w:rPr>
          <w:rStyle w:val="None"/>
          <w:rFonts w:ascii="Calibri" w:eastAsia="Constantia" w:hAnsi="Calibri" w:cs="Calibri"/>
          <w:color w:val="auto"/>
          <w:sz w:val="22"/>
          <w:szCs w:val="22"/>
          <w:u w:color="595959"/>
        </w:rPr>
        <w:t>.</w:t>
      </w:r>
    </w:p>
    <w:p w14:paraId="06D21874" w14:textId="77777777" w:rsidR="00006B83" w:rsidRPr="006C2684" w:rsidRDefault="00006B83" w:rsidP="009B6E7D">
      <w:pPr>
        <w:pStyle w:val="Body"/>
        <w:pBdr>
          <w:top w:val="none" w:sz="0" w:space="0" w:color="auto"/>
          <w:left w:val="none" w:sz="0" w:space="0" w:color="auto"/>
          <w:bottom w:val="none" w:sz="0" w:space="0" w:color="auto"/>
          <w:right w:val="none" w:sz="0" w:space="0" w:color="auto"/>
          <w:between w:val="none" w:sz="0" w:space="0" w:color="auto"/>
          <w:bar w:val="none" w:sz="0" w:color="auto"/>
        </w:pBdr>
        <w:ind w:right="-336"/>
        <w:rPr>
          <w:rStyle w:val="None"/>
          <w:rFonts w:ascii="Calibri" w:eastAsia="Constantia" w:hAnsi="Calibri" w:cs="Calibri"/>
          <w:color w:val="auto"/>
          <w:sz w:val="22"/>
          <w:szCs w:val="22"/>
          <w:u w:color="595959"/>
        </w:rPr>
      </w:pPr>
    </w:p>
    <w:p w14:paraId="4500CE07" w14:textId="663B17D4" w:rsidR="00006B83" w:rsidRPr="00191DEA" w:rsidRDefault="00006B83" w:rsidP="009B6E7D">
      <w:pPr>
        <w:pStyle w:val="Body"/>
        <w:pBdr>
          <w:top w:val="none" w:sz="0" w:space="0" w:color="auto"/>
          <w:left w:val="none" w:sz="0" w:space="0" w:color="auto"/>
          <w:bottom w:val="none" w:sz="0" w:space="0" w:color="auto"/>
          <w:right w:val="none" w:sz="0" w:space="0" w:color="auto"/>
          <w:between w:val="none" w:sz="0" w:space="0" w:color="auto"/>
          <w:bar w:val="none" w:sz="0" w:color="auto"/>
        </w:pBdr>
        <w:ind w:right="-336"/>
        <w:rPr>
          <w:rStyle w:val="None"/>
          <w:rFonts w:ascii="Calibri" w:eastAsia="Constantia" w:hAnsi="Calibri" w:cs="Calibri"/>
          <w:color w:val="auto"/>
          <w:sz w:val="22"/>
          <w:szCs w:val="22"/>
          <w:u w:color="595959"/>
          <w:lang w:val="sr-Cyrl-RS"/>
        </w:rPr>
      </w:pPr>
      <w:r w:rsidRPr="006C2684">
        <w:rPr>
          <w:rStyle w:val="None"/>
          <w:rFonts w:ascii="Calibri" w:eastAsia="Constantia" w:hAnsi="Calibri" w:cs="Calibri"/>
          <w:color w:val="auto"/>
          <w:sz w:val="22"/>
          <w:szCs w:val="22"/>
          <w:u w:color="595959"/>
        </w:rPr>
        <w:t>Ако је било које пољ</w:t>
      </w:r>
      <w:r w:rsidR="00191DEA">
        <w:rPr>
          <w:rStyle w:val="None"/>
          <w:rFonts w:ascii="Calibri" w:eastAsia="Constantia" w:hAnsi="Calibri" w:cs="Calibri"/>
          <w:color w:val="auto"/>
          <w:sz w:val="22"/>
          <w:szCs w:val="22"/>
          <w:u w:color="595959"/>
          <w:lang w:val="sr-Cyrl-RS"/>
        </w:rPr>
        <w:t>е</w:t>
      </w:r>
      <w:r w:rsidRPr="006C2684">
        <w:rPr>
          <w:rStyle w:val="None"/>
          <w:rFonts w:ascii="Calibri" w:eastAsia="Constantia" w:hAnsi="Calibri" w:cs="Calibri"/>
          <w:color w:val="auto"/>
          <w:sz w:val="22"/>
          <w:szCs w:val="22"/>
          <w:u w:color="595959"/>
        </w:rPr>
        <w:t xml:space="preserve"> 10</w:t>
      </w:r>
      <w:r w:rsidR="00191DEA">
        <w:rPr>
          <w:rStyle w:val="None"/>
          <w:rFonts w:ascii="Calibri" w:eastAsia="Constantia" w:hAnsi="Calibri" w:cs="Calibri"/>
          <w:color w:val="auto"/>
          <w:sz w:val="22"/>
          <w:szCs w:val="22"/>
          <w:u w:color="595959"/>
          <w:lang w:val="sr-Cyrl-RS"/>
        </w:rPr>
        <w:t>–12</w:t>
      </w:r>
      <w:r w:rsidRPr="006C2684">
        <w:rPr>
          <w:rStyle w:val="None"/>
          <w:rFonts w:ascii="Calibri" w:eastAsia="Constantia" w:hAnsi="Calibri" w:cs="Calibri"/>
          <w:color w:val="auto"/>
          <w:sz w:val="22"/>
          <w:szCs w:val="22"/>
          <w:u w:color="595959"/>
        </w:rPr>
        <w:t xml:space="preserve"> означено </w:t>
      </w:r>
      <w:r w:rsidR="00191DEA">
        <w:rPr>
          <w:rStyle w:val="None"/>
          <w:rFonts w:ascii="Calibri" w:eastAsia="Constantia" w:hAnsi="Calibri" w:cs="Calibri"/>
          <w:color w:val="auto"/>
          <w:sz w:val="22"/>
          <w:szCs w:val="22"/>
          <w:u w:color="595959"/>
          <w:lang w:val="sr-Cyrl-RS"/>
        </w:rPr>
        <w:t xml:space="preserve">са </w:t>
      </w:r>
      <w:r w:rsidRPr="006C2684">
        <w:rPr>
          <w:rStyle w:val="None"/>
          <w:rFonts w:ascii="Calibri" w:eastAsia="Constantia" w:hAnsi="Calibri" w:cs="Calibri"/>
          <w:color w:val="auto"/>
          <w:sz w:val="22"/>
          <w:szCs w:val="22"/>
          <w:u w:color="595959"/>
        </w:rPr>
        <w:t xml:space="preserve">ДА, </w:t>
      </w:r>
      <w:r w:rsidR="00191DEA">
        <w:rPr>
          <w:rStyle w:val="None"/>
          <w:rFonts w:ascii="Calibri" w:eastAsia="Constantia" w:hAnsi="Calibri" w:cs="Calibri"/>
          <w:color w:val="auto"/>
          <w:sz w:val="22"/>
          <w:szCs w:val="22"/>
          <w:u w:color="595959"/>
          <w:lang w:val="sr-Cyrl-RS"/>
        </w:rPr>
        <w:t>биће припремљене одговарајуће</w:t>
      </w:r>
      <w:r w:rsidRPr="006C2684">
        <w:rPr>
          <w:rStyle w:val="None"/>
          <w:rFonts w:ascii="Calibri" w:eastAsia="Constantia" w:hAnsi="Calibri" w:cs="Calibri"/>
          <w:color w:val="auto"/>
          <w:sz w:val="22"/>
          <w:szCs w:val="22"/>
          <w:u w:color="595959"/>
        </w:rPr>
        <w:t xml:space="preserve"> мере ублажавања </w:t>
      </w:r>
      <w:r w:rsidR="00191DEA">
        <w:rPr>
          <w:rStyle w:val="None"/>
          <w:rFonts w:ascii="Calibri" w:eastAsia="Constantia" w:hAnsi="Calibri" w:cs="Calibri"/>
          <w:color w:val="auto"/>
          <w:sz w:val="22"/>
          <w:szCs w:val="22"/>
          <w:u w:color="595959"/>
          <w:lang w:val="sr-Cyrl-RS"/>
        </w:rPr>
        <w:t>утицаја</w:t>
      </w:r>
      <w:r w:rsidRPr="006C2684">
        <w:rPr>
          <w:rStyle w:val="None"/>
          <w:rFonts w:ascii="Calibri" w:eastAsia="Constantia" w:hAnsi="Calibri" w:cs="Calibri"/>
          <w:color w:val="auto"/>
          <w:sz w:val="22"/>
          <w:szCs w:val="22"/>
          <w:u w:color="595959"/>
        </w:rPr>
        <w:t xml:space="preserve"> </w:t>
      </w:r>
      <w:r w:rsidRPr="00191DEA">
        <w:rPr>
          <w:rStyle w:val="None"/>
          <w:rFonts w:ascii="Calibri" w:eastAsia="Constantia" w:hAnsi="Calibri" w:cs="Calibri"/>
          <w:color w:val="auto"/>
          <w:sz w:val="22"/>
          <w:szCs w:val="22"/>
          <w:u w:color="595959"/>
          <w:lang w:val="sr-Cyrl-RS"/>
        </w:rPr>
        <w:t xml:space="preserve">кроз </w:t>
      </w:r>
      <w:r w:rsidR="00191DEA" w:rsidRPr="00191DEA">
        <w:rPr>
          <w:rStyle w:val="None"/>
          <w:rFonts w:ascii="Calibri" w:eastAsia="Constantia" w:hAnsi="Calibri" w:cs="Calibri"/>
          <w:color w:val="auto"/>
          <w:sz w:val="22"/>
          <w:szCs w:val="22"/>
          <w:u w:color="595959"/>
        </w:rPr>
        <w:t>п</w:t>
      </w:r>
      <w:r w:rsidR="00191DEA" w:rsidRPr="00191DEA">
        <w:rPr>
          <w:rStyle w:val="None"/>
          <w:rFonts w:ascii="Calibri" w:eastAsia="Constantia" w:hAnsi="Calibri" w:cs="Calibri"/>
          <w:color w:val="auto"/>
          <w:sz w:val="22"/>
          <w:szCs w:val="22"/>
          <w:u w:color="595959"/>
          <w:lang w:val="sr-Cyrl-RS"/>
        </w:rPr>
        <w:t>лан</w:t>
      </w:r>
      <w:r w:rsidR="00191DEA" w:rsidRPr="00191DEA">
        <w:rPr>
          <w:rStyle w:val="None"/>
          <w:rFonts w:ascii="Calibri" w:eastAsia="Constantia" w:hAnsi="Calibri" w:cs="Calibri"/>
          <w:color w:val="auto"/>
          <w:sz w:val="22"/>
          <w:szCs w:val="22"/>
          <w:u w:color="595959"/>
        </w:rPr>
        <w:t>ове</w:t>
      </w:r>
      <w:r w:rsidR="00191DEA" w:rsidRPr="00191DEA">
        <w:rPr>
          <w:rStyle w:val="None"/>
          <w:rFonts w:ascii="Calibri" w:eastAsia="Constantia" w:hAnsi="Calibri" w:cs="Calibri"/>
          <w:color w:val="auto"/>
          <w:sz w:val="22"/>
          <w:szCs w:val="22"/>
          <w:u w:color="595959"/>
          <w:lang w:val="sr-Cyrl-RS"/>
        </w:rPr>
        <w:t xml:space="preserve"> управљања животном средином и </w:t>
      </w:r>
      <w:r w:rsidR="00191DEA" w:rsidRPr="00191DEA">
        <w:rPr>
          <w:rStyle w:val="None"/>
          <w:rFonts w:ascii="Calibri" w:eastAsia="Constantia" w:hAnsi="Calibri" w:cs="Calibri"/>
          <w:color w:val="auto"/>
          <w:sz w:val="22"/>
          <w:szCs w:val="22"/>
          <w:u w:color="595959"/>
        </w:rPr>
        <w:t>друштвеним окружењем</w:t>
      </w:r>
      <w:r w:rsidR="00191DEA" w:rsidRPr="00191DEA">
        <w:rPr>
          <w:rStyle w:val="None"/>
          <w:rFonts w:ascii="Calibri" w:eastAsia="Constantia" w:hAnsi="Calibri" w:cs="Calibri"/>
          <w:color w:val="auto"/>
          <w:sz w:val="22"/>
          <w:szCs w:val="22"/>
          <w:u w:color="595959"/>
          <w:lang w:val="sr-Cyrl-RS"/>
        </w:rPr>
        <w:t xml:space="preserve"> </w:t>
      </w:r>
      <w:r w:rsidRPr="00191DEA">
        <w:rPr>
          <w:rStyle w:val="None"/>
          <w:rFonts w:ascii="Calibri" w:eastAsia="Constantia" w:hAnsi="Calibri" w:cs="Calibri"/>
          <w:color w:val="auto"/>
          <w:sz w:val="22"/>
          <w:szCs w:val="22"/>
          <w:u w:color="595959"/>
          <w:lang w:val="sr-Cyrl-RS"/>
        </w:rPr>
        <w:t xml:space="preserve">за </w:t>
      </w:r>
      <w:r w:rsidR="00191DEA">
        <w:rPr>
          <w:rStyle w:val="None"/>
          <w:rFonts w:ascii="Calibri" w:eastAsia="Constantia" w:hAnsi="Calibri" w:cs="Calibri"/>
          <w:color w:val="auto"/>
          <w:sz w:val="22"/>
          <w:szCs w:val="22"/>
          <w:u w:color="595959"/>
          <w:lang w:val="sr-Cyrl-RS"/>
        </w:rPr>
        <w:t xml:space="preserve">сваку конкретну </w:t>
      </w:r>
      <w:r w:rsidRPr="00191DEA">
        <w:rPr>
          <w:rStyle w:val="None"/>
          <w:rFonts w:ascii="Calibri" w:eastAsia="Constantia" w:hAnsi="Calibri" w:cs="Calibri"/>
          <w:color w:val="auto"/>
          <w:sz w:val="22"/>
          <w:szCs w:val="22"/>
          <w:u w:color="595959"/>
          <w:lang w:val="sr-Cyrl-RS"/>
        </w:rPr>
        <w:t>локацију</w:t>
      </w:r>
      <w:r w:rsidR="00191DEA">
        <w:rPr>
          <w:rStyle w:val="None"/>
          <w:rFonts w:ascii="Calibri" w:eastAsia="Constantia" w:hAnsi="Calibri" w:cs="Calibri"/>
          <w:color w:val="auto"/>
          <w:sz w:val="22"/>
          <w:szCs w:val="22"/>
          <w:u w:color="595959"/>
          <w:lang w:val="sr-Cyrl-RS"/>
        </w:rPr>
        <w:t>.</w:t>
      </w:r>
    </w:p>
    <w:p w14:paraId="4AECC75C" w14:textId="77777777" w:rsidR="00006B83" w:rsidRPr="006C2684" w:rsidRDefault="00006B83" w:rsidP="009B6E7D">
      <w:pPr>
        <w:pStyle w:val="Body"/>
        <w:pBdr>
          <w:top w:val="none" w:sz="0" w:space="0" w:color="auto"/>
          <w:left w:val="none" w:sz="0" w:space="0" w:color="auto"/>
          <w:bottom w:val="none" w:sz="0" w:space="0" w:color="auto"/>
          <w:right w:val="none" w:sz="0" w:space="0" w:color="auto"/>
          <w:between w:val="none" w:sz="0" w:space="0" w:color="auto"/>
          <w:bar w:val="none" w:sz="0" w:color="auto"/>
        </w:pBdr>
        <w:ind w:right="-336"/>
        <w:rPr>
          <w:rStyle w:val="None"/>
          <w:rFonts w:ascii="Calibri" w:eastAsia="Constantia" w:hAnsi="Calibri" w:cs="Calibri"/>
          <w:color w:val="auto"/>
          <w:sz w:val="22"/>
          <w:szCs w:val="22"/>
          <w:u w:color="595959"/>
        </w:rPr>
      </w:pPr>
    </w:p>
    <w:p w14:paraId="78A8EA49" w14:textId="77777777" w:rsidR="00006B83" w:rsidRPr="006C2684" w:rsidRDefault="00006B83" w:rsidP="009B6E7D">
      <w:pPr>
        <w:pStyle w:val="Body"/>
        <w:pBdr>
          <w:top w:val="none" w:sz="0" w:space="0" w:color="auto"/>
          <w:left w:val="none" w:sz="0" w:space="0" w:color="auto"/>
          <w:bottom w:val="none" w:sz="0" w:space="0" w:color="auto"/>
          <w:right w:val="none" w:sz="0" w:space="0" w:color="auto"/>
          <w:between w:val="none" w:sz="0" w:space="0" w:color="auto"/>
          <w:bar w:val="none" w:sz="0" w:color="auto"/>
        </w:pBdr>
        <w:ind w:right="-336"/>
        <w:rPr>
          <w:rStyle w:val="None"/>
          <w:rFonts w:ascii="Calibri" w:eastAsia="Constantia" w:hAnsi="Calibri" w:cs="Calibri"/>
          <w:color w:val="auto"/>
          <w:sz w:val="22"/>
          <w:szCs w:val="22"/>
          <w:u w:color="595959"/>
        </w:rPr>
      </w:pPr>
    </w:p>
    <w:p w14:paraId="0330F8DF" w14:textId="77777777" w:rsidR="00006B83" w:rsidRPr="006C2684" w:rsidRDefault="00006B83" w:rsidP="009B6E7D">
      <w:pPr>
        <w:pStyle w:val="Body"/>
        <w:pBdr>
          <w:top w:val="none" w:sz="0" w:space="0" w:color="auto"/>
          <w:left w:val="none" w:sz="0" w:space="0" w:color="auto"/>
          <w:bottom w:val="none" w:sz="0" w:space="0" w:color="auto"/>
          <w:right w:val="none" w:sz="0" w:space="0" w:color="auto"/>
          <w:between w:val="none" w:sz="0" w:space="0" w:color="auto"/>
          <w:bar w:val="none" w:sz="0" w:color="auto"/>
        </w:pBdr>
        <w:ind w:right="-336"/>
        <w:rPr>
          <w:rStyle w:val="None"/>
          <w:rFonts w:ascii="Calibri" w:eastAsia="Constantia" w:hAnsi="Calibri" w:cs="Calibri"/>
          <w:color w:val="auto"/>
          <w:sz w:val="22"/>
          <w:szCs w:val="22"/>
          <w:u w:color="595959"/>
        </w:rPr>
      </w:pPr>
      <w:r w:rsidRPr="006C2684">
        <w:rPr>
          <w:rStyle w:val="None"/>
          <w:rFonts w:ascii="Calibri" w:eastAsia="Constantia" w:hAnsi="Calibri" w:cs="Calibri"/>
          <w:color w:val="auto"/>
          <w:sz w:val="22"/>
          <w:szCs w:val="22"/>
          <w:u w:color="595959"/>
        </w:rPr>
        <w:t>ЦЕРТИФИКАЦИЈА</w:t>
      </w:r>
    </w:p>
    <w:p w14:paraId="08C82A5A" w14:textId="77777777" w:rsidR="00006B83" w:rsidRPr="006C2684" w:rsidRDefault="00006B83" w:rsidP="009B6E7D">
      <w:pPr>
        <w:pStyle w:val="Body"/>
        <w:pBdr>
          <w:top w:val="none" w:sz="0" w:space="0" w:color="auto"/>
          <w:left w:val="none" w:sz="0" w:space="0" w:color="auto"/>
          <w:bottom w:val="none" w:sz="0" w:space="0" w:color="auto"/>
          <w:right w:val="none" w:sz="0" w:space="0" w:color="auto"/>
          <w:between w:val="none" w:sz="0" w:space="0" w:color="auto"/>
          <w:bar w:val="none" w:sz="0" w:color="auto"/>
        </w:pBdr>
        <w:ind w:right="-336"/>
        <w:rPr>
          <w:rStyle w:val="None"/>
          <w:rFonts w:ascii="Calibri" w:eastAsia="Constantia" w:hAnsi="Calibri" w:cs="Calibri"/>
          <w:color w:val="auto"/>
          <w:sz w:val="22"/>
          <w:szCs w:val="22"/>
          <w:u w:color="595959"/>
        </w:rPr>
      </w:pPr>
    </w:p>
    <w:p w14:paraId="020D800A" w14:textId="77777777" w:rsidR="00006B83" w:rsidRPr="006C2684" w:rsidRDefault="00006B83" w:rsidP="009B6E7D">
      <w:pPr>
        <w:pStyle w:val="Body"/>
        <w:pBdr>
          <w:top w:val="none" w:sz="0" w:space="0" w:color="auto"/>
          <w:left w:val="none" w:sz="0" w:space="0" w:color="auto"/>
          <w:bottom w:val="none" w:sz="0" w:space="0" w:color="auto"/>
          <w:right w:val="none" w:sz="0" w:space="0" w:color="auto"/>
          <w:between w:val="none" w:sz="0" w:space="0" w:color="auto"/>
          <w:bar w:val="none" w:sz="0" w:color="auto"/>
        </w:pBdr>
        <w:ind w:right="-336"/>
        <w:rPr>
          <w:rStyle w:val="None"/>
          <w:rFonts w:ascii="Calibri" w:eastAsia="Constantia" w:hAnsi="Calibri" w:cs="Calibri"/>
          <w:color w:val="auto"/>
          <w:sz w:val="22"/>
          <w:szCs w:val="22"/>
          <w:u w:color="595959"/>
        </w:rPr>
      </w:pPr>
    </w:p>
    <w:p w14:paraId="5AF5B2B9" w14:textId="2B09A4BC" w:rsidR="00006B83" w:rsidRPr="006C2684" w:rsidRDefault="00006B83" w:rsidP="009B6E7D">
      <w:pPr>
        <w:pStyle w:val="Body"/>
        <w:pBdr>
          <w:top w:val="none" w:sz="0" w:space="0" w:color="auto"/>
          <w:left w:val="none" w:sz="0" w:space="0" w:color="auto"/>
          <w:bottom w:val="none" w:sz="0" w:space="0" w:color="auto"/>
          <w:right w:val="none" w:sz="0" w:space="0" w:color="auto"/>
          <w:between w:val="none" w:sz="0" w:space="0" w:color="auto"/>
          <w:bar w:val="none" w:sz="0" w:color="auto"/>
        </w:pBdr>
        <w:ind w:right="-336"/>
        <w:rPr>
          <w:rStyle w:val="None"/>
          <w:rFonts w:ascii="Calibri" w:eastAsia="Constantia" w:hAnsi="Calibri" w:cs="Calibri"/>
          <w:color w:val="auto"/>
          <w:sz w:val="22"/>
          <w:szCs w:val="22"/>
          <w:u w:color="595959"/>
        </w:rPr>
      </w:pPr>
      <w:r w:rsidRPr="006C2684">
        <w:rPr>
          <w:rStyle w:val="None"/>
          <w:rFonts w:ascii="Calibri" w:eastAsia="Constantia" w:hAnsi="Calibri" w:cs="Calibri"/>
          <w:color w:val="auto"/>
          <w:sz w:val="22"/>
          <w:szCs w:val="22"/>
          <w:u w:color="595959"/>
        </w:rPr>
        <w:t>Овим потврђујемо да смо детаљно испитали све потенцијалне штетне ефекте овог по</w:t>
      </w:r>
      <w:r w:rsidR="00191DEA">
        <w:rPr>
          <w:rStyle w:val="None"/>
          <w:rFonts w:ascii="Calibri" w:eastAsia="Constantia" w:hAnsi="Calibri" w:cs="Calibri"/>
          <w:color w:val="auto"/>
          <w:sz w:val="22"/>
          <w:szCs w:val="22"/>
          <w:u w:color="595959"/>
          <w:lang w:val="sr-Cyrl-RS"/>
        </w:rPr>
        <w:t>т</w:t>
      </w:r>
      <w:r w:rsidRPr="006C2684">
        <w:rPr>
          <w:rStyle w:val="None"/>
          <w:rFonts w:ascii="Calibri" w:eastAsia="Constantia" w:hAnsi="Calibri" w:cs="Calibri"/>
          <w:color w:val="auto"/>
          <w:sz w:val="22"/>
          <w:szCs w:val="22"/>
          <w:u w:color="595959"/>
        </w:rPr>
        <w:t>пројекта. Колико нам је познато, по</w:t>
      </w:r>
      <w:r w:rsidR="00191DEA">
        <w:rPr>
          <w:rStyle w:val="None"/>
          <w:rFonts w:ascii="Calibri" w:eastAsia="Constantia" w:hAnsi="Calibri" w:cs="Calibri"/>
          <w:color w:val="auto"/>
          <w:sz w:val="22"/>
          <w:szCs w:val="22"/>
          <w:u w:color="595959"/>
          <w:lang w:val="sr-Cyrl-RS"/>
        </w:rPr>
        <w:t>т</w:t>
      </w:r>
      <w:r w:rsidRPr="006C2684">
        <w:rPr>
          <w:rStyle w:val="None"/>
          <w:rFonts w:ascii="Calibri" w:eastAsia="Constantia" w:hAnsi="Calibri" w:cs="Calibri"/>
          <w:color w:val="auto"/>
          <w:sz w:val="22"/>
          <w:szCs w:val="22"/>
          <w:u w:color="595959"/>
        </w:rPr>
        <w:t>пројекат не избегава/избегава све негативне друштвене утицаје.</w:t>
      </w:r>
    </w:p>
    <w:p w14:paraId="1ED64F83" w14:textId="77777777" w:rsidR="00006B83" w:rsidRPr="006C2684" w:rsidRDefault="00006B83" w:rsidP="009B6E7D">
      <w:pPr>
        <w:pStyle w:val="Body"/>
        <w:pBdr>
          <w:top w:val="none" w:sz="0" w:space="0" w:color="auto"/>
          <w:left w:val="none" w:sz="0" w:space="0" w:color="auto"/>
          <w:bottom w:val="none" w:sz="0" w:space="0" w:color="auto"/>
          <w:right w:val="none" w:sz="0" w:space="0" w:color="auto"/>
          <w:between w:val="none" w:sz="0" w:space="0" w:color="auto"/>
          <w:bar w:val="none" w:sz="0" w:color="auto"/>
        </w:pBdr>
        <w:ind w:right="-336"/>
        <w:rPr>
          <w:rStyle w:val="None"/>
          <w:rFonts w:ascii="Calibri" w:eastAsia="Constantia" w:hAnsi="Calibri" w:cs="Calibri"/>
          <w:color w:val="auto"/>
          <w:sz w:val="22"/>
          <w:szCs w:val="22"/>
          <w:u w:color="595959"/>
        </w:rPr>
      </w:pPr>
    </w:p>
    <w:p w14:paraId="1EB5122F" w14:textId="77777777" w:rsidR="00006B83" w:rsidRPr="006C2684" w:rsidRDefault="00006B83" w:rsidP="009B6E7D">
      <w:pPr>
        <w:pStyle w:val="Body"/>
        <w:pBdr>
          <w:top w:val="none" w:sz="0" w:space="0" w:color="auto"/>
          <w:left w:val="none" w:sz="0" w:space="0" w:color="auto"/>
          <w:bottom w:val="none" w:sz="0" w:space="0" w:color="auto"/>
          <w:right w:val="none" w:sz="0" w:space="0" w:color="auto"/>
          <w:between w:val="none" w:sz="0" w:space="0" w:color="auto"/>
          <w:bar w:val="none" w:sz="0" w:color="auto"/>
        </w:pBdr>
        <w:ind w:right="-336"/>
        <w:rPr>
          <w:rStyle w:val="None"/>
          <w:rFonts w:ascii="Calibri" w:eastAsia="Constantia" w:hAnsi="Calibri" w:cs="Calibri"/>
          <w:color w:val="auto"/>
          <w:sz w:val="22"/>
          <w:szCs w:val="22"/>
          <w:u w:color="595959"/>
        </w:rPr>
      </w:pPr>
    </w:p>
    <w:p w14:paraId="23875464" w14:textId="77777777" w:rsidR="00006B83" w:rsidRPr="006C2684" w:rsidRDefault="00006B83" w:rsidP="009B6E7D">
      <w:pPr>
        <w:pStyle w:val="Body"/>
        <w:pBdr>
          <w:top w:val="none" w:sz="0" w:space="0" w:color="auto"/>
          <w:left w:val="none" w:sz="0" w:space="0" w:color="auto"/>
          <w:bottom w:val="none" w:sz="0" w:space="0" w:color="auto"/>
          <w:right w:val="none" w:sz="0" w:space="0" w:color="auto"/>
          <w:between w:val="none" w:sz="0" w:space="0" w:color="auto"/>
          <w:bar w:val="none" w:sz="0" w:color="auto"/>
        </w:pBdr>
        <w:ind w:right="-336"/>
        <w:rPr>
          <w:rStyle w:val="None"/>
          <w:rFonts w:ascii="Calibri" w:eastAsia="Constantia" w:hAnsi="Calibri" w:cs="Calibri"/>
          <w:color w:val="auto"/>
          <w:sz w:val="22"/>
          <w:szCs w:val="22"/>
          <w:u w:color="595959"/>
        </w:rPr>
      </w:pPr>
    </w:p>
    <w:p w14:paraId="19BD4677" w14:textId="77777777" w:rsidR="00006B83" w:rsidRPr="006C2684" w:rsidRDefault="00006B83" w:rsidP="009B6E7D">
      <w:pPr>
        <w:pStyle w:val="Body"/>
        <w:pBdr>
          <w:top w:val="none" w:sz="0" w:space="0" w:color="auto"/>
          <w:left w:val="none" w:sz="0" w:space="0" w:color="auto"/>
          <w:bottom w:val="none" w:sz="0" w:space="0" w:color="auto"/>
          <w:right w:val="none" w:sz="0" w:space="0" w:color="auto"/>
          <w:between w:val="none" w:sz="0" w:space="0" w:color="auto"/>
          <w:bar w:val="none" w:sz="0" w:color="auto"/>
        </w:pBdr>
        <w:ind w:right="-336"/>
        <w:rPr>
          <w:rStyle w:val="None"/>
          <w:rFonts w:ascii="Calibri" w:eastAsia="Constantia" w:hAnsi="Calibri" w:cs="Calibri"/>
          <w:color w:val="auto"/>
          <w:sz w:val="22"/>
          <w:szCs w:val="22"/>
          <w:u w:color="595959"/>
        </w:rPr>
      </w:pPr>
    </w:p>
    <w:p w14:paraId="0D44F74F" w14:textId="77777777" w:rsidR="00006B83" w:rsidRPr="006C2684" w:rsidRDefault="00006B83" w:rsidP="009B6E7D">
      <w:pPr>
        <w:pStyle w:val="Body"/>
        <w:pBdr>
          <w:top w:val="none" w:sz="0" w:space="0" w:color="auto"/>
          <w:left w:val="none" w:sz="0" w:space="0" w:color="auto"/>
          <w:bottom w:val="none" w:sz="0" w:space="0" w:color="auto"/>
          <w:right w:val="none" w:sz="0" w:space="0" w:color="auto"/>
          <w:between w:val="none" w:sz="0" w:space="0" w:color="auto"/>
          <w:bar w:val="none" w:sz="0" w:color="auto"/>
        </w:pBdr>
        <w:ind w:right="-336"/>
        <w:rPr>
          <w:rStyle w:val="None"/>
          <w:rFonts w:ascii="Calibri" w:eastAsia="Constantia" w:hAnsi="Calibri" w:cs="Calibri"/>
          <w:color w:val="auto"/>
          <w:sz w:val="22"/>
          <w:szCs w:val="22"/>
          <w:u w:color="595959"/>
        </w:rPr>
      </w:pPr>
    </w:p>
    <w:p w14:paraId="29D04E65" w14:textId="77777777" w:rsidR="00006B83" w:rsidRPr="006C2684" w:rsidRDefault="00006B83" w:rsidP="009B6E7D">
      <w:pPr>
        <w:pStyle w:val="Body"/>
        <w:pBdr>
          <w:top w:val="none" w:sz="0" w:space="0" w:color="auto"/>
          <w:left w:val="none" w:sz="0" w:space="0" w:color="auto"/>
          <w:bottom w:val="none" w:sz="0" w:space="0" w:color="auto"/>
          <w:right w:val="none" w:sz="0" w:space="0" w:color="auto"/>
          <w:between w:val="none" w:sz="0" w:space="0" w:color="auto"/>
          <w:bar w:val="none" w:sz="0" w:color="auto"/>
        </w:pBdr>
        <w:ind w:right="-336"/>
        <w:rPr>
          <w:rStyle w:val="None"/>
          <w:rFonts w:ascii="Calibri" w:eastAsia="Constantia" w:hAnsi="Calibri" w:cs="Calibri"/>
          <w:color w:val="auto"/>
          <w:sz w:val="22"/>
          <w:szCs w:val="22"/>
          <w:u w:color="595959"/>
        </w:rPr>
      </w:pPr>
      <w:r w:rsidRPr="006C2684">
        <w:rPr>
          <w:rStyle w:val="None"/>
          <w:rFonts w:ascii="Calibri" w:eastAsia="Constantia" w:hAnsi="Calibri" w:cs="Calibri"/>
          <w:color w:val="auto"/>
          <w:sz w:val="22"/>
          <w:szCs w:val="22"/>
          <w:u w:color="595959"/>
        </w:rPr>
        <w:t>__________________________________________ ___________________________________</w:t>
      </w:r>
    </w:p>
    <w:p w14:paraId="035C5C3B" w14:textId="07424D54" w:rsidR="00C90FB3" w:rsidRDefault="00006B83" w:rsidP="009B6E7D">
      <w:pPr>
        <w:rPr>
          <w:rStyle w:val="None"/>
          <w:color w:val="auto"/>
        </w:rPr>
      </w:pPr>
      <w:r w:rsidRPr="006C2684">
        <w:rPr>
          <w:rStyle w:val="None"/>
          <w:color w:val="auto"/>
        </w:rPr>
        <w:t xml:space="preserve">За </w:t>
      </w:r>
      <w:r w:rsidR="00191DEA">
        <w:rPr>
          <w:rStyle w:val="None"/>
          <w:color w:val="auto"/>
          <w:lang w:val="sr-Cyrl-RS"/>
        </w:rPr>
        <w:t>ЈУП</w:t>
      </w:r>
      <w:r w:rsidRPr="006C2684">
        <w:rPr>
          <w:rStyle w:val="None"/>
          <w:color w:val="auto"/>
        </w:rPr>
        <w:tab/>
      </w:r>
      <w:r w:rsidRPr="006C2684">
        <w:rPr>
          <w:rStyle w:val="None"/>
          <w:color w:val="auto"/>
        </w:rPr>
        <w:tab/>
      </w:r>
    </w:p>
    <w:p w14:paraId="66D4F6C1" w14:textId="07403AD0" w:rsidR="00CD6EEF" w:rsidRPr="006C2684" w:rsidRDefault="006B01FB" w:rsidP="009B6E7D">
      <w:r w:rsidRPr="006C2684">
        <w:rPr>
          <w:rFonts w:eastAsia="MS Mincho"/>
        </w:rPr>
        <w:t>С</w:t>
      </w:r>
      <w:r w:rsidR="00191DEA">
        <w:rPr>
          <w:rFonts w:eastAsia="MS Mincho"/>
          <w:lang w:val="sr-Cyrl-RS"/>
        </w:rPr>
        <w:t>тручњак</w:t>
      </w:r>
      <w:r w:rsidRPr="006C2684">
        <w:rPr>
          <w:rFonts w:eastAsia="MS Mincho"/>
        </w:rPr>
        <w:t xml:space="preserve"> за комуникацију</w:t>
      </w:r>
      <w:r w:rsidR="00191DEA">
        <w:rPr>
          <w:rFonts w:eastAsia="MS Mincho"/>
          <w:lang w:val="sr-Cyrl-RS"/>
        </w:rPr>
        <w:t xml:space="preserve"> с јавношћу</w:t>
      </w:r>
      <w:r w:rsidR="00C02F35">
        <w:rPr>
          <w:rFonts w:eastAsia="MS Mincho"/>
          <w:lang w:val="sr-Cyrl-RS"/>
        </w:rPr>
        <w:t>/Стручњак за друштвена питања/Стручњак за ангажовање заинтересованих страна</w:t>
      </w:r>
    </w:p>
    <w:p w14:paraId="130B466C" w14:textId="77777777" w:rsidR="004455EF" w:rsidRPr="006C2684" w:rsidRDefault="004455EF" w:rsidP="009B6E7D"/>
    <w:p w14:paraId="774BFF8F" w14:textId="77777777" w:rsidR="00576226" w:rsidRPr="004419B6" w:rsidRDefault="00576226" w:rsidP="00DA745D">
      <w:pPr>
        <w:pStyle w:val="Heading1"/>
        <w:numPr>
          <w:ilvl w:val="0"/>
          <w:numId w:val="0"/>
        </w:numPr>
        <w:ind w:left="432"/>
        <w:sectPr w:rsidR="00576226" w:rsidRPr="004419B6" w:rsidSect="00D710EB">
          <w:pgSz w:w="11909" w:h="16834" w:code="9"/>
          <w:pgMar w:top="1440" w:right="1440" w:bottom="1440" w:left="1440" w:header="0" w:footer="0" w:gutter="0"/>
          <w:cols w:space="720"/>
          <w:docGrid w:linePitch="360" w:charSpace="-2049"/>
        </w:sectPr>
      </w:pPr>
    </w:p>
    <w:p w14:paraId="3997F62E" w14:textId="31EF8DFB" w:rsidR="004455EF" w:rsidRDefault="00576226" w:rsidP="003C350E">
      <w:pPr>
        <w:pStyle w:val="Heading1"/>
        <w:numPr>
          <w:ilvl w:val="0"/>
          <w:numId w:val="0"/>
        </w:numPr>
        <w:ind w:left="360" w:hanging="360"/>
        <w:rPr>
          <w:lang w:val="sr-Cyrl-RS"/>
        </w:rPr>
      </w:pPr>
      <w:bookmarkStart w:id="267" w:name="_Toc189811695"/>
      <w:r w:rsidRPr="00DD413E">
        <w:lastRenderedPageBreak/>
        <w:t>Прилог</w:t>
      </w:r>
      <w:r w:rsidRPr="004419B6">
        <w:t xml:space="preserve"> 3 – Образац за вођење евиденције</w:t>
      </w:r>
      <w:bookmarkEnd w:id="267"/>
    </w:p>
    <w:p w14:paraId="24FCEDDF" w14:textId="77777777" w:rsidR="00191DEA" w:rsidRPr="00191DEA" w:rsidRDefault="00191DEA" w:rsidP="00191DEA">
      <w:pPr>
        <w:rPr>
          <w:lang w:val="sr-Cyrl-RS"/>
        </w:rPr>
      </w:pPr>
    </w:p>
    <w:tbl>
      <w:tblPr>
        <w:tblW w:w="14742" w:type="dxa"/>
        <w:tblInd w:w="-5" w:type="dxa"/>
        <w:tblLook w:val="04A0" w:firstRow="1" w:lastRow="0" w:firstColumn="1" w:lastColumn="0" w:noHBand="0" w:noVBand="1"/>
      </w:tblPr>
      <w:tblGrid>
        <w:gridCol w:w="977"/>
        <w:gridCol w:w="3134"/>
        <w:gridCol w:w="1276"/>
        <w:gridCol w:w="992"/>
        <w:gridCol w:w="1134"/>
        <w:gridCol w:w="1134"/>
        <w:gridCol w:w="1134"/>
        <w:gridCol w:w="1276"/>
        <w:gridCol w:w="1417"/>
        <w:gridCol w:w="851"/>
        <w:gridCol w:w="1417"/>
      </w:tblGrid>
      <w:tr w:rsidR="00576226" w:rsidRPr="000216B6" w14:paraId="2229C1A1" w14:textId="77777777" w:rsidTr="00191DEA">
        <w:trPr>
          <w:trHeight w:val="2445"/>
        </w:trPr>
        <w:tc>
          <w:tcPr>
            <w:tcW w:w="97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A17705C" w14:textId="206BB996" w:rsidR="00576226" w:rsidRPr="00DD413E" w:rsidRDefault="00DD413E" w:rsidP="009B6E7D">
            <w:pPr>
              <w:rPr>
                <w:rFonts w:eastAsia="Times New Roman"/>
                <w:bCs/>
                <w:color w:val="000000"/>
                <w:sz w:val="16"/>
                <w:szCs w:val="16"/>
                <w:lang w:val="sr-Cyrl-RS" w:eastAsia="en-GB"/>
              </w:rPr>
            </w:pPr>
            <w:r>
              <w:rPr>
                <w:rFonts w:eastAsia="Times New Roman"/>
                <w:bCs/>
                <w:color w:val="000000"/>
                <w:sz w:val="16"/>
                <w:szCs w:val="16"/>
                <w:lang w:val="sr-Cyrl-RS" w:eastAsia="en-GB"/>
              </w:rPr>
              <w:t>Б</w:t>
            </w:r>
            <w:r w:rsidR="00576226" w:rsidRPr="006C2684">
              <w:rPr>
                <w:rFonts w:eastAsia="Times New Roman"/>
                <w:bCs/>
                <w:color w:val="000000"/>
                <w:sz w:val="16"/>
                <w:szCs w:val="16"/>
                <w:lang w:val="en-GB" w:eastAsia="en-GB"/>
              </w:rPr>
              <w:t>р</w:t>
            </w:r>
            <w:r>
              <w:rPr>
                <w:rFonts w:eastAsia="Times New Roman"/>
                <w:bCs/>
                <w:color w:val="000000"/>
                <w:sz w:val="16"/>
                <w:szCs w:val="16"/>
                <w:lang w:val="sr-Cyrl-RS" w:eastAsia="en-GB"/>
              </w:rPr>
              <w:t>.</w:t>
            </w:r>
          </w:p>
        </w:tc>
        <w:tc>
          <w:tcPr>
            <w:tcW w:w="3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03E3271" w14:textId="77777777" w:rsidR="00576226" w:rsidRPr="006C2684" w:rsidRDefault="00576226" w:rsidP="009B6E7D">
            <w:pPr>
              <w:rPr>
                <w:rFonts w:eastAsia="Times New Roman"/>
                <w:bCs/>
                <w:color w:val="000000"/>
                <w:sz w:val="16"/>
                <w:szCs w:val="16"/>
                <w:lang w:val="en-GB" w:eastAsia="en-GB"/>
              </w:rPr>
            </w:pPr>
            <w:r w:rsidRPr="006C2684">
              <w:rPr>
                <w:rFonts w:eastAsia="Times New Roman"/>
                <w:bCs/>
                <w:color w:val="000000"/>
                <w:sz w:val="16"/>
                <w:szCs w:val="16"/>
                <w:lang w:val="en-GB" w:eastAsia="en-GB"/>
              </w:rPr>
              <w:t>Сајт</w:t>
            </w:r>
          </w:p>
        </w:tc>
        <w:tc>
          <w:tcPr>
            <w:tcW w:w="1276" w:type="dxa"/>
            <w:tcBorders>
              <w:top w:val="single" w:sz="4" w:space="0" w:color="auto"/>
              <w:left w:val="nil"/>
              <w:bottom w:val="single" w:sz="4" w:space="0" w:color="auto"/>
              <w:right w:val="single" w:sz="4" w:space="0" w:color="auto"/>
            </w:tcBorders>
            <w:shd w:val="clear" w:color="auto" w:fill="auto"/>
            <w:textDirection w:val="btLr"/>
            <w:vAlign w:val="center"/>
            <w:hideMark/>
          </w:tcPr>
          <w:p w14:paraId="2D21FBA8" w14:textId="2E2BAA48" w:rsidR="00576226" w:rsidRPr="006C2684" w:rsidRDefault="00DD413E" w:rsidP="009B6E7D">
            <w:pPr>
              <w:rPr>
                <w:rFonts w:eastAsia="Times New Roman"/>
                <w:bCs/>
                <w:color w:val="000000"/>
                <w:sz w:val="16"/>
                <w:szCs w:val="16"/>
                <w:lang w:val="en-GB" w:eastAsia="en-GB"/>
              </w:rPr>
            </w:pPr>
            <w:r>
              <w:rPr>
                <w:rFonts w:eastAsia="Times New Roman"/>
                <w:bCs/>
                <w:color w:val="000000"/>
                <w:sz w:val="16"/>
                <w:szCs w:val="16"/>
                <w:lang w:val="sr-Cyrl-RS" w:eastAsia="en-GB"/>
              </w:rPr>
              <w:t>З</w:t>
            </w:r>
            <w:r w:rsidR="00576226" w:rsidRPr="006C2684">
              <w:rPr>
                <w:rFonts w:eastAsia="Times New Roman"/>
                <w:bCs/>
                <w:color w:val="000000"/>
                <w:sz w:val="16"/>
                <w:szCs w:val="16"/>
                <w:lang w:val="en-GB" w:eastAsia="en-GB"/>
              </w:rPr>
              <w:t>емљишт</w:t>
            </w:r>
            <w:r>
              <w:rPr>
                <w:rFonts w:eastAsia="Times New Roman"/>
                <w:bCs/>
                <w:color w:val="000000"/>
                <w:sz w:val="16"/>
                <w:szCs w:val="16"/>
                <w:lang w:val="sr-Cyrl-RS" w:eastAsia="en-GB"/>
              </w:rPr>
              <w:t>е које је потребно откупити</w:t>
            </w:r>
          </w:p>
        </w:tc>
        <w:tc>
          <w:tcPr>
            <w:tcW w:w="992" w:type="dxa"/>
            <w:tcBorders>
              <w:top w:val="single" w:sz="4" w:space="0" w:color="auto"/>
              <w:left w:val="nil"/>
              <w:bottom w:val="single" w:sz="4" w:space="0" w:color="auto"/>
              <w:right w:val="single" w:sz="4" w:space="0" w:color="auto"/>
            </w:tcBorders>
            <w:shd w:val="clear" w:color="auto" w:fill="auto"/>
            <w:textDirection w:val="btLr"/>
            <w:vAlign w:val="center"/>
            <w:hideMark/>
          </w:tcPr>
          <w:p w14:paraId="0BC0375F" w14:textId="18447377" w:rsidR="00576226" w:rsidRPr="006C2684" w:rsidRDefault="00576226" w:rsidP="009B6E7D">
            <w:pPr>
              <w:rPr>
                <w:rFonts w:eastAsia="Times New Roman"/>
                <w:bCs/>
                <w:color w:val="000000"/>
                <w:sz w:val="16"/>
                <w:szCs w:val="16"/>
                <w:lang w:val="en-GB" w:eastAsia="en-GB"/>
              </w:rPr>
            </w:pPr>
            <w:r w:rsidRPr="006C2684">
              <w:rPr>
                <w:rFonts w:eastAsia="Times New Roman"/>
                <w:bCs/>
                <w:color w:val="000000"/>
                <w:sz w:val="16"/>
                <w:szCs w:val="16"/>
                <w:lang w:val="en-GB" w:eastAsia="en-GB"/>
              </w:rPr>
              <w:t>Откуп</w:t>
            </w:r>
            <w:r w:rsidR="00DD413E">
              <w:rPr>
                <w:rFonts w:eastAsia="Times New Roman"/>
                <w:bCs/>
                <w:color w:val="000000"/>
                <w:sz w:val="16"/>
                <w:szCs w:val="16"/>
                <w:lang w:val="sr-Cyrl-RS" w:eastAsia="en-GB"/>
              </w:rPr>
              <w:t>њено</w:t>
            </w:r>
            <w:r w:rsidRPr="006C2684">
              <w:rPr>
                <w:rFonts w:eastAsia="Times New Roman"/>
                <w:bCs/>
                <w:color w:val="000000"/>
                <w:sz w:val="16"/>
                <w:szCs w:val="16"/>
                <w:lang w:val="en-GB" w:eastAsia="en-GB"/>
              </w:rPr>
              <w:t xml:space="preserve"> земљишт</w:t>
            </w:r>
            <w:r w:rsidR="00DD413E">
              <w:rPr>
                <w:rFonts w:eastAsia="Times New Roman"/>
                <w:bCs/>
                <w:color w:val="000000"/>
                <w:sz w:val="16"/>
                <w:szCs w:val="16"/>
                <w:lang w:val="sr-Cyrl-RS" w:eastAsia="en-GB"/>
              </w:rPr>
              <w:t>е</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6818FB18" w14:textId="155091BC" w:rsidR="00576226" w:rsidRPr="006C2684" w:rsidRDefault="00DD413E" w:rsidP="009B6E7D">
            <w:pPr>
              <w:rPr>
                <w:rFonts w:eastAsia="Times New Roman"/>
                <w:bCs/>
                <w:color w:val="000000"/>
                <w:sz w:val="16"/>
                <w:szCs w:val="16"/>
                <w:lang w:val="en-GB" w:eastAsia="en-GB"/>
              </w:rPr>
            </w:pPr>
            <w:r>
              <w:rPr>
                <w:rFonts w:eastAsia="Times New Roman"/>
                <w:bCs/>
                <w:color w:val="000000"/>
                <w:sz w:val="16"/>
                <w:szCs w:val="16"/>
                <w:lang w:val="sr-Cyrl-RS" w:eastAsia="en-GB"/>
              </w:rPr>
              <w:t>Б</w:t>
            </w:r>
            <w:r w:rsidR="00576226" w:rsidRPr="006C2684">
              <w:rPr>
                <w:rFonts w:eastAsia="Times New Roman"/>
                <w:bCs/>
                <w:color w:val="000000"/>
                <w:sz w:val="16"/>
                <w:szCs w:val="16"/>
                <w:lang w:val="en-GB" w:eastAsia="en-GB"/>
              </w:rPr>
              <w:t>р. земљопоседника (случајев</w:t>
            </w:r>
            <w:r>
              <w:rPr>
                <w:rFonts w:eastAsia="Times New Roman"/>
                <w:bCs/>
                <w:color w:val="000000"/>
                <w:sz w:val="16"/>
                <w:szCs w:val="16"/>
                <w:lang w:val="sr-Cyrl-RS" w:eastAsia="en-GB"/>
              </w:rPr>
              <w:t>а</w:t>
            </w:r>
            <w:r w:rsidR="00576226" w:rsidRPr="006C2684">
              <w:rPr>
                <w:rFonts w:eastAsia="Times New Roman"/>
                <w:bCs/>
                <w:color w:val="000000"/>
                <w:sz w:val="16"/>
                <w:szCs w:val="16"/>
                <w:lang w:val="en-GB" w:eastAsia="en-GB"/>
              </w:rPr>
              <w:t>)</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2165C1C7" w14:textId="09DB609E" w:rsidR="00576226" w:rsidRPr="006C2684" w:rsidRDefault="00576226" w:rsidP="009B6E7D">
            <w:pPr>
              <w:rPr>
                <w:rFonts w:eastAsia="Times New Roman"/>
                <w:bCs/>
                <w:color w:val="000000"/>
                <w:sz w:val="16"/>
                <w:szCs w:val="16"/>
                <w:lang w:val="en-GB" w:eastAsia="en-GB"/>
              </w:rPr>
            </w:pPr>
            <w:r w:rsidRPr="006C2684">
              <w:rPr>
                <w:rFonts w:eastAsia="Times New Roman"/>
                <w:bCs/>
                <w:color w:val="000000"/>
                <w:sz w:val="16"/>
                <w:szCs w:val="16"/>
                <w:lang w:val="en-GB" w:eastAsia="en-GB"/>
              </w:rPr>
              <w:t>Бр</w:t>
            </w:r>
            <w:r w:rsidR="00DD413E">
              <w:rPr>
                <w:rFonts w:eastAsia="Times New Roman"/>
                <w:bCs/>
                <w:color w:val="000000"/>
                <w:sz w:val="16"/>
                <w:szCs w:val="16"/>
                <w:lang w:val="sr-Cyrl-RS" w:eastAsia="en-GB"/>
              </w:rPr>
              <w:t>.</w:t>
            </w:r>
            <w:r w:rsidRPr="006C2684">
              <w:rPr>
                <w:rFonts w:eastAsia="Times New Roman"/>
                <w:bCs/>
                <w:color w:val="000000"/>
                <w:sz w:val="16"/>
                <w:szCs w:val="16"/>
                <w:lang w:val="en-GB" w:eastAsia="en-GB"/>
              </w:rPr>
              <w:t xml:space="preserve"> власника земљишта који су примили надокнаду</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57C7C503" w14:textId="273BF619" w:rsidR="00576226" w:rsidRPr="006C2684" w:rsidRDefault="00576226" w:rsidP="009B6E7D">
            <w:pPr>
              <w:rPr>
                <w:rFonts w:eastAsia="Times New Roman"/>
                <w:bCs/>
                <w:color w:val="000000"/>
                <w:sz w:val="16"/>
                <w:szCs w:val="16"/>
                <w:lang w:val="en-GB" w:eastAsia="en-GB"/>
              </w:rPr>
            </w:pPr>
            <w:r w:rsidRPr="006C2684">
              <w:rPr>
                <w:rFonts w:eastAsia="Times New Roman"/>
                <w:bCs/>
                <w:color w:val="000000"/>
                <w:sz w:val="16"/>
                <w:szCs w:val="16"/>
                <w:lang w:val="en-GB" w:eastAsia="en-GB"/>
              </w:rPr>
              <w:t>Бр</w:t>
            </w:r>
            <w:r w:rsidR="00DD413E">
              <w:rPr>
                <w:rFonts w:eastAsia="Times New Roman"/>
                <w:bCs/>
                <w:color w:val="000000"/>
                <w:sz w:val="16"/>
                <w:szCs w:val="16"/>
                <w:lang w:val="sr-Cyrl-RS" w:eastAsia="en-GB"/>
              </w:rPr>
              <w:t>.</w:t>
            </w:r>
            <w:r w:rsidRPr="006C2684">
              <w:rPr>
                <w:rFonts w:eastAsia="Times New Roman"/>
                <w:bCs/>
                <w:color w:val="000000"/>
                <w:sz w:val="16"/>
                <w:szCs w:val="16"/>
                <w:lang w:val="en-GB" w:eastAsia="en-GB"/>
              </w:rPr>
              <w:t xml:space="preserve"> власника земљишта (предмета) на суд</w:t>
            </w:r>
            <w:r w:rsidR="00DD413E">
              <w:rPr>
                <w:rFonts w:eastAsia="Times New Roman"/>
                <w:bCs/>
                <w:color w:val="000000"/>
                <w:sz w:val="16"/>
                <w:szCs w:val="16"/>
                <w:lang w:val="sr-Cyrl-RS" w:eastAsia="en-GB"/>
              </w:rPr>
              <w:t>у</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25DDD623" w14:textId="174A5A90" w:rsidR="00576226" w:rsidRPr="006C2684" w:rsidRDefault="00DD413E" w:rsidP="009B6E7D">
            <w:pPr>
              <w:rPr>
                <w:rFonts w:eastAsia="Times New Roman"/>
                <w:bCs/>
                <w:color w:val="000000"/>
                <w:sz w:val="16"/>
                <w:szCs w:val="16"/>
                <w:lang w:val="en-GB" w:eastAsia="en-GB"/>
              </w:rPr>
            </w:pPr>
            <w:r>
              <w:rPr>
                <w:rFonts w:eastAsia="Times New Roman"/>
                <w:bCs/>
                <w:color w:val="000000"/>
                <w:sz w:val="16"/>
                <w:szCs w:val="16"/>
                <w:lang w:val="sr-Cyrl-RS" w:eastAsia="en-GB"/>
              </w:rPr>
              <w:t>Бр.</w:t>
            </w:r>
            <w:r w:rsidR="00576226" w:rsidRPr="006C2684">
              <w:rPr>
                <w:rFonts w:eastAsia="Times New Roman"/>
                <w:bCs/>
                <w:color w:val="000000"/>
                <w:sz w:val="16"/>
                <w:szCs w:val="16"/>
                <w:lang w:val="en-GB" w:eastAsia="en-GB"/>
              </w:rPr>
              <w:t xml:space="preserve"> власни</w:t>
            </w:r>
            <w:r>
              <w:rPr>
                <w:rFonts w:eastAsia="Times New Roman"/>
                <w:bCs/>
                <w:color w:val="000000"/>
                <w:sz w:val="16"/>
                <w:szCs w:val="16"/>
                <w:lang w:val="sr-Cyrl-RS" w:eastAsia="en-GB"/>
              </w:rPr>
              <w:t xml:space="preserve">ка којима тек треба понудити </w:t>
            </w:r>
            <w:r w:rsidR="00576226" w:rsidRPr="006C2684">
              <w:rPr>
                <w:rFonts w:eastAsia="Times New Roman"/>
                <w:bCs/>
                <w:color w:val="000000"/>
                <w:sz w:val="16"/>
                <w:szCs w:val="16"/>
                <w:lang w:val="en-GB" w:eastAsia="en-GB"/>
              </w:rPr>
              <w:t>компензацију</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4A6CD295" w14:textId="03756489" w:rsidR="00576226" w:rsidRPr="006C2684" w:rsidRDefault="00576226" w:rsidP="009B6E7D">
            <w:pPr>
              <w:rPr>
                <w:rFonts w:eastAsia="Times New Roman"/>
                <w:bCs/>
                <w:color w:val="000000"/>
                <w:sz w:val="16"/>
                <w:szCs w:val="16"/>
                <w:lang w:val="en-GB" w:eastAsia="en-GB"/>
              </w:rPr>
            </w:pPr>
            <w:r w:rsidRPr="006C2684">
              <w:rPr>
                <w:rFonts w:eastAsia="Times New Roman"/>
                <w:bCs/>
                <w:color w:val="000000"/>
                <w:sz w:val="16"/>
                <w:szCs w:val="16"/>
                <w:lang w:val="en-GB" w:eastAsia="en-GB"/>
              </w:rPr>
              <w:t>Бр</w:t>
            </w:r>
            <w:r w:rsidR="00DD413E">
              <w:rPr>
                <w:rFonts w:eastAsia="Times New Roman"/>
                <w:bCs/>
                <w:color w:val="000000"/>
                <w:sz w:val="16"/>
                <w:szCs w:val="16"/>
                <w:lang w:val="sr-Cyrl-RS" w:eastAsia="en-GB"/>
              </w:rPr>
              <w:t>.</w:t>
            </w:r>
            <w:r w:rsidRPr="006C2684">
              <w:rPr>
                <w:rFonts w:eastAsia="Times New Roman"/>
                <w:bCs/>
                <w:color w:val="000000"/>
                <w:sz w:val="16"/>
                <w:szCs w:val="16"/>
                <w:lang w:val="en-GB" w:eastAsia="en-GB"/>
              </w:rPr>
              <w:t xml:space="preserve"> власника земљишта који нису примили накнаду</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4BD77E1D" w14:textId="1EFAC986" w:rsidR="00576226" w:rsidRPr="006C2684" w:rsidRDefault="00576226" w:rsidP="009B6E7D">
            <w:pPr>
              <w:rPr>
                <w:rFonts w:eastAsia="Times New Roman"/>
                <w:bCs/>
                <w:color w:val="000000"/>
                <w:sz w:val="16"/>
                <w:szCs w:val="16"/>
                <w:lang w:val="en-GB" w:eastAsia="en-GB"/>
              </w:rPr>
            </w:pPr>
            <w:r w:rsidRPr="006C2684">
              <w:rPr>
                <w:rFonts w:eastAsia="Times New Roman"/>
                <w:bCs/>
                <w:color w:val="000000"/>
                <w:sz w:val="16"/>
                <w:szCs w:val="16"/>
                <w:lang w:val="en-GB" w:eastAsia="en-GB"/>
              </w:rPr>
              <w:t>Бр</w:t>
            </w:r>
            <w:r w:rsidR="00DD413E">
              <w:rPr>
                <w:rFonts w:eastAsia="Times New Roman"/>
                <w:bCs/>
                <w:color w:val="000000"/>
                <w:sz w:val="16"/>
                <w:szCs w:val="16"/>
                <w:lang w:val="sr-Cyrl-RS" w:eastAsia="en-GB"/>
              </w:rPr>
              <w:t>.</w:t>
            </w:r>
            <w:r w:rsidRPr="006C2684">
              <w:rPr>
                <w:rFonts w:eastAsia="Times New Roman"/>
                <w:bCs/>
                <w:color w:val="000000"/>
                <w:sz w:val="16"/>
                <w:szCs w:val="16"/>
                <w:lang w:val="en-GB" w:eastAsia="en-GB"/>
              </w:rPr>
              <w:t xml:space="preserve"> физички расељених домаћинстава</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250DEC2A" w14:textId="77777777" w:rsidR="00576226" w:rsidRPr="006C2684" w:rsidRDefault="00576226" w:rsidP="009B6E7D">
            <w:pPr>
              <w:rPr>
                <w:rFonts w:eastAsia="Times New Roman"/>
                <w:bCs/>
                <w:color w:val="000000"/>
                <w:sz w:val="16"/>
                <w:szCs w:val="16"/>
                <w:lang w:val="en-GB" w:eastAsia="en-GB"/>
              </w:rPr>
            </w:pPr>
            <w:r w:rsidRPr="006C2684">
              <w:rPr>
                <w:rFonts w:eastAsia="Times New Roman"/>
                <w:bCs/>
                <w:color w:val="000000"/>
                <w:sz w:val="16"/>
                <w:szCs w:val="16"/>
                <w:lang w:val="en-GB" w:eastAsia="en-GB"/>
              </w:rPr>
              <w:t>Трајање експропријације на основу узорка</w:t>
            </w:r>
          </w:p>
        </w:tc>
      </w:tr>
      <w:tr w:rsidR="00576226" w:rsidRPr="000216B6" w14:paraId="2297B194" w14:textId="77777777" w:rsidTr="00191DEA">
        <w:trPr>
          <w:trHeight w:val="70"/>
        </w:trPr>
        <w:tc>
          <w:tcPr>
            <w:tcW w:w="977" w:type="dxa"/>
            <w:vMerge/>
            <w:tcBorders>
              <w:top w:val="single" w:sz="4" w:space="0" w:color="auto"/>
              <w:left w:val="single" w:sz="4" w:space="0" w:color="auto"/>
              <w:bottom w:val="single" w:sz="4" w:space="0" w:color="000000"/>
              <w:right w:val="single" w:sz="4" w:space="0" w:color="auto"/>
            </w:tcBorders>
            <w:vAlign w:val="center"/>
            <w:hideMark/>
          </w:tcPr>
          <w:p w14:paraId="36F60412" w14:textId="77777777" w:rsidR="00576226" w:rsidRPr="006C2684" w:rsidRDefault="00576226" w:rsidP="009B6E7D">
            <w:pPr>
              <w:rPr>
                <w:rFonts w:eastAsia="Times New Roman"/>
                <w:bCs/>
                <w:color w:val="000000"/>
                <w:sz w:val="16"/>
                <w:szCs w:val="16"/>
                <w:lang w:val="en-GB" w:eastAsia="en-GB"/>
              </w:rPr>
            </w:pPr>
          </w:p>
        </w:tc>
        <w:tc>
          <w:tcPr>
            <w:tcW w:w="3134" w:type="dxa"/>
            <w:vMerge/>
            <w:tcBorders>
              <w:top w:val="single" w:sz="4" w:space="0" w:color="auto"/>
              <w:left w:val="single" w:sz="4" w:space="0" w:color="auto"/>
              <w:bottom w:val="single" w:sz="4" w:space="0" w:color="000000"/>
              <w:right w:val="single" w:sz="4" w:space="0" w:color="auto"/>
            </w:tcBorders>
            <w:vAlign w:val="center"/>
            <w:hideMark/>
          </w:tcPr>
          <w:p w14:paraId="1707046D" w14:textId="77777777" w:rsidR="00576226" w:rsidRPr="006C2684" w:rsidRDefault="00576226" w:rsidP="009B6E7D">
            <w:pPr>
              <w:rPr>
                <w:rFonts w:eastAsia="Times New Roman"/>
                <w:bCs/>
                <w:color w:val="000000"/>
                <w:sz w:val="16"/>
                <w:szCs w:val="16"/>
                <w:lang w:val="en-GB" w:eastAsia="en-GB"/>
              </w:rPr>
            </w:pP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034193EE" w14:textId="77777777" w:rsidR="00576226" w:rsidRPr="006C2684" w:rsidRDefault="00576226" w:rsidP="009B6E7D">
            <w:pPr>
              <w:rPr>
                <w:rFonts w:eastAsia="Times New Roman"/>
                <w:bCs/>
                <w:color w:val="000000"/>
                <w:sz w:val="16"/>
                <w:szCs w:val="16"/>
                <w:lang w:val="en-GB" w:eastAsia="en-GB"/>
              </w:rPr>
            </w:pPr>
            <w:r w:rsidRPr="006C2684">
              <w:rPr>
                <w:rFonts w:eastAsia="Times New Roman"/>
                <w:bCs/>
                <w:color w:val="000000"/>
                <w:sz w:val="16"/>
                <w:szCs w:val="16"/>
                <w:lang w:val="en-GB" w:eastAsia="en-GB"/>
              </w:rPr>
              <w:t>(у ха)</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5D4CC22" w14:textId="77777777" w:rsidR="00576226" w:rsidRPr="006C2684" w:rsidRDefault="00576226" w:rsidP="009B6E7D">
            <w:pPr>
              <w:rPr>
                <w:rFonts w:eastAsia="Times New Roman"/>
                <w:bCs/>
                <w:color w:val="000000"/>
                <w:sz w:val="16"/>
                <w:szCs w:val="16"/>
                <w:lang w:val="en-GB" w:eastAsia="en-GB"/>
              </w:rPr>
            </w:pPr>
            <w:r w:rsidRPr="006C2684">
              <w:rPr>
                <w:rFonts w:eastAsia="Times New Roman"/>
                <w:bCs/>
                <w:color w:val="000000"/>
                <w:sz w:val="16"/>
                <w:szCs w:val="16"/>
                <w:lang w:val="en-GB" w:eastAsia="en-GB"/>
              </w:rPr>
              <w:t>(у ха)</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FA7F072" w14:textId="77777777" w:rsidR="00576226" w:rsidRPr="006C2684" w:rsidRDefault="00576226" w:rsidP="009B6E7D">
            <w:pPr>
              <w:rPr>
                <w:rFonts w:eastAsia="Times New Roman"/>
                <w:bCs/>
                <w:color w:val="000000"/>
                <w:sz w:val="16"/>
                <w:szCs w:val="16"/>
                <w:lang w:val="en-GB" w:eastAsia="en-GB"/>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8C029CE" w14:textId="77777777" w:rsidR="00576226" w:rsidRPr="006C2684" w:rsidRDefault="00576226" w:rsidP="009B6E7D">
            <w:pPr>
              <w:rPr>
                <w:rFonts w:eastAsia="Times New Roman"/>
                <w:bCs/>
                <w:color w:val="000000"/>
                <w:sz w:val="16"/>
                <w:szCs w:val="16"/>
                <w:lang w:val="en-GB" w:eastAsia="en-GB"/>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7F10C409" w14:textId="77777777" w:rsidR="00576226" w:rsidRPr="006C2684" w:rsidRDefault="00576226" w:rsidP="009B6E7D">
            <w:pPr>
              <w:rPr>
                <w:rFonts w:eastAsia="Times New Roman"/>
                <w:bCs/>
                <w:color w:val="000000"/>
                <w:sz w:val="16"/>
                <w:szCs w:val="16"/>
                <w:lang w:val="en-GB" w:eastAsia="en-GB"/>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413D8561" w14:textId="77777777" w:rsidR="00576226" w:rsidRPr="006C2684" w:rsidRDefault="00576226" w:rsidP="009B6E7D">
            <w:pPr>
              <w:rPr>
                <w:rFonts w:eastAsia="Times New Roman"/>
                <w:bCs/>
                <w:color w:val="000000"/>
                <w:sz w:val="16"/>
                <w:szCs w:val="16"/>
                <w:lang w:val="en-GB" w:eastAsia="en-GB"/>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7032BAAB" w14:textId="77777777" w:rsidR="00576226" w:rsidRPr="006C2684" w:rsidRDefault="00576226" w:rsidP="009B6E7D">
            <w:pPr>
              <w:rPr>
                <w:rFonts w:eastAsia="Times New Roman"/>
                <w:bCs/>
                <w:color w:val="000000"/>
                <w:sz w:val="16"/>
                <w:szCs w:val="16"/>
                <w:lang w:val="en-GB" w:eastAsia="en-GB"/>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6530298E" w14:textId="77777777" w:rsidR="00576226" w:rsidRPr="006C2684" w:rsidRDefault="00576226" w:rsidP="009B6E7D">
            <w:pPr>
              <w:rPr>
                <w:rFonts w:eastAsia="Times New Roman"/>
                <w:bCs/>
                <w:color w:val="000000"/>
                <w:sz w:val="16"/>
                <w:szCs w:val="16"/>
                <w:lang w:val="en-GB" w:eastAsia="en-GB"/>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03B71B1C" w14:textId="77777777" w:rsidR="00576226" w:rsidRPr="006C2684" w:rsidRDefault="00576226" w:rsidP="009B6E7D">
            <w:pPr>
              <w:rPr>
                <w:rFonts w:eastAsia="Times New Roman"/>
                <w:bCs/>
                <w:color w:val="000000"/>
                <w:sz w:val="16"/>
                <w:szCs w:val="16"/>
                <w:lang w:val="en-GB" w:eastAsia="en-GB"/>
              </w:rPr>
            </w:pPr>
          </w:p>
        </w:tc>
      </w:tr>
      <w:tr w:rsidR="00576226" w:rsidRPr="000216B6" w14:paraId="08D50185" w14:textId="77777777" w:rsidTr="00191DEA">
        <w:trPr>
          <w:trHeight w:val="630"/>
        </w:trPr>
        <w:tc>
          <w:tcPr>
            <w:tcW w:w="977" w:type="dxa"/>
            <w:vMerge w:val="restart"/>
            <w:tcBorders>
              <w:top w:val="nil"/>
              <w:left w:val="single" w:sz="4" w:space="0" w:color="auto"/>
              <w:bottom w:val="single" w:sz="4" w:space="0" w:color="000000"/>
              <w:right w:val="single" w:sz="4" w:space="0" w:color="auto"/>
            </w:tcBorders>
            <w:shd w:val="clear" w:color="auto" w:fill="auto"/>
            <w:vAlign w:val="center"/>
            <w:hideMark/>
          </w:tcPr>
          <w:p w14:paraId="30843B48" w14:textId="77777777" w:rsidR="00576226" w:rsidRPr="006C2684" w:rsidRDefault="00576226" w:rsidP="009B6E7D">
            <w:pPr>
              <w:rPr>
                <w:rFonts w:eastAsia="Times New Roman"/>
                <w:bCs/>
                <w:color w:val="000000"/>
                <w:sz w:val="16"/>
                <w:szCs w:val="16"/>
                <w:lang w:val="en-GB" w:eastAsia="en-GB"/>
              </w:rPr>
            </w:pPr>
            <w:r w:rsidRPr="006C2684">
              <w:rPr>
                <w:rFonts w:eastAsia="Times New Roman"/>
                <w:bCs/>
                <w:color w:val="000000"/>
                <w:sz w:val="16"/>
                <w:szCs w:val="16"/>
                <w:lang w:val="en-GB" w:eastAsia="en-GB"/>
              </w:rPr>
              <w:t>1</w:t>
            </w:r>
          </w:p>
        </w:tc>
        <w:tc>
          <w:tcPr>
            <w:tcW w:w="3134" w:type="dxa"/>
            <w:vMerge w:val="restart"/>
            <w:tcBorders>
              <w:top w:val="nil"/>
              <w:left w:val="single" w:sz="4" w:space="0" w:color="auto"/>
              <w:bottom w:val="single" w:sz="4" w:space="0" w:color="000000"/>
              <w:right w:val="single" w:sz="4" w:space="0" w:color="auto"/>
            </w:tcBorders>
            <w:shd w:val="clear" w:color="auto" w:fill="auto"/>
            <w:vAlign w:val="center"/>
            <w:hideMark/>
          </w:tcPr>
          <w:p w14:paraId="5BE2FBB1" w14:textId="77777777" w:rsidR="00576226" w:rsidRPr="006C2684" w:rsidRDefault="00576226" w:rsidP="009B6E7D">
            <w:pPr>
              <w:rPr>
                <w:rFonts w:eastAsia="Times New Roman"/>
                <w:bCs/>
                <w:i/>
                <w:iCs/>
                <w:color w:val="000000"/>
                <w:sz w:val="16"/>
                <w:szCs w:val="16"/>
                <w:lang w:val="en-GB" w:eastAsia="en-GB"/>
              </w:rPr>
            </w:pPr>
            <w:r w:rsidRPr="006C2684">
              <w:rPr>
                <w:rFonts w:eastAsia="Times New Roman"/>
                <w:bCs/>
                <w:i/>
                <w:iCs/>
                <w:color w:val="000000"/>
                <w:sz w:val="16"/>
                <w:szCs w:val="16"/>
                <w:lang w:val="en-GB" w:eastAsia="en-GB"/>
              </w:rPr>
              <w:t>Биће додато када се изабере</w:t>
            </w:r>
          </w:p>
        </w:tc>
        <w:tc>
          <w:tcPr>
            <w:tcW w:w="1276" w:type="dxa"/>
            <w:vMerge w:val="restart"/>
            <w:tcBorders>
              <w:top w:val="nil"/>
              <w:left w:val="single" w:sz="4" w:space="0" w:color="auto"/>
              <w:bottom w:val="single" w:sz="4" w:space="0" w:color="000000"/>
              <w:right w:val="single" w:sz="4" w:space="0" w:color="auto"/>
            </w:tcBorders>
            <w:shd w:val="clear" w:color="auto" w:fill="auto"/>
            <w:vAlign w:val="center"/>
            <w:hideMark/>
          </w:tcPr>
          <w:p w14:paraId="2DDE9A88" w14:textId="77777777" w:rsidR="00576226" w:rsidRPr="006C2684" w:rsidRDefault="00576226" w:rsidP="009B6E7D">
            <w:pPr>
              <w:rPr>
                <w:rFonts w:eastAsia="Times New Roman"/>
                <w:bCs/>
                <w:color w:val="000000"/>
                <w:sz w:val="16"/>
                <w:szCs w:val="16"/>
                <w:lang w:val="en-GB" w:eastAsia="en-GB"/>
              </w:rPr>
            </w:pPr>
            <w:r w:rsidRPr="006C2684">
              <w:rPr>
                <w:rFonts w:eastAsia="Times New Roman"/>
                <w:bCs/>
                <w:color w:val="000000"/>
                <w:sz w:val="16"/>
                <w:szCs w:val="16"/>
                <w:lang w:val="en-GB" w:eastAsia="en-GB"/>
              </w:rPr>
              <w:t>0,00</w:t>
            </w:r>
          </w:p>
        </w:tc>
        <w:tc>
          <w:tcPr>
            <w:tcW w:w="992" w:type="dxa"/>
            <w:tcBorders>
              <w:top w:val="nil"/>
              <w:left w:val="nil"/>
              <w:bottom w:val="single" w:sz="4" w:space="0" w:color="auto"/>
              <w:right w:val="single" w:sz="4" w:space="0" w:color="auto"/>
            </w:tcBorders>
            <w:shd w:val="clear" w:color="auto" w:fill="auto"/>
            <w:vAlign w:val="center"/>
            <w:hideMark/>
          </w:tcPr>
          <w:p w14:paraId="4FDB1617" w14:textId="77777777" w:rsidR="00576226" w:rsidRPr="006C2684" w:rsidRDefault="00576226" w:rsidP="009B6E7D">
            <w:pPr>
              <w:rPr>
                <w:rFonts w:eastAsia="Times New Roman"/>
                <w:bCs/>
                <w:color w:val="000000"/>
                <w:sz w:val="16"/>
                <w:szCs w:val="16"/>
                <w:lang w:val="en-GB" w:eastAsia="en-GB"/>
              </w:rPr>
            </w:pPr>
            <w:r w:rsidRPr="006C2684">
              <w:rPr>
                <w:rFonts w:eastAsia="Times New Roman"/>
                <w:bCs/>
                <w:color w:val="000000"/>
                <w:sz w:val="16"/>
                <w:szCs w:val="16"/>
                <w:lang w:val="en-GB" w:eastAsia="en-GB"/>
              </w:rPr>
              <w:t>0,00</w:t>
            </w:r>
          </w:p>
        </w:tc>
        <w:tc>
          <w:tcPr>
            <w:tcW w:w="1134" w:type="dxa"/>
            <w:tcBorders>
              <w:top w:val="nil"/>
              <w:left w:val="nil"/>
              <w:bottom w:val="nil"/>
              <w:right w:val="single" w:sz="4" w:space="0" w:color="auto"/>
            </w:tcBorders>
            <w:shd w:val="clear" w:color="auto" w:fill="auto"/>
            <w:vAlign w:val="center"/>
            <w:hideMark/>
          </w:tcPr>
          <w:p w14:paraId="22EB6386" w14:textId="77777777" w:rsidR="00576226" w:rsidRPr="006C2684" w:rsidRDefault="00576226" w:rsidP="009B6E7D">
            <w:pPr>
              <w:rPr>
                <w:rFonts w:eastAsia="Times New Roman"/>
                <w:bCs/>
                <w:sz w:val="16"/>
                <w:szCs w:val="16"/>
                <w:lang w:val="en-GB" w:eastAsia="en-GB"/>
              </w:rPr>
            </w:pPr>
            <w:r w:rsidRPr="006C2684">
              <w:rPr>
                <w:rFonts w:eastAsia="Times New Roman"/>
                <w:bCs/>
                <w:sz w:val="16"/>
                <w:szCs w:val="16"/>
                <w:lang w:val="en-GB" w:eastAsia="en-GB"/>
              </w:rPr>
              <w:t>0</w:t>
            </w:r>
          </w:p>
        </w:tc>
        <w:tc>
          <w:tcPr>
            <w:tcW w:w="1134" w:type="dxa"/>
            <w:tcBorders>
              <w:top w:val="nil"/>
              <w:left w:val="nil"/>
              <w:bottom w:val="nil"/>
              <w:right w:val="single" w:sz="4" w:space="0" w:color="auto"/>
            </w:tcBorders>
            <w:shd w:val="clear" w:color="auto" w:fill="auto"/>
            <w:vAlign w:val="center"/>
            <w:hideMark/>
          </w:tcPr>
          <w:p w14:paraId="3B55C620" w14:textId="77777777" w:rsidR="00576226" w:rsidRPr="006C2684" w:rsidRDefault="00576226" w:rsidP="009B6E7D">
            <w:pPr>
              <w:rPr>
                <w:rFonts w:eastAsia="Times New Roman"/>
                <w:bCs/>
                <w:color w:val="000000"/>
                <w:sz w:val="16"/>
                <w:szCs w:val="16"/>
                <w:lang w:val="en-GB" w:eastAsia="en-GB"/>
              </w:rPr>
            </w:pPr>
            <w:r w:rsidRPr="006C2684">
              <w:rPr>
                <w:rFonts w:eastAsia="Times New Roman"/>
                <w:bCs/>
                <w:color w:val="000000"/>
                <w:sz w:val="16"/>
                <w:szCs w:val="16"/>
                <w:lang w:val="en-GB" w:eastAsia="en-GB"/>
              </w:rPr>
              <w:t>0</w:t>
            </w:r>
          </w:p>
        </w:tc>
        <w:tc>
          <w:tcPr>
            <w:tcW w:w="1134" w:type="dxa"/>
            <w:tcBorders>
              <w:top w:val="nil"/>
              <w:left w:val="nil"/>
              <w:bottom w:val="nil"/>
              <w:right w:val="single" w:sz="4" w:space="0" w:color="auto"/>
            </w:tcBorders>
            <w:shd w:val="clear" w:color="auto" w:fill="auto"/>
            <w:vAlign w:val="center"/>
            <w:hideMark/>
          </w:tcPr>
          <w:p w14:paraId="649E872D" w14:textId="77777777" w:rsidR="00576226" w:rsidRPr="006C2684" w:rsidRDefault="00576226" w:rsidP="009B6E7D">
            <w:pPr>
              <w:rPr>
                <w:rFonts w:eastAsia="Times New Roman"/>
                <w:bCs/>
                <w:color w:val="000000"/>
                <w:sz w:val="16"/>
                <w:szCs w:val="16"/>
                <w:lang w:val="en-GB" w:eastAsia="en-GB"/>
              </w:rPr>
            </w:pPr>
            <w:r w:rsidRPr="006C2684">
              <w:rPr>
                <w:rFonts w:eastAsia="Times New Roman"/>
                <w:bCs/>
                <w:color w:val="000000"/>
                <w:sz w:val="16"/>
                <w:szCs w:val="16"/>
                <w:lang w:val="en-GB" w:eastAsia="en-GB"/>
              </w:rPr>
              <w:t>0</w:t>
            </w:r>
          </w:p>
        </w:tc>
        <w:tc>
          <w:tcPr>
            <w:tcW w:w="1276" w:type="dxa"/>
            <w:tcBorders>
              <w:top w:val="nil"/>
              <w:left w:val="nil"/>
              <w:bottom w:val="nil"/>
              <w:right w:val="single" w:sz="4" w:space="0" w:color="auto"/>
            </w:tcBorders>
            <w:shd w:val="clear" w:color="auto" w:fill="auto"/>
            <w:vAlign w:val="center"/>
            <w:hideMark/>
          </w:tcPr>
          <w:p w14:paraId="30B4A31D" w14:textId="77777777" w:rsidR="00576226" w:rsidRPr="006C2684" w:rsidRDefault="00576226" w:rsidP="009B6E7D">
            <w:pPr>
              <w:rPr>
                <w:rFonts w:eastAsia="Times New Roman"/>
                <w:bCs/>
                <w:color w:val="000000"/>
                <w:sz w:val="16"/>
                <w:szCs w:val="16"/>
                <w:lang w:val="en-GB" w:eastAsia="en-GB"/>
              </w:rPr>
            </w:pPr>
            <w:r w:rsidRPr="006C2684">
              <w:rPr>
                <w:rFonts w:eastAsia="Times New Roman"/>
                <w:bCs/>
                <w:color w:val="000000"/>
                <w:sz w:val="16"/>
                <w:szCs w:val="16"/>
                <w:lang w:val="en-GB" w:eastAsia="en-GB"/>
              </w:rPr>
              <w:t>0</w:t>
            </w:r>
          </w:p>
        </w:tc>
        <w:tc>
          <w:tcPr>
            <w:tcW w:w="1417" w:type="dxa"/>
            <w:tcBorders>
              <w:top w:val="nil"/>
              <w:left w:val="nil"/>
              <w:bottom w:val="nil"/>
              <w:right w:val="single" w:sz="4" w:space="0" w:color="auto"/>
            </w:tcBorders>
            <w:shd w:val="clear" w:color="auto" w:fill="auto"/>
            <w:vAlign w:val="center"/>
            <w:hideMark/>
          </w:tcPr>
          <w:p w14:paraId="1CE25A3E" w14:textId="77777777" w:rsidR="00576226" w:rsidRPr="006C2684" w:rsidRDefault="00576226" w:rsidP="009B6E7D">
            <w:pPr>
              <w:rPr>
                <w:rFonts w:eastAsia="Times New Roman"/>
                <w:bCs/>
                <w:color w:val="000000"/>
                <w:sz w:val="16"/>
                <w:szCs w:val="16"/>
                <w:lang w:val="en-GB" w:eastAsia="en-GB"/>
              </w:rPr>
            </w:pPr>
            <w:r w:rsidRPr="006C2684">
              <w:rPr>
                <w:rFonts w:eastAsia="Times New Roman"/>
                <w:bCs/>
                <w:color w:val="000000"/>
                <w:sz w:val="16"/>
                <w:szCs w:val="16"/>
                <w:lang w:val="en-GB" w:eastAsia="en-GB"/>
              </w:rPr>
              <w:t>0</w:t>
            </w:r>
          </w:p>
        </w:tc>
        <w:tc>
          <w:tcPr>
            <w:tcW w:w="851" w:type="dxa"/>
            <w:tcBorders>
              <w:top w:val="nil"/>
              <w:left w:val="nil"/>
              <w:bottom w:val="nil"/>
              <w:right w:val="single" w:sz="4" w:space="0" w:color="auto"/>
            </w:tcBorders>
            <w:shd w:val="clear" w:color="auto" w:fill="auto"/>
            <w:vAlign w:val="center"/>
            <w:hideMark/>
          </w:tcPr>
          <w:p w14:paraId="32ACB3AC" w14:textId="77777777" w:rsidR="00576226" w:rsidRPr="006C2684" w:rsidRDefault="00576226" w:rsidP="009B6E7D">
            <w:pPr>
              <w:rPr>
                <w:rFonts w:eastAsia="Times New Roman"/>
                <w:bCs/>
                <w:color w:val="000000"/>
                <w:sz w:val="16"/>
                <w:szCs w:val="16"/>
                <w:lang w:val="en-GB" w:eastAsia="en-GB"/>
              </w:rPr>
            </w:pPr>
            <w:r w:rsidRPr="006C2684">
              <w:rPr>
                <w:rFonts w:eastAsia="Times New Roman"/>
                <w:bCs/>
                <w:color w:val="000000"/>
                <w:sz w:val="16"/>
                <w:szCs w:val="16"/>
                <w:lang w:val="en-GB" w:eastAsia="en-GB"/>
              </w:rPr>
              <w:t>0</w:t>
            </w:r>
          </w:p>
        </w:tc>
        <w:tc>
          <w:tcPr>
            <w:tcW w:w="1417" w:type="dxa"/>
            <w:tcBorders>
              <w:top w:val="nil"/>
              <w:left w:val="nil"/>
              <w:bottom w:val="nil"/>
              <w:right w:val="single" w:sz="4" w:space="0" w:color="auto"/>
            </w:tcBorders>
            <w:shd w:val="clear" w:color="auto" w:fill="auto"/>
            <w:vAlign w:val="center"/>
            <w:hideMark/>
          </w:tcPr>
          <w:p w14:paraId="26759B56" w14:textId="77777777" w:rsidR="00576226" w:rsidRPr="006C2684" w:rsidRDefault="00576226" w:rsidP="009B6E7D">
            <w:pPr>
              <w:rPr>
                <w:rFonts w:eastAsia="Times New Roman"/>
                <w:bCs/>
                <w:color w:val="000000"/>
                <w:sz w:val="16"/>
                <w:szCs w:val="16"/>
                <w:lang w:val="en-GB" w:eastAsia="en-GB"/>
              </w:rPr>
            </w:pPr>
            <w:r w:rsidRPr="006C2684">
              <w:rPr>
                <w:rFonts w:eastAsia="Times New Roman"/>
                <w:bCs/>
                <w:color w:val="000000"/>
                <w:sz w:val="16"/>
                <w:szCs w:val="16"/>
                <w:lang w:val="en-GB" w:eastAsia="en-GB"/>
              </w:rPr>
              <w:t>0</w:t>
            </w:r>
          </w:p>
        </w:tc>
      </w:tr>
      <w:tr w:rsidR="00576226" w:rsidRPr="000216B6" w14:paraId="7E6BC92E" w14:textId="77777777" w:rsidTr="00191DEA">
        <w:trPr>
          <w:trHeight w:val="70"/>
        </w:trPr>
        <w:tc>
          <w:tcPr>
            <w:tcW w:w="977" w:type="dxa"/>
            <w:vMerge/>
            <w:tcBorders>
              <w:top w:val="nil"/>
              <w:left w:val="single" w:sz="4" w:space="0" w:color="auto"/>
              <w:bottom w:val="single" w:sz="4" w:space="0" w:color="000000"/>
              <w:right w:val="single" w:sz="4" w:space="0" w:color="auto"/>
            </w:tcBorders>
            <w:vAlign w:val="center"/>
            <w:hideMark/>
          </w:tcPr>
          <w:p w14:paraId="6EA80588" w14:textId="77777777" w:rsidR="00576226" w:rsidRPr="006C2684" w:rsidRDefault="00576226" w:rsidP="009B6E7D">
            <w:pPr>
              <w:rPr>
                <w:rFonts w:eastAsia="Times New Roman"/>
                <w:bCs/>
                <w:color w:val="000000"/>
                <w:sz w:val="16"/>
                <w:szCs w:val="16"/>
                <w:lang w:val="en-GB" w:eastAsia="en-GB"/>
              </w:rPr>
            </w:pPr>
          </w:p>
        </w:tc>
        <w:tc>
          <w:tcPr>
            <w:tcW w:w="3134" w:type="dxa"/>
            <w:vMerge/>
            <w:tcBorders>
              <w:top w:val="nil"/>
              <w:left w:val="single" w:sz="4" w:space="0" w:color="auto"/>
              <w:bottom w:val="single" w:sz="4" w:space="0" w:color="000000"/>
              <w:right w:val="single" w:sz="4" w:space="0" w:color="auto"/>
            </w:tcBorders>
            <w:vAlign w:val="center"/>
            <w:hideMark/>
          </w:tcPr>
          <w:p w14:paraId="3EE937C7" w14:textId="77777777" w:rsidR="00576226" w:rsidRPr="006C2684" w:rsidRDefault="00576226" w:rsidP="009B6E7D">
            <w:pPr>
              <w:rPr>
                <w:rFonts w:eastAsia="Times New Roman"/>
                <w:bCs/>
                <w:i/>
                <w:iCs/>
                <w:color w:val="000000"/>
                <w:sz w:val="16"/>
                <w:szCs w:val="16"/>
                <w:lang w:val="en-GB" w:eastAsia="en-GB"/>
              </w:rPr>
            </w:pPr>
          </w:p>
        </w:tc>
        <w:tc>
          <w:tcPr>
            <w:tcW w:w="1276" w:type="dxa"/>
            <w:vMerge/>
            <w:tcBorders>
              <w:top w:val="nil"/>
              <w:left w:val="single" w:sz="4" w:space="0" w:color="auto"/>
              <w:bottom w:val="single" w:sz="4" w:space="0" w:color="000000"/>
              <w:right w:val="single" w:sz="4" w:space="0" w:color="auto"/>
            </w:tcBorders>
            <w:vAlign w:val="center"/>
            <w:hideMark/>
          </w:tcPr>
          <w:p w14:paraId="140DB36C" w14:textId="77777777" w:rsidR="00576226" w:rsidRPr="006C2684" w:rsidRDefault="00576226" w:rsidP="009B6E7D">
            <w:pPr>
              <w:rPr>
                <w:rFonts w:eastAsia="Times New Roman"/>
                <w:bCs/>
                <w:color w:val="000000"/>
                <w:sz w:val="16"/>
                <w:szCs w:val="16"/>
                <w:lang w:val="en-GB" w:eastAsia="en-GB"/>
              </w:rPr>
            </w:pPr>
          </w:p>
        </w:tc>
        <w:tc>
          <w:tcPr>
            <w:tcW w:w="992" w:type="dxa"/>
            <w:tcBorders>
              <w:top w:val="nil"/>
              <w:left w:val="nil"/>
              <w:bottom w:val="single" w:sz="4" w:space="0" w:color="auto"/>
              <w:right w:val="single" w:sz="4" w:space="0" w:color="auto"/>
            </w:tcBorders>
            <w:shd w:val="clear" w:color="auto" w:fill="auto"/>
            <w:noWrap/>
            <w:vAlign w:val="bottom"/>
            <w:hideMark/>
          </w:tcPr>
          <w:p w14:paraId="6CA8FFD0" w14:textId="77777777" w:rsidR="00576226" w:rsidRPr="006C2684" w:rsidRDefault="00576226" w:rsidP="009B6E7D">
            <w:pPr>
              <w:rPr>
                <w:rFonts w:eastAsia="Times New Roman"/>
                <w:color w:val="000000"/>
                <w:sz w:val="16"/>
                <w:szCs w:val="16"/>
                <w:lang w:val="en-GB" w:eastAsia="en-GB"/>
              </w:rPr>
            </w:pPr>
            <w:r w:rsidRPr="006C2684">
              <w:rPr>
                <w:rFonts w:eastAsia="Times New Roman"/>
                <w:color w:val="000000"/>
                <w:sz w:val="16"/>
                <w:szCs w:val="16"/>
                <w:lang w:val="en-GB" w:eastAsia="en-GB"/>
              </w:rPr>
              <w:t> </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2A6AB6A4" w14:textId="77777777" w:rsidR="00576226" w:rsidRPr="006C2684" w:rsidRDefault="00576226" w:rsidP="009B6E7D">
            <w:pPr>
              <w:rPr>
                <w:rFonts w:eastAsia="Times New Roman"/>
                <w:color w:val="000000"/>
                <w:sz w:val="16"/>
                <w:szCs w:val="16"/>
                <w:lang w:val="en-GB" w:eastAsia="en-GB"/>
              </w:rPr>
            </w:pPr>
            <w:r w:rsidRPr="006C2684">
              <w:rPr>
                <w:rFonts w:eastAsia="Times New Roman"/>
                <w:color w:val="000000"/>
                <w:sz w:val="16"/>
                <w:szCs w:val="16"/>
                <w:lang w:val="en-GB" w:eastAsia="en-GB"/>
              </w:rPr>
              <w:t> </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5AED7097" w14:textId="77777777" w:rsidR="00576226" w:rsidRPr="006C2684" w:rsidRDefault="00576226" w:rsidP="009B6E7D">
            <w:pPr>
              <w:rPr>
                <w:rFonts w:eastAsia="Times New Roman"/>
                <w:color w:val="000000"/>
                <w:sz w:val="16"/>
                <w:szCs w:val="16"/>
                <w:lang w:val="en-GB" w:eastAsia="en-GB"/>
              </w:rPr>
            </w:pPr>
            <w:r w:rsidRPr="006C2684">
              <w:rPr>
                <w:rFonts w:eastAsia="Times New Roman"/>
                <w:color w:val="000000"/>
                <w:sz w:val="16"/>
                <w:szCs w:val="16"/>
                <w:lang w:val="en-GB" w:eastAsia="en-GB"/>
              </w:rPr>
              <w:t> </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620547D7" w14:textId="77777777" w:rsidR="00576226" w:rsidRPr="006C2684" w:rsidRDefault="00576226" w:rsidP="009B6E7D">
            <w:pPr>
              <w:rPr>
                <w:rFonts w:eastAsia="Times New Roman"/>
                <w:color w:val="000000"/>
                <w:sz w:val="16"/>
                <w:szCs w:val="16"/>
                <w:lang w:val="en-GB" w:eastAsia="en-GB"/>
              </w:rPr>
            </w:pPr>
            <w:r w:rsidRPr="006C2684">
              <w:rPr>
                <w:rFonts w:eastAsia="Times New Roman"/>
                <w:color w:val="000000"/>
                <w:sz w:val="16"/>
                <w:szCs w:val="16"/>
                <w:lang w:val="en-GB" w:eastAsia="en-GB"/>
              </w:rPr>
              <w:t>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7FA1EE06" w14:textId="77777777" w:rsidR="00576226" w:rsidRPr="006C2684" w:rsidRDefault="00576226" w:rsidP="009B6E7D">
            <w:pPr>
              <w:rPr>
                <w:rFonts w:eastAsia="Times New Roman"/>
                <w:color w:val="000000"/>
                <w:sz w:val="16"/>
                <w:szCs w:val="16"/>
                <w:lang w:val="en-GB" w:eastAsia="en-GB"/>
              </w:rPr>
            </w:pPr>
            <w:r w:rsidRPr="006C2684">
              <w:rPr>
                <w:rFonts w:eastAsia="Times New Roman"/>
                <w:color w:val="000000"/>
                <w:sz w:val="16"/>
                <w:szCs w:val="16"/>
                <w:lang w:val="en-GB" w:eastAsia="en-GB"/>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0235641B" w14:textId="77777777" w:rsidR="00576226" w:rsidRPr="006C2684" w:rsidRDefault="00576226" w:rsidP="009B6E7D">
            <w:pPr>
              <w:rPr>
                <w:rFonts w:eastAsia="Times New Roman"/>
                <w:color w:val="000000"/>
                <w:sz w:val="16"/>
                <w:szCs w:val="16"/>
                <w:lang w:val="en-GB" w:eastAsia="en-GB"/>
              </w:rPr>
            </w:pPr>
            <w:r w:rsidRPr="006C2684">
              <w:rPr>
                <w:rFonts w:eastAsia="Times New Roman"/>
                <w:color w:val="000000"/>
                <w:sz w:val="16"/>
                <w:szCs w:val="16"/>
                <w:lang w:val="en-GB" w:eastAsia="en-GB"/>
              </w:rPr>
              <w:t> </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554E001A" w14:textId="77777777" w:rsidR="00576226" w:rsidRPr="006C2684" w:rsidRDefault="00576226" w:rsidP="009B6E7D">
            <w:pPr>
              <w:rPr>
                <w:rFonts w:eastAsia="Times New Roman"/>
                <w:color w:val="000000"/>
                <w:sz w:val="16"/>
                <w:szCs w:val="16"/>
                <w:lang w:val="en-GB" w:eastAsia="en-GB"/>
              </w:rPr>
            </w:pPr>
            <w:r w:rsidRPr="006C2684">
              <w:rPr>
                <w:rFonts w:eastAsia="Times New Roman"/>
                <w:color w:val="000000"/>
                <w:sz w:val="16"/>
                <w:szCs w:val="16"/>
                <w:lang w:val="en-GB" w:eastAsia="en-GB"/>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2C66CA4D" w14:textId="77777777" w:rsidR="00576226" w:rsidRPr="006C2684" w:rsidRDefault="00576226" w:rsidP="009B6E7D">
            <w:pPr>
              <w:rPr>
                <w:rFonts w:eastAsia="Times New Roman"/>
                <w:color w:val="000000"/>
                <w:sz w:val="16"/>
                <w:szCs w:val="16"/>
                <w:lang w:val="en-GB" w:eastAsia="en-GB"/>
              </w:rPr>
            </w:pPr>
            <w:r w:rsidRPr="006C2684">
              <w:rPr>
                <w:rFonts w:eastAsia="Times New Roman"/>
                <w:color w:val="000000"/>
                <w:sz w:val="16"/>
                <w:szCs w:val="16"/>
                <w:lang w:val="en-GB" w:eastAsia="en-GB"/>
              </w:rPr>
              <w:t> </w:t>
            </w:r>
          </w:p>
        </w:tc>
      </w:tr>
      <w:tr w:rsidR="00576226" w:rsidRPr="000216B6" w14:paraId="69CE322A" w14:textId="77777777" w:rsidTr="00191DEA">
        <w:trPr>
          <w:trHeight w:val="600"/>
        </w:trPr>
        <w:tc>
          <w:tcPr>
            <w:tcW w:w="4111" w:type="dxa"/>
            <w:gridSpan w:val="2"/>
            <w:tcBorders>
              <w:top w:val="double" w:sz="6" w:space="0" w:color="auto"/>
              <w:left w:val="single" w:sz="4" w:space="0" w:color="auto"/>
              <w:bottom w:val="single" w:sz="4" w:space="0" w:color="auto"/>
              <w:right w:val="single" w:sz="4" w:space="0" w:color="auto"/>
            </w:tcBorders>
            <w:shd w:val="clear" w:color="auto" w:fill="auto"/>
            <w:vAlign w:val="center"/>
            <w:hideMark/>
          </w:tcPr>
          <w:p w14:paraId="0811E86B" w14:textId="6FD3F9D2" w:rsidR="00576226" w:rsidRPr="00DD413E" w:rsidRDefault="00DD413E" w:rsidP="009B6E7D">
            <w:pPr>
              <w:rPr>
                <w:rFonts w:eastAsia="Times New Roman"/>
                <w:bCs/>
                <w:color w:val="000000"/>
                <w:sz w:val="16"/>
                <w:szCs w:val="16"/>
                <w:lang w:val="sr-Cyrl-RS" w:eastAsia="en-GB"/>
              </w:rPr>
            </w:pPr>
            <w:r>
              <w:rPr>
                <w:rFonts w:eastAsia="Times New Roman"/>
                <w:bCs/>
                <w:color w:val="000000"/>
                <w:sz w:val="16"/>
                <w:szCs w:val="16"/>
                <w:lang w:val="sr-Cyrl-RS" w:eastAsia="en-GB"/>
              </w:rPr>
              <w:t>УКУПНО</w:t>
            </w:r>
          </w:p>
        </w:tc>
        <w:tc>
          <w:tcPr>
            <w:tcW w:w="1276" w:type="dxa"/>
            <w:tcBorders>
              <w:top w:val="double" w:sz="6" w:space="0" w:color="auto"/>
              <w:left w:val="single" w:sz="4" w:space="0" w:color="auto"/>
              <w:bottom w:val="single" w:sz="4" w:space="0" w:color="auto"/>
              <w:right w:val="single" w:sz="4" w:space="0" w:color="auto"/>
            </w:tcBorders>
            <w:shd w:val="clear" w:color="auto" w:fill="auto"/>
            <w:vAlign w:val="center"/>
            <w:hideMark/>
          </w:tcPr>
          <w:p w14:paraId="320E0A58" w14:textId="77777777" w:rsidR="00576226" w:rsidRPr="006C2684" w:rsidRDefault="00576226" w:rsidP="009B6E7D">
            <w:pPr>
              <w:rPr>
                <w:rFonts w:eastAsia="Times New Roman"/>
                <w:bCs/>
                <w:color w:val="000000"/>
                <w:sz w:val="16"/>
                <w:szCs w:val="16"/>
                <w:lang w:val="en-GB" w:eastAsia="en-GB"/>
              </w:rPr>
            </w:pPr>
            <w:r w:rsidRPr="006C2684">
              <w:rPr>
                <w:rFonts w:eastAsia="Times New Roman"/>
                <w:bCs/>
                <w:color w:val="000000"/>
                <w:sz w:val="16"/>
                <w:szCs w:val="16"/>
                <w:lang w:val="en-GB" w:eastAsia="en-GB"/>
              </w:rPr>
              <w:t>0,00</w:t>
            </w:r>
          </w:p>
        </w:tc>
        <w:tc>
          <w:tcPr>
            <w:tcW w:w="992" w:type="dxa"/>
            <w:tcBorders>
              <w:top w:val="double" w:sz="6" w:space="0" w:color="auto"/>
              <w:left w:val="nil"/>
              <w:bottom w:val="single" w:sz="4" w:space="0" w:color="auto"/>
              <w:right w:val="single" w:sz="4" w:space="0" w:color="auto"/>
            </w:tcBorders>
            <w:shd w:val="clear" w:color="auto" w:fill="auto"/>
            <w:vAlign w:val="center"/>
            <w:hideMark/>
          </w:tcPr>
          <w:p w14:paraId="5FAF91A8" w14:textId="77777777" w:rsidR="00576226" w:rsidRPr="006C2684" w:rsidRDefault="00576226" w:rsidP="009B6E7D">
            <w:pPr>
              <w:rPr>
                <w:rFonts w:eastAsia="Times New Roman"/>
                <w:bCs/>
                <w:color w:val="000000"/>
                <w:sz w:val="16"/>
                <w:szCs w:val="16"/>
                <w:lang w:val="en-GB" w:eastAsia="en-GB"/>
              </w:rPr>
            </w:pPr>
            <w:r w:rsidRPr="006C2684">
              <w:rPr>
                <w:rFonts w:eastAsia="Times New Roman"/>
                <w:bCs/>
                <w:color w:val="000000"/>
                <w:sz w:val="16"/>
                <w:szCs w:val="16"/>
                <w:lang w:val="en-GB" w:eastAsia="en-GB"/>
              </w:rPr>
              <w:t> </w:t>
            </w:r>
          </w:p>
        </w:tc>
        <w:tc>
          <w:tcPr>
            <w:tcW w:w="1134" w:type="dxa"/>
            <w:tcBorders>
              <w:top w:val="double" w:sz="6" w:space="0" w:color="auto"/>
              <w:left w:val="nil"/>
              <w:bottom w:val="single" w:sz="4" w:space="0" w:color="auto"/>
              <w:right w:val="single" w:sz="4" w:space="0" w:color="auto"/>
            </w:tcBorders>
            <w:shd w:val="clear" w:color="auto" w:fill="auto"/>
            <w:vAlign w:val="center"/>
            <w:hideMark/>
          </w:tcPr>
          <w:p w14:paraId="6D73C301" w14:textId="52B3BC6C" w:rsidR="00576226" w:rsidRPr="006C2684" w:rsidRDefault="00A4072F" w:rsidP="009B6E7D">
            <w:pPr>
              <w:rPr>
                <w:rFonts w:eastAsia="Times New Roman"/>
                <w:bCs/>
                <w:color w:val="000000"/>
                <w:sz w:val="16"/>
                <w:szCs w:val="16"/>
                <w:lang w:val="en-GB" w:eastAsia="en-GB"/>
              </w:rPr>
            </w:pPr>
            <w:r w:rsidRPr="006C2684">
              <w:rPr>
                <w:rFonts w:eastAsia="Times New Roman"/>
                <w:bCs/>
                <w:noProof/>
                <w:color w:val="000000"/>
                <w:sz w:val="16"/>
                <w:szCs w:val="16"/>
                <w:lang w:val="sr-Latn-CS" w:eastAsia="sr-Latn-CS"/>
              </w:rPr>
              <mc:AlternateContent>
                <mc:Choice Requires="wps">
                  <w:drawing>
                    <wp:anchor distT="0" distB="0" distL="114300" distR="114300" simplePos="0" relativeHeight="251658240" behindDoc="0" locked="0" layoutInCell="1" allowOverlap="1" wp14:anchorId="5E3219AB" wp14:editId="7AB6D26E">
                      <wp:simplePos x="0" y="0"/>
                      <wp:positionH relativeFrom="column">
                        <wp:posOffset>581025</wp:posOffset>
                      </wp:positionH>
                      <wp:positionV relativeFrom="paragraph">
                        <wp:posOffset>28575</wp:posOffset>
                      </wp:positionV>
                      <wp:extent cx="676275" cy="28575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6275" cy="285750"/>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bodyPr wrap="square" rtlCol="0" anchor="t"/>
                          </wps:wsp>
                        </a:graphicData>
                      </a:graphic>
                      <wp14:sizeRelH relativeFrom="page">
                        <wp14:pctWidth>0</wp14:pctWidth>
                      </wp14:sizeRelH>
                      <wp14:sizeRelV relativeFrom="page">
                        <wp14:pctHeight>0</wp14:pctHeight>
                      </wp14:sizeRelV>
                    </wp:anchor>
                  </w:drawing>
                </mc:Choice>
                <mc:Fallback>
                  <w:pict>
                    <v:shapetype w14:anchorId="496DD050" id="_x0000_t202" coordsize="21600,21600" o:spt="202" path="m,l,21600r21600,l21600,xe">
                      <v:stroke joinstyle="miter"/>
                      <v:path gradientshapeok="t" o:connecttype="rect"/>
                    </v:shapetype>
                    <v:shape id="Text Box 5" o:spid="_x0000_s1026" type="#_x0000_t202" style="position:absolute;margin-left:45.75pt;margin-top:2.25pt;width:53.25pt;height:2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U7y7QEAAB8EAAAOAAAAZHJzL2Uyb0RvYy54bWysU8Fu2zAMvQ/YPwi6L04MJOmMOAXWorsU&#10;27B2H6DIkm1UEjVRjZ2/HyUn7rCdWvQiWxLfI98jtbserWFHFbAHV/PVYsmZchKa3rU1//V49+mK&#10;M4zCNcKAUzU/KeTX+48fdoOvVAkdmEYFRiQOq8HXvIvRV0WBslNW4AK8cnSpIVgRaRvaogliIHZr&#10;inK53BQDhMYHkAqRTm+nS77P/ForGb9rjSoyU3OqLeY15PWQ1mK/E1UbhO96eS5DvKEKK3pHSWeq&#10;WxEFew79f1S2lwEQdFxIsAVo3UuVNZCa1fIfNQ+d8CprIXPQzzbh+9HKb8cH/yOwOH6BkRqYRaC/&#10;B/mE5E0xeKzOMclTrJCik9BRB5u+JIERkLw9zX6qMTJJh5vtptyuOZN0VV6tt+vsd/EC9gHjVwWW&#10;pZ+aB2pXLkAc7zGm9KK6hKRcDu56Y3LLjGNDzT+vy0RvfVNzdG3GzkEENu4sYao61x9PRiUy434q&#10;zfomF58OUIb2cGMCm8aD5pdEXYYkkxEgBWoq4pXYMyShVZ7KV+JnUM4PLs542zsIU9fSm1FJwFHQ&#10;tDdPqzTdVLie4i9WTAYkLw7QnKj3A40/+ff7WQTFWYjmBqbXIpzsgNyImSghaAoz5fnFpDH/e59T&#10;vLzr/R8AAAD//wMAUEsDBBQABgAIAAAAIQDpsPqU2gAAAAcBAAAPAAAAZHJzL2Rvd25yZXYueG1s&#10;TI9BS8NAEIXvgv9hGcGb3a000sRMiiheFVsVvG2z0ySYnQ3ZbRP/vdOTnobHe7z5XrmZfa9ONMYu&#10;MMJyYUAR18F13CC8755v1qBisuxsH5gQfijCprq8KG3hwsRvdNqmRkkJx8IitCkNhdaxbsnbuAgD&#10;sXiHMHqbRI6NdqOdpNz3+taYO+1tx/KhtQM9tlR/b48e4ePl8PW5Mq/Nk8+GKcxGs8814vXV/HAP&#10;KtGc/sJwxhd0qIRpH47souoR8mUmSYSVnLOdr2XaXnSega5K/Z+/+gUAAP//AwBQSwECLQAUAAYA&#10;CAAAACEAtoM4kv4AAADhAQAAEwAAAAAAAAAAAAAAAAAAAAAAW0NvbnRlbnRfVHlwZXNdLnhtbFBL&#10;AQItABQABgAIAAAAIQA4/SH/1gAAAJQBAAALAAAAAAAAAAAAAAAAAC8BAABfcmVscy8ucmVsc1BL&#10;AQItABQABgAIAAAAIQCmoU7y7QEAAB8EAAAOAAAAAAAAAAAAAAAAAC4CAABkcnMvZTJvRG9jLnht&#10;bFBLAQItABQABgAIAAAAIQDpsPqU2gAAAAcBAAAPAAAAAAAAAAAAAAAAAEcEAABkcnMvZG93bnJl&#10;di54bWxQSwUGAAAAAAQABADzAAAATgUAAAAA&#10;" filled="f" stroked="f"/>
                  </w:pict>
                </mc:Fallback>
              </mc:AlternateContent>
            </w:r>
          </w:p>
        </w:tc>
        <w:tc>
          <w:tcPr>
            <w:tcW w:w="1134" w:type="dxa"/>
            <w:tcBorders>
              <w:top w:val="double" w:sz="6" w:space="0" w:color="auto"/>
              <w:left w:val="nil"/>
              <w:bottom w:val="single" w:sz="4" w:space="0" w:color="auto"/>
              <w:right w:val="single" w:sz="4" w:space="0" w:color="auto"/>
            </w:tcBorders>
            <w:shd w:val="clear" w:color="auto" w:fill="auto"/>
            <w:vAlign w:val="center"/>
          </w:tcPr>
          <w:p w14:paraId="0D0CE990" w14:textId="77777777" w:rsidR="00576226" w:rsidRPr="006C2684" w:rsidRDefault="00576226" w:rsidP="009B6E7D">
            <w:pPr>
              <w:rPr>
                <w:rFonts w:eastAsia="Times New Roman"/>
                <w:bCs/>
                <w:color w:val="000000"/>
                <w:sz w:val="16"/>
                <w:szCs w:val="16"/>
                <w:lang w:val="en-GB" w:eastAsia="en-GB"/>
              </w:rPr>
            </w:pPr>
          </w:p>
        </w:tc>
        <w:tc>
          <w:tcPr>
            <w:tcW w:w="1134" w:type="dxa"/>
            <w:tcBorders>
              <w:top w:val="double" w:sz="6" w:space="0" w:color="auto"/>
              <w:left w:val="nil"/>
              <w:bottom w:val="single" w:sz="4" w:space="0" w:color="auto"/>
              <w:right w:val="single" w:sz="4" w:space="0" w:color="auto"/>
            </w:tcBorders>
            <w:shd w:val="clear" w:color="auto" w:fill="auto"/>
            <w:vAlign w:val="center"/>
            <w:hideMark/>
          </w:tcPr>
          <w:p w14:paraId="4368F7E1" w14:textId="77777777" w:rsidR="00576226" w:rsidRPr="006C2684" w:rsidRDefault="00576226" w:rsidP="009B6E7D">
            <w:pPr>
              <w:rPr>
                <w:rFonts w:eastAsia="Times New Roman"/>
                <w:bCs/>
                <w:color w:val="000000"/>
                <w:sz w:val="16"/>
                <w:szCs w:val="16"/>
                <w:lang w:val="en-GB" w:eastAsia="en-GB"/>
              </w:rPr>
            </w:pPr>
            <w:r w:rsidRPr="006C2684">
              <w:rPr>
                <w:rFonts w:eastAsia="Times New Roman"/>
                <w:bCs/>
                <w:color w:val="000000"/>
                <w:sz w:val="16"/>
                <w:szCs w:val="16"/>
                <w:lang w:val="en-GB" w:eastAsia="en-GB"/>
              </w:rPr>
              <w:t> </w:t>
            </w:r>
          </w:p>
        </w:tc>
        <w:tc>
          <w:tcPr>
            <w:tcW w:w="1276" w:type="dxa"/>
            <w:tcBorders>
              <w:top w:val="double" w:sz="6" w:space="0" w:color="auto"/>
              <w:left w:val="nil"/>
              <w:bottom w:val="single" w:sz="4" w:space="0" w:color="auto"/>
              <w:right w:val="single" w:sz="4" w:space="0" w:color="auto"/>
            </w:tcBorders>
            <w:shd w:val="clear" w:color="auto" w:fill="auto"/>
            <w:vAlign w:val="center"/>
            <w:hideMark/>
          </w:tcPr>
          <w:p w14:paraId="2CFA3FEA" w14:textId="77777777" w:rsidR="00576226" w:rsidRPr="006C2684" w:rsidRDefault="00576226" w:rsidP="009B6E7D">
            <w:pPr>
              <w:rPr>
                <w:rFonts w:eastAsia="Times New Roman"/>
                <w:bCs/>
                <w:color w:val="000000"/>
                <w:sz w:val="16"/>
                <w:szCs w:val="16"/>
                <w:lang w:val="en-GB" w:eastAsia="en-GB"/>
              </w:rPr>
            </w:pPr>
            <w:r w:rsidRPr="006C2684">
              <w:rPr>
                <w:rFonts w:eastAsia="Times New Roman"/>
                <w:bCs/>
                <w:color w:val="000000"/>
                <w:sz w:val="16"/>
                <w:szCs w:val="16"/>
                <w:lang w:val="en-GB" w:eastAsia="en-GB"/>
              </w:rPr>
              <w:t> </w:t>
            </w:r>
          </w:p>
        </w:tc>
        <w:tc>
          <w:tcPr>
            <w:tcW w:w="1417" w:type="dxa"/>
            <w:tcBorders>
              <w:top w:val="double" w:sz="6" w:space="0" w:color="auto"/>
              <w:left w:val="nil"/>
              <w:bottom w:val="single" w:sz="4" w:space="0" w:color="auto"/>
              <w:right w:val="single" w:sz="4" w:space="0" w:color="auto"/>
            </w:tcBorders>
            <w:shd w:val="clear" w:color="auto" w:fill="auto"/>
            <w:vAlign w:val="center"/>
            <w:hideMark/>
          </w:tcPr>
          <w:p w14:paraId="1772D14C" w14:textId="77777777" w:rsidR="00576226" w:rsidRPr="006C2684" w:rsidRDefault="00576226" w:rsidP="009B6E7D">
            <w:pPr>
              <w:rPr>
                <w:rFonts w:eastAsia="Times New Roman"/>
                <w:bCs/>
                <w:color w:val="000000"/>
                <w:sz w:val="16"/>
                <w:szCs w:val="16"/>
                <w:lang w:val="en-GB" w:eastAsia="en-GB"/>
              </w:rPr>
            </w:pPr>
            <w:r w:rsidRPr="006C2684">
              <w:rPr>
                <w:rFonts w:eastAsia="Times New Roman"/>
                <w:bCs/>
                <w:color w:val="000000"/>
                <w:sz w:val="16"/>
                <w:szCs w:val="16"/>
                <w:lang w:val="en-GB" w:eastAsia="en-GB"/>
              </w:rPr>
              <w:t> </w:t>
            </w:r>
          </w:p>
        </w:tc>
        <w:tc>
          <w:tcPr>
            <w:tcW w:w="851" w:type="dxa"/>
            <w:tcBorders>
              <w:top w:val="double" w:sz="6" w:space="0" w:color="auto"/>
              <w:left w:val="nil"/>
              <w:bottom w:val="single" w:sz="4" w:space="0" w:color="auto"/>
              <w:right w:val="single" w:sz="4" w:space="0" w:color="auto"/>
            </w:tcBorders>
            <w:shd w:val="clear" w:color="auto" w:fill="auto"/>
            <w:vAlign w:val="center"/>
            <w:hideMark/>
          </w:tcPr>
          <w:p w14:paraId="2AD4098E" w14:textId="77777777" w:rsidR="00576226" w:rsidRPr="006C2684" w:rsidRDefault="00576226" w:rsidP="009B6E7D">
            <w:pPr>
              <w:rPr>
                <w:rFonts w:eastAsia="Times New Roman"/>
                <w:bCs/>
                <w:color w:val="000000"/>
                <w:sz w:val="16"/>
                <w:szCs w:val="16"/>
                <w:lang w:val="en-GB" w:eastAsia="en-GB"/>
              </w:rPr>
            </w:pPr>
            <w:r w:rsidRPr="006C2684">
              <w:rPr>
                <w:rFonts w:eastAsia="Times New Roman"/>
                <w:bCs/>
                <w:color w:val="000000"/>
                <w:sz w:val="16"/>
                <w:szCs w:val="16"/>
                <w:lang w:val="en-GB" w:eastAsia="en-GB"/>
              </w:rPr>
              <w:t> </w:t>
            </w:r>
          </w:p>
        </w:tc>
        <w:tc>
          <w:tcPr>
            <w:tcW w:w="1417" w:type="dxa"/>
            <w:tcBorders>
              <w:top w:val="double" w:sz="6" w:space="0" w:color="auto"/>
              <w:left w:val="nil"/>
              <w:bottom w:val="single" w:sz="4" w:space="0" w:color="auto"/>
              <w:right w:val="single" w:sz="4" w:space="0" w:color="auto"/>
            </w:tcBorders>
            <w:shd w:val="clear" w:color="auto" w:fill="auto"/>
            <w:vAlign w:val="center"/>
            <w:hideMark/>
          </w:tcPr>
          <w:p w14:paraId="237F683A" w14:textId="77777777" w:rsidR="00576226" w:rsidRPr="006C2684" w:rsidRDefault="00576226" w:rsidP="009B6E7D">
            <w:pPr>
              <w:rPr>
                <w:rFonts w:eastAsia="Times New Roman"/>
                <w:bCs/>
                <w:color w:val="000000"/>
                <w:sz w:val="16"/>
                <w:szCs w:val="16"/>
                <w:lang w:val="en-GB" w:eastAsia="en-GB"/>
              </w:rPr>
            </w:pPr>
            <w:r w:rsidRPr="006C2684">
              <w:rPr>
                <w:rFonts w:eastAsia="Times New Roman"/>
                <w:bCs/>
                <w:color w:val="000000"/>
                <w:sz w:val="16"/>
                <w:szCs w:val="16"/>
                <w:lang w:val="en-GB" w:eastAsia="en-GB"/>
              </w:rPr>
              <w:t> </w:t>
            </w:r>
          </w:p>
        </w:tc>
      </w:tr>
    </w:tbl>
    <w:p w14:paraId="26675ED5" w14:textId="09457054" w:rsidR="00576226" w:rsidRPr="006C2684" w:rsidRDefault="00576226" w:rsidP="00DD413E"/>
    <w:sectPr w:rsidR="00576226" w:rsidRPr="006C2684" w:rsidSect="00DD413E">
      <w:headerReference w:type="default" r:id="rId17"/>
      <w:footerReference w:type="default" r:id="rId18"/>
      <w:headerReference w:type="first" r:id="rId19"/>
      <w:footerReference w:type="first" r:id="rId20"/>
      <w:pgSz w:w="16834" w:h="11909" w:orient="landscape" w:code="9"/>
      <w:pgMar w:top="1440" w:right="1440" w:bottom="1440" w:left="1440" w:header="0" w:footer="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DA82A8" w14:textId="77777777" w:rsidR="00907394" w:rsidRDefault="00907394" w:rsidP="00982DAD">
      <w:pPr>
        <w:spacing w:after="0" w:line="240" w:lineRule="auto"/>
      </w:pPr>
      <w:r>
        <w:separator/>
      </w:r>
    </w:p>
  </w:endnote>
  <w:endnote w:type="continuationSeparator" w:id="0">
    <w:p w14:paraId="554F1003" w14:textId="77777777" w:rsidR="00907394" w:rsidRDefault="00907394" w:rsidP="00982DAD">
      <w:pPr>
        <w:spacing w:after="0" w:line="240" w:lineRule="auto"/>
      </w:pPr>
      <w:r>
        <w:continuationSeparator/>
      </w:r>
    </w:p>
  </w:endnote>
  <w:endnote w:type="continuationNotice" w:id="1">
    <w:p w14:paraId="32338801" w14:textId="77777777" w:rsidR="00907394" w:rsidRDefault="0090739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default"/>
    <w:sig w:usb0="00000000" w:usb1="00000000"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roid Sans Fallback">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Constantia">
    <w:panose1 w:val="02030602050306030303"/>
    <w:charset w:val="00"/>
    <w:family w:val="roman"/>
    <w:pitch w:val="variable"/>
    <w:sig w:usb0="A00002EF" w:usb1="4000204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60AEC" w14:textId="77777777" w:rsidR="00F40DF0" w:rsidRDefault="00F40D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370AE" w14:textId="7A540C08" w:rsidR="004F2AA1" w:rsidRDefault="004F2AA1">
    <w:pPr>
      <w:pStyle w:val="Footer"/>
      <w:jc w:val="right"/>
    </w:pPr>
    <w:r>
      <w:fldChar w:fldCharType="begin"/>
    </w:r>
    <w:r>
      <w:instrText xml:space="preserve"> PAGE   \* MERGEFORMAT </w:instrText>
    </w:r>
    <w:r>
      <w:fldChar w:fldCharType="separate"/>
    </w:r>
    <w:r>
      <w:rPr>
        <w:noProof/>
      </w:rPr>
      <w:t>6</w:t>
    </w:r>
    <w:r>
      <w:rPr>
        <w:noProof/>
      </w:rPr>
      <w:t>2</w:t>
    </w:r>
    <w:r>
      <w:rPr>
        <w:noProof/>
      </w:rPr>
      <w:fldChar w:fldCharType="end"/>
    </w:r>
  </w:p>
  <w:p w14:paraId="17968B25" w14:textId="77777777" w:rsidR="004F2AA1" w:rsidRDefault="004F2AA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2C0F2" w14:textId="77777777" w:rsidR="00F40DF0" w:rsidRDefault="00F40DF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9328785"/>
      <w:docPartObj>
        <w:docPartGallery w:val="Page Numbers (Bottom of Page)"/>
        <w:docPartUnique/>
      </w:docPartObj>
    </w:sdtPr>
    <w:sdtEndPr>
      <w:rPr>
        <w:noProof/>
      </w:rPr>
    </w:sdtEndPr>
    <w:sdtContent>
      <w:p w14:paraId="26277E36" w14:textId="5012F155" w:rsidR="004F2AA1" w:rsidRDefault="004F2AA1">
        <w:pPr>
          <w:pStyle w:val="Footer"/>
          <w:jc w:val="right"/>
        </w:pPr>
        <w:r>
          <w:fldChar w:fldCharType="begin"/>
        </w:r>
        <w:r>
          <w:instrText xml:space="preserve"> PAGE   \* MERGEFORMAT </w:instrText>
        </w:r>
        <w:r>
          <w:fldChar w:fldCharType="separate"/>
        </w:r>
        <w:r>
          <w:rPr>
            <w:noProof/>
          </w:rPr>
          <w:t>7</w:t>
        </w:r>
        <w:r>
          <w:rPr>
            <w:noProof/>
          </w:rPr>
          <w:t>3</w:t>
        </w:r>
        <w:r>
          <w:rPr>
            <w:noProof/>
          </w:rPr>
          <w:fldChar w:fldCharType="end"/>
        </w:r>
      </w:p>
    </w:sdtContent>
  </w:sdt>
  <w:p w14:paraId="4ABD5159" w14:textId="5CD9AF50" w:rsidR="004F2AA1" w:rsidRPr="00B91BE5" w:rsidRDefault="004F2AA1" w:rsidP="00D639E2">
    <w:pPr>
      <w:pStyle w:val="Footer"/>
      <w:tabs>
        <w:tab w:val="right" w:pos="8789"/>
      </w:tabs>
      <w:rPr>
        <w:sz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9FDA0" w14:textId="77777777" w:rsidR="004F2AA1" w:rsidRPr="00D53226" w:rsidRDefault="004F2AA1" w:rsidP="00D639E2">
    <w:pPr>
      <w:pStyle w:val="Footer"/>
      <w:tabs>
        <w:tab w:val="right" w:pos="8820"/>
        <w:tab w:val="center" w:pos="13860"/>
        <w:tab w:val="right" w:pos="14040"/>
      </w:tabs>
      <w:rPr>
        <w:sz w:val="20"/>
      </w:rPr>
    </w:pPr>
    <w:r>
      <w:rPr>
        <w:sz w:val="20"/>
      </w:rPr>
      <w:tab/>
    </w:r>
    <w:r w:rsidRPr="00D53226">
      <w:rPr>
        <w:sz w:val="20"/>
      </w:rPr>
      <w:t xml:space="preserve">- </w:t>
    </w:r>
    <w:r w:rsidRPr="00D53226">
      <w:rPr>
        <w:sz w:val="20"/>
      </w:rPr>
      <w:fldChar w:fldCharType="begin"/>
    </w:r>
    <w:r w:rsidRPr="00D53226">
      <w:rPr>
        <w:sz w:val="20"/>
      </w:rPr>
      <w:instrText xml:space="preserve"> PAGE </w:instrText>
    </w:r>
    <w:r w:rsidRPr="00D53226">
      <w:rPr>
        <w:sz w:val="20"/>
      </w:rPr>
      <w:fldChar w:fldCharType="separate"/>
    </w:r>
    <w:r>
      <w:rPr>
        <w:noProof/>
        <w:sz w:val="20"/>
      </w:rPr>
      <w:t xml:space="preserve">11 </w:t>
    </w:r>
    <w:r w:rsidRPr="00D53226">
      <w:rPr>
        <w:sz w:val="20"/>
      </w:rPr>
      <w:fldChar w:fldCharType="end"/>
    </w:r>
    <w:r w:rsidRPr="00D53226">
      <w:rPr>
        <w:sz w:val="20"/>
      </w:rPr>
      <w:t xml:space="preserve">- </w:t>
    </w:r>
    <w:r>
      <w:tab/>
    </w:r>
    <w:r w:rsidRPr="00D53226">
      <w:rPr>
        <w:sz w:val="20"/>
      </w:rPr>
      <w:t xml:space="preserve">- </w:t>
    </w:r>
    <w:r w:rsidRPr="00D53226">
      <w:rPr>
        <w:sz w:val="20"/>
      </w:rPr>
      <w:fldChar w:fldCharType="begin"/>
    </w:r>
    <w:r w:rsidRPr="00D53226">
      <w:rPr>
        <w:sz w:val="20"/>
      </w:rPr>
      <w:instrText xml:space="preserve"> PAGE </w:instrText>
    </w:r>
    <w:r w:rsidRPr="00D53226">
      <w:rPr>
        <w:sz w:val="20"/>
      </w:rPr>
      <w:fldChar w:fldCharType="separate"/>
    </w:r>
    <w:r>
      <w:rPr>
        <w:noProof/>
        <w:sz w:val="20"/>
      </w:rPr>
      <w:t xml:space="preserve">11 </w:t>
    </w:r>
    <w:r w:rsidRPr="00D53226">
      <w:rPr>
        <w:sz w:val="20"/>
      </w:rPr>
      <w:fldChar w:fldCharType="end"/>
    </w:r>
    <w:r w:rsidRPr="00D53226">
      <w:rPr>
        <w:sz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996AF8" w14:textId="77777777" w:rsidR="00907394" w:rsidRDefault="00907394" w:rsidP="00982DAD">
      <w:pPr>
        <w:spacing w:after="0" w:line="240" w:lineRule="auto"/>
      </w:pPr>
      <w:r>
        <w:separator/>
      </w:r>
    </w:p>
  </w:footnote>
  <w:footnote w:type="continuationSeparator" w:id="0">
    <w:p w14:paraId="308C6799" w14:textId="77777777" w:rsidR="00907394" w:rsidRDefault="00907394" w:rsidP="00982DAD">
      <w:pPr>
        <w:spacing w:after="0" w:line="240" w:lineRule="auto"/>
      </w:pPr>
      <w:r>
        <w:continuationSeparator/>
      </w:r>
    </w:p>
  </w:footnote>
  <w:footnote w:type="continuationNotice" w:id="1">
    <w:p w14:paraId="668963EC" w14:textId="77777777" w:rsidR="00907394" w:rsidRDefault="00907394">
      <w:pPr>
        <w:spacing w:after="0" w:line="240" w:lineRule="auto"/>
      </w:pPr>
    </w:p>
  </w:footnote>
  <w:footnote w:id="2">
    <w:p w14:paraId="789A0592" w14:textId="624FAC3C" w:rsidR="004750FC" w:rsidRPr="004750FC" w:rsidRDefault="004750FC">
      <w:pPr>
        <w:pStyle w:val="FootnoteText"/>
        <w:rPr>
          <w:sz w:val="18"/>
          <w:szCs w:val="18"/>
          <w:lang w:val="sr-Cyrl-RS"/>
        </w:rPr>
      </w:pPr>
      <w:r w:rsidRPr="004750FC">
        <w:rPr>
          <w:rStyle w:val="FootnoteReference"/>
          <w:sz w:val="18"/>
          <w:szCs w:val="18"/>
        </w:rPr>
        <w:footnoteRef/>
      </w:r>
      <w:r w:rsidRPr="004750FC">
        <w:rPr>
          <w:sz w:val="18"/>
          <w:szCs w:val="18"/>
        </w:rPr>
        <w:t xml:space="preserve"> </w:t>
      </w:r>
      <w:r w:rsidRPr="004750FC">
        <w:rPr>
          <w:sz w:val="18"/>
          <w:szCs w:val="18"/>
          <w:lang w:val="sr-Cyrl-RS"/>
        </w:rPr>
        <w:t xml:space="preserve">ОЗЖССО на енглеском доступан на </w:t>
      </w:r>
      <w:hyperlink r:id="rId1" w:history="1">
        <w:r w:rsidRPr="004750FC">
          <w:rPr>
            <w:rStyle w:val="Hyperlink"/>
            <w:rFonts w:ascii="Calibri Light" w:hAnsi="Calibri Light" w:cs="Calibri Light"/>
            <w:sz w:val="18"/>
            <w:szCs w:val="18"/>
            <w:lang w:val="en-GB"/>
          </w:rPr>
          <w:t>https://www.worldbank.org/en/projects-operations/environmental-and-social-framework</w:t>
        </w:r>
      </w:hyperlink>
      <w:r w:rsidRPr="004750FC">
        <w:rPr>
          <w:sz w:val="18"/>
          <w:szCs w:val="18"/>
          <w:lang w:val="sr-Cyrl-RS"/>
        </w:rPr>
        <w:t>. Последњи пут приступљено 21. јула 2020.</w:t>
      </w:r>
    </w:p>
  </w:footnote>
  <w:footnote w:id="3">
    <w:p w14:paraId="00E505DB" w14:textId="6D6618AD" w:rsidR="004750FC" w:rsidRPr="00191DEA" w:rsidRDefault="004750FC">
      <w:pPr>
        <w:pStyle w:val="FootnoteText"/>
        <w:rPr>
          <w:sz w:val="18"/>
          <w:szCs w:val="18"/>
          <w:lang w:val="sr-Cyrl-RS"/>
        </w:rPr>
      </w:pPr>
      <w:r>
        <w:rPr>
          <w:rStyle w:val="FootnoteReference"/>
        </w:rPr>
        <w:footnoteRef/>
      </w:r>
      <w:r>
        <w:t xml:space="preserve"> </w:t>
      </w:r>
      <w:r w:rsidRPr="00191DEA">
        <w:rPr>
          <w:sz w:val="18"/>
          <w:szCs w:val="18"/>
          <w:lang w:val="sr-Cyrl-RS"/>
        </w:rPr>
        <w:t xml:space="preserve">На линку </w:t>
      </w:r>
      <w:hyperlink r:id="rId2" w:history="1">
        <w:r w:rsidRPr="00191DEA">
          <w:rPr>
            <w:rStyle w:val="Hyperlink"/>
            <w:rFonts w:eastAsia="Arial Unicode MS" w:cs="Arial Unicode MS"/>
            <w:sz w:val="18"/>
            <w:szCs w:val="18"/>
          </w:rPr>
          <w:t>https://www.ilo.org/dyn/natlex/docs/ELECTRONIC/74694/119555/F838981147/SRB74694%20Eng.pdf</w:t>
        </w:r>
      </w:hyperlink>
      <w:r w:rsidRPr="00191DEA">
        <w:rPr>
          <w:rFonts w:eastAsia="Arial Unicode MS" w:cs="Arial Unicode MS"/>
          <w:sz w:val="18"/>
          <w:szCs w:val="18"/>
        </w:rPr>
        <w:t xml:space="preserve"> </w:t>
      </w:r>
      <w:r w:rsidRPr="00191DEA">
        <w:rPr>
          <w:rFonts w:eastAsia="Arial Unicode MS" w:cs="Arial Unicode MS"/>
          <w:sz w:val="18"/>
          <w:szCs w:val="18"/>
          <w:lang w:val="sr-Cyrl-RS"/>
        </w:rPr>
        <w:t>доступна је енглеска верзија. Последњи приступ 9. октобра</w:t>
      </w:r>
      <w:r w:rsidRPr="00191DEA">
        <w:rPr>
          <w:rFonts w:eastAsia="Arial Unicode MS" w:cs="Arial Unicode MS"/>
          <w:sz w:val="18"/>
          <w:szCs w:val="18"/>
        </w:rPr>
        <w:t xml:space="preserve"> 2019.</w:t>
      </w:r>
    </w:p>
  </w:footnote>
  <w:footnote w:id="4">
    <w:p w14:paraId="35CD0AD7" w14:textId="46DB2E0D" w:rsidR="004F2AA1" w:rsidRPr="00191DEA" w:rsidRDefault="004F2AA1" w:rsidP="00C71EB1">
      <w:pPr>
        <w:pStyle w:val="FootnoteText"/>
        <w:rPr>
          <w:sz w:val="18"/>
          <w:szCs w:val="18"/>
          <w:lang w:val="en-GB"/>
        </w:rPr>
      </w:pPr>
      <w:r w:rsidRPr="00191DEA">
        <w:rPr>
          <w:rStyle w:val="FootnoteReference"/>
          <w:sz w:val="18"/>
          <w:szCs w:val="18"/>
        </w:rPr>
        <w:footnoteRef/>
      </w:r>
      <w:r w:rsidRPr="00191DEA">
        <w:rPr>
          <w:sz w:val="18"/>
          <w:szCs w:val="18"/>
        </w:rPr>
        <w:t xml:space="preserve"> </w:t>
      </w:r>
      <w:hyperlink r:id="rId3" w:history="1">
        <w:hyperlink r:id="rId4" w:history="1">
          <w:r w:rsidR="00CB3C79" w:rsidRPr="00191DEA">
            <w:rPr>
              <w:rStyle w:val="Hyperlink"/>
              <w:rFonts w:eastAsia="Arial Unicode MS" w:cs="Arial Unicode MS"/>
              <w:sz w:val="18"/>
              <w:szCs w:val="18"/>
            </w:rPr>
            <w:t>https://www.paragraf.rs/propisi/zakon_o_javnoj_svojini.html</w:t>
          </w:r>
        </w:hyperlink>
      </w:hyperlink>
      <w:r w:rsidR="00CB3C79" w:rsidRPr="00191DEA">
        <w:rPr>
          <w:sz w:val="18"/>
          <w:szCs w:val="18"/>
          <w:lang w:val="sr-Cyrl-RS"/>
        </w:rPr>
        <w:t>.</w:t>
      </w:r>
      <w:r w:rsidRPr="00191DEA">
        <w:rPr>
          <w:sz w:val="18"/>
          <w:szCs w:val="18"/>
        </w:rPr>
        <w:t xml:space="preserve"> </w:t>
      </w:r>
      <w:r w:rsidR="00CB3C79" w:rsidRPr="00191DEA">
        <w:rPr>
          <w:rFonts w:eastAsia="Arial Unicode MS" w:cs="Arial Unicode MS"/>
          <w:sz w:val="18"/>
          <w:szCs w:val="18"/>
          <w:lang w:val="sr-Cyrl-RS"/>
        </w:rPr>
        <w:t>Последњи приступ 9. октобра</w:t>
      </w:r>
      <w:r w:rsidR="00CB3C79" w:rsidRPr="00191DEA">
        <w:rPr>
          <w:rFonts w:eastAsia="Arial Unicode MS" w:cs="Arial Unicode MS"/>
          <w:sz w:val="18"/>
          <w:szCs w:val="18"/>
        </w:rPr>
        <w:t xml:space="preserve"> 2019.</w:t>
      </w:r>
      <w:r w:rsidRPr="00191DEA">
        <w:rPr>
          <w:sz w:val="18"/>
          <w:szCs w:val="18"/>
        </w:rPr>
        <w:t>.</w:t>
      </w:r>
    </w:p>
  </w:footnote>
  <w:footnote w:id="5">
    <w:p w14:paraId="1625A02B" w14:textId="37890B9A" w:rsidR="004F2AA1" w:rsidRPr="00191DEA" w:rsidRDefault="004F2AA1" w:rsidP="00C71EB1">
      <w:pPr>
        <w:pStyle w:val="FootnoteText"/>
        <w:rPr>
          <w:sz w:val="18"/>
          <w:szCs w:val="18"/>
          <w:lang w:val="es-ES"/>
        </w:rPr>
      </w:pPr>
      <w:r w:rsidRPr="00191DEA">
        <w:rPr>
          <w:rStyle w:val="FootnoteReference"/>
          <w:sz w:val="18"/>
          <w:szCs w:val="18"/>
        </w:rPr>
        <w:footnoteRef/>
      </w:r>
      <w:r w:rsidRPr="00191DEA">
        <w:rPr>
          <w:rFonts w:eastAsia="Arial Unicode MS" w:cs="Arial Unicode MS"/>
          <w:sz w:val="18"/>
          <w:szCs w:val="18"/>
          <w:lang w:val="es-ES"/>
        </w:rPr>
        <w:t xml:space="preserve"> </w:t>
      </w:r>
      <w:hyperlink r:id="rId5" w:history="1">
        <w:r w:rsidR="00CB3C79" w:rsidRPr="00191DEA">
          <w:rPr>
            <w:rStyle w:val="Hyperlink"/>
            <w:sz w:val="18"/>
            <w:szCs w:val="18"/>
            <w:lang w:val="es-ES"/>
          </w:rPr>
          <w:t>https://www.paragraf.rs/propisi/zakon_o_osnovama_svojinskopravnih_odnosa.html</w:t>
        </w:r>
      </w:hyperlink>
      <w:r w:rsidR="00CB3C79" w:rsidRPr="00191DEA">
        <w:rPr>
          <w:sz w:val="18"/>
          <w:szCs w:val="18"/>
          <w:lang w:val="es-ES"/>
        </w:rPr>
        <w:t>, ibid</w:t>
      </w:r>
    </w:p>
  </w:footnote>
  <w:footnote w:id="6">
    <w:p w14:paraId="3C7E3EBA" w14:textId="38CE563B" w:rsidR="004F2AA1" w:rsidRPr="00CB3C79" w:rsidRDefault="004F2AA1" w:rsidP="00C71EB1">
      <w:pPr>
        <w:pStyle w:val="FootnoteText"/>
        <w:rPr>
          <w:sz w:val="18"/>
          <w:szCs w:val="18"/>
          <w:lang w:val="sr-Cyrl-RS"/>
        </w:rPr>
      </w:pPr>
      <w:r w:rsidRPr="00191DEA">
        <w:rPr>
          <w:rFonts w:eastAsia="Constantia" w:cs="Constantia"/>
          <w:sz w:val="18"/>
          <w:szCs w:val="18"/>
          <w:vertAlign w:val="superscript"/>
        </w:rPr>
        <w:footnoteRef/>
      </w:r>
      <w:r w:rsidR="00CB3C79" w:rsidRPr="00191DEA">
        <w:rPr>
          <w:sz w:val="18"/>
          <w:szCs w:val="18"/>
          <w:lang w:val="sr-Cyrl-RS"/>
        </w:rPr>
        <w:t xml:space="preserve"> </w:t>
      </w:r>
      <w:hyperlink r:id="rId6" w:history="1">
        <w:r w:rsidR="00CB3C79" w:rsidRPr="00191DEA">
          <w:rPr>
            <w:rStyle w:val="Hyperlink"/>
            <w:rFonts w:eastAsia="Arial Unicode MS" w:cs="Arial Unicode MS"/>
            <w:sz w:val="18"/>
            <w:szCs w:val="18"/>
            <w:lang w:val="es-ES"/>
          </w:rPr>
          <w:t>https://www.paragraf.rs/propisi/zakon_o_planiranju_i_izgrad</w:t>
        </w:r>
        <w:r w:rsidR="00CB3C79" w:rsidRPr="00191DEA">
          <w:rPr>
            <w:rStyle w:val="Hyperlink"/>
            <w:sz w:val="18"/>
            <w:szCs w:val="18"/>
            <w:lang w:val="es-ES"/>
          </w:rPr>
          <w:t>nji.html</w:t>
        </w:r>
      </w:hyperlink>
      <w:r w:rsidR="00CB3C79" w:rsidRPr="00191DEA">
        <w:rPr>
          <w:rFonts w:eastAsia="Arial Unicode MS" w:cs="Arial Unicode MS"/>
          <w:sz w:val="18"/>
          <w:szCs w:val="18"/>
          <w:lang w:val="es-ES"/>
        </w:rPr>
        <w:t>, ibid</w:t>
      </w:r>
    </w:p>
  </w:footnote>
  <w:footnote w:id="7">
    <w:p w14:paraId="52394CBF" w14:textId="56913113" w:rsidR="004F2AA1" w:rsidRPr="002A2464" w:rsidRDefault="004F2AA1" w:rsidP="00C71EB1">
      <w:pPr>
        <w:pStyle w:val="FootnoteText"/>
        <w:rPr>
          <w:rFonts w:ascii="Candara" w:hAnsi="Candara"/>
          <w:sz w:val="18"/>
          <w:szCs w:val="18"/>
        </w:rPr>
      </w:pPr>
      <w:r w:rsidRPr="00C71EB1">
        <w:rPr>
          <w:rStyle w:val="FootnoteReference"/>
          <w:sz w:val="18"/>
          <w:szCs w:val="18"/>
        </w:rPr>
        <w:footnoteRef/>
      </w:r>
      <w:r w:rsidR="002E2867">
        <w:rPr>
          <w:lang w:val="sr-Cyrl-RS"/>
        </w:rPr>
        <w:t xml:space="preserve"> </w:t>
      </w:r>
      <w:hyperlink r:id="rId7" w:history="1">
        <w:r w:rsidR="002E2867" w:rsidRPr="005E7F82">
          <w:rPr>
            <w:rStyle w:val="Hyperlink"/>
            <w:rFonts w:eastAsia="Arial Unicode MS" w:cs="Arial Unicode MS"/>
            <w:sz w:val="18"/>
            <w:szCs w:val="18"/>
          </w:rPr>
          <w:t>https://www.paragraf.rs/propisi/zakon_o_ozakonjenju_objekata.html</w:t>
        </w:r>
      </w:hyperlink>
      <w:r w:rsidR="002E2867">
        <w:rPr>
          <w:lang w:val="sr-Cyrl-RS"/>
        </w:rPr>
        <w:t>. П</w:t>
      </w:r>
      <w:r>
        <w:rPr>
          <w:sz w:val="18"/>
          <w:szCs w:val="18"/>
        </w:rPr>
        <w:t>оследњи приступ 9. октобра 2019.</w:t>
      </w:r>
    </w:p>
  </w:footnote>
  <w:footnote w:id="8">
    <w:p w14:paraId="7B4219CB" w14:textId="5A1CFAD6" w:rsidR="004F2AA1" w:rsidRPr="00786AA2" w:rsidRDefault="004F2AA1" w:rsidP="002E2867">
      <w:pPr>
        <w:pStyle w:val="FootnoteText"/>
        <w:rPr>
          <w:rFonts w:ascii="Candara" w:hAnsi="Candara"/>
          <w:sz w:val="18"/>
          <w:szCs w:val="18"/>
          <w:lang w:val="sr-Cyrl-RS"/>
        </w:rPr>
      </w:pPr>
      <w:r w:rsidRPr="00DE29B4">
        <w:rPr>
          <w:rFonts w:ascii="Candara" w:eastAsia="Constantia" w:hAnsi="Candara" w:cs="Constantia"/>
          <w:sz w:val="18"/>
          <w:szCs w:val="18"/>
          <w:vertAlign w:val="superscript"/>
        </w:rPr>
        <w:footnoteRef/>
      </w:r>
      <w:r w:rsidR="002E2867">
        <w:rPr>
          <w:lang w:val="sr-Cyrl-RS"/>
        </w:rPr>
        <w:t xml:space="preserve"> </w:t>
      </w:r>
      <w:hyperlink r:id="rId8" w:history="1">
        <w:r w:rsidR="002E2867" w:rsidRPr="00A060D2">
          <w:rPr>
            <w:rStyle w:val="Hyperlink"/>
            <w:rFonts w:ascii="Candara" w:eastAsia="Arial Unicode MS" w:hAnsi="Candara" w:cs="Arial Unicode MS"/>
            <w:sz w:val="18"/>
            <w:szCs w:val="18"/>
          </w:rPr>
          <w:t>https://www.paragraf.rs/propisi/zakon_o_vanparnicnom_postupku.html</w:t>
        </w:r>
      </w:hyperlink>
      <w:r w:rsidR="002E2867">
        <w:rPr>
          <w:rFonts w:eastAsia="Arial Unicode MS" w:cs="Arial Unicode MS"/>
          <w:sz w:val="18"/>
          <w:szCs w:val="18"/>
          <w:lang w:val="sr-Cyrl-RS"/>
        </w:rPr>
        <w:t xml:space="preserve">. </w:t>
      </w:r>
      <w:r w:rsidR="002E2867">
        <w:rPr>
          <w:lang w:val="sr-Cyrl-RS"/>
        </w:rPr>
        <w:t>П</w:t>
      </w:r>
      <w:r w:rsidR="002E2867">
        <w:rPr>
          <w:sz w:val="18"/>
          <w:szCs w:val="18"/>
        </w:rPr>
        <w:t>оследњи приступ 9. октобра 2019</w:t>
      </w:r>
      <w:r w:rsidR="00786AA2">
        <w:rPr>
          <w:rFonts w:ascii="Candara" w:hAnsi="Candara"/>
          <w:sz w:val="18"/>
          <w:szCs w:val="18"/>
          <w:lang w:val="sr-Cyrl-RS"/>
        </w:rPr>
        <w:t>.</w:t>
      </w:r>
    </w:p>
  </w:footnote>
  <w:footnote w:id="9">
    <w:p w14:paraId="31E47BDB" w14:textId="685FB85A" w:rsidR="004F2AA1" w:rsidRPr="006C2684" w:rsidRDefault="004F2AA1" w:rsidP="00787295">
      <w:pPr>
        <w:pStyle w:val="FootnoteText"/>
        <w:rPr>
          <w:rFonts w:ascii="Candara" w:hAnsi="Candara"/>
          <w:sz w:val="16"/>
          <w:szCs w:val="16"/>
          <w:lang w:val="es-ES"/>
        </w:rPr>
      </w:pPr>
      <w:r w:rsidRPr="00DE29B4">
        <w:rPr>
          <w:rFonts w:ascii="Candara" w:eastAsia="Constantia" w:hAnsi="Candara" w:cs="Constantia"/>
          <w:sz w:val="18"/>
          <w:szCs w:val="18"/>
          <w:vertAlign w:val="superscript"/>
        </w:rPr>
        <w:footnoteRef/>
      </w:r>
      <w:r w:rsidRPr="006C2684">
        <w:rPr>
          <w:rFonts w:ascii="Candara" w:eastAsia="Arial Unicode MS" w:hAnsi="Candara" w:cs="Arial Unicode MS"/>
          <w:sz w:val="18"/>
          <w:szCs w:val="18"/>
          <w:lang w:val="es-ES"/>
        </w:rPr>
        <w:t xml:space="preserve"> </w:t>
      </w:r>
      <w:hyperlink r:id="rId9" w:history="1">
        <w:r w:rsidR="00D518A0" w:rsidRPr="006C2684">
          <w:rPr>
            <w:rStyle w:val="Hyperlink"/>
            <w:rFonts w:ascii="Candara" w:eastAsia="Arial Unicode MS" w:hAnsi="Candara" w:cs="Arial Unicode MS"/>
            <w:sz w:val="16"/>
            <w:szCs w:val="16"/>
            <w:lang w:val="es-ES"/>
          </w:rPr>
          <w:t>https://www.paragraf.rs/propisi/zakon-o-opstem-upravnom-postupku.html</w:t>
        </w:r>
      </w:hyperlink>
      <w:r w:rsidR="00D518A0" w:rsidRPr="006C2684">
        <w:rPr>
          <w:rFonts w:ascii="Candara" w:eastAsia="Arial Unicode MS" w:hAnsi="Candara" w:cs="Arial Unicode MS"/>
          <w:sz w:val="16"/>
          <w:szCs w:val="16"/>
          <w:lang w:val="es-ES"/>
        </w:rPr>
        <w:t>, ibid</w:t>
      </w:r>
    </w:p>
  </w:footnote>
  <w:footnote w:id="10">
    <w:p w14:paraId="257044D2" w14:textId="1A9230FA" w:rsidR="004F2AA1" w:rsidRPr="005B3DD5" w:rsidRDefault="004F2AA1" w:rsidP="00787295">
      <w:pPr>
        <w:pStyle w:val="FootnoteText"/>
        <w:rPr>
          <w:sz w:val="16"/>
          <w:szCs w:val="16"/>
        </w:rPr>
      </w:pPr>
      <w:r w:rsidRPr="005B3DD5">
        <w:rPr>
          <w:rFonts w:ascii="Constantia" w:eastAsia="Constantia" w:hAnsi="Constantia" w:cs="Constantia"/>
          <w:sz w:val="16"/>
          <w:szCs w:val="16"/>
          <w:vertAlign w:val="superscript"/>
        </w:rPr>
        <w:footnoteRef/>
      </w:r>
      <w:r w:rsidRPr="005B3DD5">
        <w:rPr>
          <w:rFonts w:eastAsia="Arial Unicode MS" w:cs="Arial Unicode MS"/>
          <w:sz w:val="16"/>
          <w:szCs w:val="16"/>
        </w:rPr>
        <w:t xml:space="preserve"> </w:t>
      </w:r>
      <w:hyperlink r:id="rId10" w:history="1">
        <w:r w:rsidR="00D518A0" w:rsidRPr="005B3DD5">
          <w:rPr>
            <w:rStyle w:val="Hyperlink"/>
            <w:rFonts w:eastAsia="Arial Unicode MS" w:cs="Arial Unicode MS"/>
            <w:sz w:val="16"/>
            <w:szCs w:val="16"/>
          </w:rPr>
          <w:t>https://www.paragraf.rs/propisi/zakon_o_drzavnom_premeru_i_katastru.html</w:t>
        </w:r>
      </w:hyperlink>
      <w:r w:rsidR="00D518A0">
        <w:rPr>
          <w:lang w:val="sr-Cyrl-RS"/>
        </w:rPr>
        <w:t xml:space="preserve">. </w:t>
      </w:r>
      <w:r w:rsidR="00D518A0" w:rsidRPr="00D518A0">
        <w:rPr>
          <w:lang w:val="sr-Cyrl-RS"/>
        </w:rPr>
        <w:t>П</w:t>
      </w:r>
      <w:r w:rsidRPr="005B3DD5">
        <w:rPr>
          <w:sz w:val="16"/>
          <w:szCs w:val="16"/>
        </w:rPr>
        <w:t>оследњи приступ 9. октобра 2019.</w:t>
      </w:r>
    </w:p>
  </w:footnote>
  <w:footnote w:id="11">
    <w:p w14:paraId="5F0CF1F9" w14:textId="32A997BC" w:rsidR="004F2AA1" w:rsidRPr="005B3DD5" w:rsidRDefault="004F2AA1" w:rsidP="00787295">
      <w:pPr>
        <w:spacing w:after="0" w:line="240" w:lineRule="auto"/>
        <w:rPr>
          <w:sz w:val="16"/>
          <w:szCs w:val="16"/>
        </w:rPr>
      </w:pPr>
      <w:r w:rsidRPr="005B3DD5">
        <w:rPr>
          <w:rStyle w:val="FootnoteReference"/>
          <w:sz w:val="16"/>
          <w:szCs w:val="16"/>
        </w:rPr>
        <w:footnoteRef/>
      </w:r>
      <w:r w:rsidR="00D518A0">
        <w:rPr>
          <w:sz w:val="16"/>
          <w:szCs w:val="16"/>
          <w:lang w:val="sr-Cyrl-RS"/>
        </w:rPr>
        <w:t xml:space="preserve"> </w:t>
      </w:r>
      <w:r w:rsidR="00D518A0">
        <w:rPr>
          <w:sz w:val="16"/>
          <w:szCs w:val="16"/>
          <w:lang w:val="sr-Cyrl-RS"/>
        </w:rPr>
        <w:t>Поступак експропријације земљишта може бити регулисан законима посебно донетим за одређени пројекат</w:t>
      </w:r>
      <w:r w:rsidRPr="005B3DD5">
        <w:rPr>
          <w:sz w:val="16"/>
          <w:szCs w:val="16"/>
        </w:rPr>
        <w:t xml:space="preserve"> (</w:t>
      </w:r>
      <w:r w:rsidR="00D518A0" w:rsidRPr="005B3DD5">
        <w:rPr>
          <w:sz w:val="16"/>
          <w:szCs w:val="16"/>
        </w:rPr>
        <w:t>Lex Specialis</w:t>
      </w:r>
      <w:r w:rsidRPr="005B3DD5">
        <w:rPr>
          <w:sz w:val="16"/>
          <w:szCs w:val="16"/>
        </w:rPr>
        <w:t>). Ово није такав пројекат.</w:t>
      </w:r>
    </w:p>
  </w:footnote>
  <w:footnote w:id="12">
    <w:p w14:paraId="0EABB474" w14:textId="38113D61" w:rsidR="004F2AA1" w:rsidRPr="002A2464" w:rsidRDefault="004F2AA1" w:rsidP="00787295">
      <w:pPr>
        <w:pStyle w:val="FootnoteText"/>
        <w:rPr>
          <w:sz w:val="18"/>
          <w:szCs w:val="18"/>
        </w:rPr>
      </w:pPr>
      <w:r w:rsidRPr="005B3DD5">
        <w:rPr>
          <w:rStyle w:val="FootnoteReference"/>
          <w:sz w:val="16"/>
          <w:szCs w:val="16"/>
        </w:rPr>
        <w:footnoteRef/>
      </w:r>
      <w:r w:rsidRPr="005B3DD5">
        <w:rPr>
          <w:rFonts w:eastAsia="Arial Unicode MS" w:cs="Arial Unicode MS"/>
          <w:sz w:val="16"/>
          <w:szCs w:val="16"/>
        </w:rPr>
        <w:t xml:space="preserve"> </w:t>
      </w:r>
      <w:hyperlink r:id="rId11" w:history="1">
        <w:r w:rsidR="00787295" w:rsidRPr="005B3DD5">
          <w:rPr>
            <w:rStyle w:val="Hyperlink"/>
            <w:rFonts w:eastAsia="Arial Unicode MS" w:cs="Arial Unicode MS"/>
            <w:sz w:val="16"/>
            <w:szCs w:val="16"/>
          </w:rPr>
          <w:t>https://www.paragraf.rs/propisi/zakon_o_eksproprijaciji.html</w:t>
        </w:r>
      </w:hyperlink>
      <w:r w:rsidR="00787295">
        <w:rPr>
          <w:rFonts w:eastAsia="Arial Unicode MS" w:cs="Arial Unicode MS"/>
          <w:sz w:val="16"/>
          <w:szCs w:val="16"/>
        </w:rPr>
        <w:t xml:space="preserve">. </w:t>
      </w:r>
      <w:r w:rsidR="00787295" w:rsidRPr="00D518A0">
        <w:rPr>
          <w:lang w:val="sr-Cyrl-RS"/>
        </w:rPr>
        <w:t>П</w:t>
      </w:r>
      <w:r w:rsidR="00787295" w:rsidRPr="005B3DD5">
        <w:rPr>
          <w:sz w:val="16"/>
          <w:szCs w:val="16"/>
        </w:rPr>
        <w:t>оследњи приступ 9. октобра 2019.</w:t>
      </w:r>
    </w:p>
  </w:footnote>
  <w:footnote w:id="13">
    <w:p w14:paraId="003ADBB4" w14:textId="36627A5D" w:rsidR="004F2AA1" w:rsidRPr="003C350E" w:rsidRDefault="004F2AA1" w:rsidP="00A11CB6">
      <w:pPr>
        <w:pStyle w:val="FootnoteText"/>
        <w:rPr>
          <w:sz w:val="18"/>
          <w:szCs w:val="18"/>
          <w:lang w:val="sr-Cyrl-RS"/>
        </w:rPr>
      </w:pPr>
      <w:r w:rsidRPr="003C350E">
        <w:rPr>
          <w:rFonts w:eastAsia="Arial Unicode MS" w:cs="Arial Unicode MS"/>
          <w:sz w:val="18"/>
          <w:szCs w:val="18"/>
        </w:rPr>
        <w:t xml:space="preserve"> </w:t>
      </w:r>
      <w:r w:rsidRPr="003C350E">
        <w:rPr>
          <w:rStyle w:val="FootnoteReference"/>
          <w:sz w:val="18"/>
          <w:szCs w:val="18"/>
        </w:rPr>
        <w:footnoteRef/>
      </w:r>
      <w:r w:rsidRPr="003C350E">
        <w:rPr>
          <w:rFonts w:eastAsia="Arial Unicode MS" w:cs="Arial Unicode MS"/>
          <w:sz w:val="18"/>
          <w:szCs w:val="18"/>
        </w:rPr>
        <w:t xml:space="preserve"> </w:t>
      </w:r>
      <w:hyperlink r:id="rId12" w:anchor="page=29&amp;zoom=80" w:history="1">
        <w:r w:rsidR="008478A0" w:rsidRPr="003C350E">
          <w:rPr>
            <w:rStyle w:val="Hyperlink"/>
            <w:rFonts w:eastAsia="Arial Unicode MS" w:cs="Arial Unicode MS"/>
            <w:sz w:val="18"/>
            <w:szCs w:val="18"/>
          </w:rPr>
          <w:t>http://pubdocs.worldbank.org/en/837721522762050108/Environmental-and-Social-Framework.pdf#page=29&amp;zoom=80</w:t>
        </w:r>
      </w:hyperlink>
      <w:r w:rsidR="008478A0" w:rsidRPr="003C350E">
        <w:rPr>
          <w:sz w:val="18"/>
          <w:szCs w:val="18"/>
          <w:lang w:val="sr-Cyrl-R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53F59" w14:textId="77777777" w:rsidR="00F40DF0" w:rsidRDefault="00F40DF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C082E" w14:textId="77777777" w:rsidR="00F40DF0" w:rsidRDefault="00F40DF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DD275" w14:textId="77777777" w:rsidR="00F40DF0" w:rsidRDefault="00F40DF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6B682" w14:textId="77777777" w:rsidR="004F2AA1" w:rsidRDefault="004F2AA1" w:rsidP="00237404">
    <w:pPr>
      <w:tabs>
        <w:tab w:val="center" w:pos="4320"/>
        <w:tab w:val="right" w:pos="8640"/>
      </w:tabs>
      <w:spacing w:after="40"/>
      <w:rPr>
        <w:rFonts w:ascii="Calibri Light" w:eastAsia="Times New Roman" w:hAnsi="Calibri Light" w:cs="Calibri Light"/>
        <w:caps/>
        <w:sz w:val="18"/>
        <w:szCs w:val="18"/>
      </w:rPr>
    </w:pPr>
  </w:p>
  <w:p w14:paraId="04FCACBA" w14:textId="25F8AF4F" w:rsidR="004F2AA1" w:rsidRPr="00237404" w:rsidRDefault="004F2AA1" w:rsidP="00237404">
    <w:pPr>
      <w:tabs>
        <w:tab w:val="center" w:pos="4320"/>
        <w:tab w:val="right" w:pos="8640"/>
      </w:tabs>
      <w:rPr>
        <w:rFonts w:ascii="Calibri Light" w:eastAsia="Times New Roman" w:hAnsi="Calibri Light" w:cs="Calibri Light"/>
        <w:sz w:val="18"/>
        <w:szCs w:val="18"/>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58862" w14:textId="77777777" w:rsidR="004F2AA1" w:rsidRPr="0068264C" w:rsidRDefault="004F2AA1" w:rsidP="00D639E2">
    <w:pPr>
      <w:tabs>
        <w:tab w:val="center" w:pos="4320"/>
        <w:tab w:val="right" w:pos="8640"/>
      </w:tabs>
      <w:spacing w:after="40"/>
      <w:rPr>
        <w:rFonts w:ascii="Calibri Light" w:eastAsia="Times New Roman" w:hAnsi="Calibri Light" w:cs="Calibri Light"/>
        <w:caps/>
        <w:sz w:val="18"/>
        <w:szCs w:val="18"/>
      </w:rPr>
    </w:pPr>
    <w:r w:rsidRPr="0068264C">
      <w:rPr>
        <w:rFonts w:ascii="Calibri Light" w:eastAsia="Times New Roman" w:hAnsi="Calibri Light" w:cs="Calibri Light"/>
        <w:caps/>
        <w:sz w:val="18"/>
        <w:szCs w:val="18"/>
      </w:rPr>
      <w:t>Програм интегрисаног развоја коридора река Саве и Дрине (СДИП)</w:t>
    </w:r>
  </w:p>
  <w:p w14:paraId="018DF2CB" w14:textId="77777777" w:rsidR="004F2AA1" w:rsidRPr="0068264C" w:rsidRDefault="004F2AA1" w:rsidP="00D639E2">
    <w:pPr>
      <w:tabs>
        <w:tab w:val="center" w:pos="4320"/>
        <w:tab w:val="right" w:pos="8640"/>
      </w:tabs>
      <w:rPr>
        <w:rFonts w:ascii="Calibri Light" w:eastAsia="Times New Roman" w:hAnsi="Calibri Light" w:cs="Calibri Light"/>
        <w:sz w:val="18"/>
        <w:szCs w:val="18"/>
      </w:rPr>
    </w:pPr>
    <w:r w:rsidRPr="0068264C">
      <w:rPr>
        <w:rFonts w:ascii="Calibri Light" w:eastAsia="Times New Roman" w:hAnsi="Calibri Light" w:cs="Calibri Light"/>
        <w:sz w:val="18"/>
        <w:szCs w:val="18"/>
      </w:rPr>
      <w:t xml:space="preserve">ЕСМФ, ЕСЦП, РПФ, СЕП и ЛМП </w:t>
    </w:r>
    <w:r w:rsidRPr="0068264C">
      <w:rPr>
        <w:rFonts w:ascii="Calibri Light" w:hAnsi="Calibri Light" w:cs="Calibri Light"/>
        <w:sz w:val="18"/>
        <w:szCs w:val="18"/>
      </w:rPr>
      <w:t>– ИЗВЕШТАЈ О ЈАВНИМ КОНСУЛТАЦИЈАМА</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87A9F"/>
    <w:multiLevelType w:val="hybridMultilevel"/>
    <w:tmpl w:val="CF1CD9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1664B0"/>
    <w:multiLevelType w:val="hybridMultilevel"/>
    <w:tmpl w:val="FD207714"/>
    <w:lvl w:ilvl="0" w:tplc="4CFA9922">
      <w:start w:val="1"/>
      <w:numFmt w:val="bullet"/>
      <w:lvlText w:val=""/>
      <w:lvlJc w:val="left"/>
      <w:pPr>
        <w:ind w:left="720" w:hanging="360"/>
      </w:pPr>
      <w:rPr>
        <w:rFonts w:ascii="Wingdings" w:hAnsi="Wingdings" w:hint="default"/>
        <w:b/>
        <w:i w:val="0"/>
        <w:color w:val="365F91"/>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88279F"/>
    <w:multiLevelType w:val="hybridMultilevel"/>
    <w:tmpl w:val="8C7879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A6745E"/>
    <w:multiLevelType w:val="hybridMultilevel"/>
    <w:tmpl w:val="F596FBF6"/>
    <w:lvl w:ilvl="0" w:tplc="4CFA9922">
      <w:start w:val="1"/>
      <w:numFmt w:val="bullet"/>
      <w:lvlText w:val=""/>
      <w:lvlJc w:val="left"/>
      <w:pPr>
        <w:ind w:left="720" w:hanging="360"/>
      </w:pPr>
      <w:rPr>
        <w:rFonts w:ascii="Wingdings" w:hAnsi="Wingdings" w:hint="default"/>
        <w:color w:val="365F9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67726C3"/>
    <w:multiLevelType w:val="hybridMultilevel"/>
    <w:tmpl w:val="9438C198"/>
    <w:styleLink w:val="ImportedStyle3"/>
    <w:lvl w:ilvl="0" w:tplc="7CDEE012">
      <w:start w:val="1"/>
      <w:numFmt w:val="lowerLetter"/>
      <w:lvlText w:val="(%1)"/>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1" w:tplc="B3EE35CC">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rPr>
    </w:lvl>
    <w:lvl w:ilvl="2" w:tplc="56A8C7C2">
      <w:start w:val="1"/>
      <w:numFmt w:val="lowerRoman"/>
      <w:lvlText w:val="%3."/>
      <w:lvlJc w:val="left"/>
      <w:pPr>
        <w:ind w:left="2160" w:hanging="290"/>
      </w:pPr>
      <w:rPr>
        <w:rFonts w:hAnsi="Arial Unicode MS"/>
        <w:caps w:val="0"/>
        <w:smallCaps w:val="0"/>
        <w:strike w:val="0"/>
        <w:dstrike w:val="0"/>
        <w:color w:val="000000"/>
        <w:spacing w:val="0"/>
        <w:w w:val="100"/>
        <w:kern w:val="0"/>
        <w:position w:val="0"/>
        <w:highlight w:val="none"/>
        <w:vertAlign w:val="baseline"/>
      </w:rPr>
    </w:lvl>
    <w:lvl w:ilvl="3" w:tplc="F9666756">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rPr>
    </w:lvl>
    <w:lvl w:ilvl="4" w:tplc="E438D692">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rPr>
    </w:lvl>
    <w:lvl w:ilvl="5" w:tplc="505681A2">
      <w:start w:val="1"/>
      <w:numFmt w:val="lowerRoman"/>
      <w:lvlText w:val="%6."/>
      <w:lvlJc w:val="left"/>
      <w:pPr>
        <w:ind w:left="4320" w:hanging="290"/>
      </w:pPr>
      <w:rPr>
        <w:rFonts w:hAnsi="Arial Unicode MS"/>
        <w:caps w:val="0"/>
        <w:smallCaps w:val="0"/>
        <w:strike w:val="0"/>
        <w:dstrike w:val="0"/>
        <w:color w:val="000000"/>
        <w:spacing w:val="0"/>
        <w:w w:val="100"/>
        <w:kern w:val="0"/>
        <w:position w:val="0"/>
        <w:highlight w:val="none"/>
        <w:vertAlign w:val="baseline"/>
      </w:rPr>
    </w:lvl>
    <w:lvl w:ilvl="6" w:tplc="9F8439E0">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rPr>
    </w:lvl>
    <w:lvl w:ilvl="7" w:tplc="903CEF5A">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rPr>
    </w:lvl>
    <w:lvl w:ilvl="8" w:tplc="FB0C8894">
      <w:start w:val="1"/>
      <w:numFmt w:val="lowerRoman"/>
      <w:lvlText w:val="%9."/>
      <w:lvlJc w:val="left"/>
      <w:pPr>
        <w:ind w:left="6480" w:hanging="290"/>
      </w:pPr>
      <w:rPr>
        <w:rFonts w:hAnsi="Arial Unicode MS"/>
        <w:caps w:val="0"/>
        <w:smallCaps w:val="0"/>
        <w:strike w:val="0"/>
        <w:dstrike w:val="0"/>
        <w:color w:val="000000"/>
        <w:spacing w:val="0"/>
        <w:w w:val="100"/>
        <w:kern w:val="0"/>
        <w:position w:val="0"/>
        <w:highlight w:val="none"/>
        <w:vertAlign w:val="baseline"/>
      </w:rPr>
    </w:lvl>
  </w:abstractNum>
  <w:abstractNum w:abstractNumId="5" w15:restartNumberingAfterBreak="0">
    <w:nsid w:val="07B971F3"/>
    <w:multiLevelType w:val="hybridMultilevel"/>
    <w:tmpl w:val="B3CACF9C"/>
    <w:lvl w:ilvl="0" w:tplc="4CFA9922">
      <w:start w:val="1"/>
      <w:numFmt w:val="bullet"/>
      <w:lvlText w:val=""/>
      <w:lvlJc w:val="left"/>
      <w:pPr>
        <w:ind w:left="720" w:hanging="360"/>
      </w:pPr>
      <w:rPr>
        <w:rFonts w:ascii="Wingdings" w:hAnsi="Wingdings" w:hint="default"/>
        <w:b/>
        <w:i w:val="0"/>
        <w:color w:val="365F91"/>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A45203B"/>
    <w:multiLevelType w:val="hybridMultilevel"/>
    <w:tmpl w:val="4B14B376"/>
    <w:lvl w:ilvl="0" w:tplc="4CFA9922">
      <w:start w:val="1"/>
      <w:numFmt w:val="bullet"/>
      <w:lvlText w:val=""/>
      <w:lvlJc w:val="left"/>
      <w:pPr>
        <w:ind w:left="720" w:hanging="360"/>
      </w:pPr>
      <w:rPr>
        <w:rFonts w:ascii="Wingdings" w:hAnsi="Wingdings" w:hint="default"/>
        <w:b/>
        <w:i w:val="0"/>
        <w:color w:val="365F91"/>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F920F26"/>
    <w:multiLevelType w:val="hybridMultilevel"/>
    <w:tmpl w:val="D4A66D88"/>
    <w:lvl w:ilvl="0" w:tplc="D7AA478C">
      <w:start w:val="5"/>
      <w:numFmt w:val="decimal"/>
      <w:lvlText w:val="%1.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8" w15:restartNumberingAfterBreak="0">
    <w:nsid w:val="107F1DBE"/>
    <w:multiLevelType w:val="hybridMultilevel"/>
    <w:tmpl w:val="8168007C"/>
    <w:lvl w:ilvl="0" w:tplc="4CFA9922">
      <w:start w:val="1"/>
      <w:numFmt w:val="bullet"/>
      <w:lvlText w:val=""/>
      <w:lvlJc w:val="left"/>
      <w:pPr>
        <w:ind w:left="720" w:hanging="360"/>
      </w:pPr>
      <w:rPr>
        <w:rFonts w:ascii="Wingdings" w:hAnsi="Wingdings" w:hint="default"/>
        <w:color w:val="365F9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A7D58CB"/>
    <w:multiLevelType w:val="hybridMultilevel"/>
    <w:tmpl w:val="5FE64E92"/>
    <w:lvl w:ilvl="0" w:tplc="4CFA9922">
      <w:start w:val="1"/>
      <w:numFmt w:val="bullet"/>
      <w:lvlText w:val=""/>
      <w:lvlJc w:val="left"/>
      <w:pPr>
        <w:ind w:left="720" w:hanging="360"/>
      </w:pPr>
      <w:rPr>
        <w:rFonts w:ascii="Wingdings" w:hAnsi="Wingdings" w:hint="default"/>
        <w:color w:val="365F9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BE26F00"/>
    <w:multiLevelType w:val="hybridMultilevel"/>
    <w:tmpl w:val="215C25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FA239BD"/>
    <w:multiLevelType w:val="hybridMultilevel"/>
    <w:tmpl w:val="522CB1D8"/>
    <w:lvl w:ilvl="0" w:tplc="DD2C93F2">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2" w15:restartNumberingAfterBreak="0">
    <w:nsid w:val="20C72F31"/>
    <w:multiLevelType w:val="hybridMultilevel"/>
    <w:tmpl w:val="68365B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466344"/>
    <w:multiLevelType w:val="multilevel"/>
    <w:tmpl w:val="F55A2B2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2B6D2653"/>
    <w:multiLevelType w:val="hybridMultilevel"/>
    <w:tmpl w:val="0C940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C283075"/>
    <w:multiLevelType w:val="hybridMultilevel"/>
    <w:tmpl w:val="45CE81F4"/>
    <w:styleLink w:val="ImportedStyle5"/>
    <w:lvl w:ilvl="0" w:tplc="0BDE9656">
      <w:start w:val="1"/>
      <w:numFmt w:val="bullet"/>
      <w:lvlText w:val="▪"/>
      <w:lvlJc w:val="left"/>
      <w:pPr>
        <w:ind w:left="765" w:hanging="360"/>
      </w:pPr>
      <w:rPr>
        <w:rFonts w:ascii="Arial Unicode MS" w:eastAsia="Arial Unicode MS" w:hAnsi="Arial Unicode MS" w:cs="Arial Unicode MS"/>
        <w:b w:val="0"/>
        <w:bCs w:val="0"/>
        <w:i w:val="0"/>
        <w:iCs w:val="0"/>
        <w:caps w:val="0"/>
        <w:smallCaps w:val="0"/>
        <w:strike w:val="0"/>
        <w:dstrike w:val="0"/>
        <w:color w:val="365F91"/>
        <w:spacing w:val="0"/>
        <w:w w:val="100"/>
        <w:kern w:val="0"/>
        <w:position w:val="0"/>
        <w:highlight w:val="none"/>
        <w:vertAlign w:val="baseline"/>
      </w:rPr>
    </w:lvl>
    <w:lvl w:ilvl="1" w:tplc="DCB47C34">
      <w:start w:val="1"/>
      <w:numFmt w:val="bullet"/>
      <w:lvlText w:val="□"/>
      <w:lvlJc w:val="left"/>
      <w:pPr>
        <w:ind w:left="1485" w:hanging="360"/>
      </w:pPr>
      <w:rPr>
        <w:rFonts w:ascii="Arial Unicode MS" w:eastAsia="Arial Unicode MS" w:hAnsi="Arial Unicode MS" w:cs="Arial Unicode MS"/>
        <w:b w:val="0"/>
        <w:bCs w:val="0"/>
        <w:i w:val="0"/>
        <w:iCs w:val="0"/>
        <w:caps w:val="0"/>
        <w:smallCaps w:val="0"/>
        <w:strike w:val="0"/>
        <w:dstrike w:val="0"/>
        <w:color w:val="365F91"/>
        <w:spacing w:val="0"/>
        <w:w w:val="100"/>
        <w:kern w:val="0"/>
        <w:position w:val="0"/>
        <w:highlight w:val="none"/>
        <w:vertAlign w:val="baseline"/>
      </w:rPr>
    </w:lvl>
    <w:lvl w:ilvl="2" w:tplc="4A6EBB2A">
      <w:start w:val="1"/>
      <w:numFmt w:val="bullet"/>
      <w:lvlText w:val="▪"/>
      <w:lvlJc w:val="left"/>
      <w:pPr>
        <w:ind w:left="2205" w:hanging="360"/>
      </w:pPr>
      <w:rPr>
        <w:rFonts w:ascii="Arial Unicode MS" w:eastAsia="Arial Unicode MS" w:hAnsi="Arial Unicode MS" w:cs="Arial Unicode MS"/>
        <w:b w:val="0"/>
        <w:bCs w:val="0"/>
        <w:i w:val="0"/>
        <w:iCs w:val="0"/>
        <w:caps w:val="0"/>
        <w:smallCaps w:val="0"/>
        <w:strike w:val="0"/>
        <w:dstrike w:val="0"/>
        <w:color w:val="365F91"/>
        <w:spacing w:val="0"/>
        <w:w w:val="100"/>
        <w:kern w:val="0"/>
        <w:position w:val="0"/>
        <w:highlight w:val="none"/>
        <w:vertAlign w:val="baseline"/>
      </w:rPr>
    </w:lvl>
    <w:lvl w:ilvl="3" w:tplc="BD88AB8A">
      <w:start w:val="1"/>
      <w:numFmt w:val="bullet"/>
      <w:lvlText w:val="•"/>
      <w:lvlJc w:val="left"/>
      <w:pPr>
        <w:ind w:left="2925" w:hanging="360"/>
      </w:pPr>
      <w:rPr>
        <w:rFonts w:ascii="Arial Unicode MS" w:eastAsia="Arial Unicode MS" w:hAnsi="Arial Unicode MS" w:cs="Arial Unicode MS"/>
        <w:b w:val="0"/>
        <w:bCs w:val="0"/>
        <w:i w:val="0"/>
        <w:iCs w:val="0"/>
        <w:caps w:val="0"/>
        <w:smallCaps w:val="0"/>
        <w:strike w:val="0"/>
        <w:dstrike w:val="0"/>
        <w:color w:val="365F91"/>
        <w:spacing w:val="0"/>
        <w:w w:val="100"/>
        <w:kern w:val="0"/>
        <w:position w:val="0"/>
        <w:highlight w:val="none"/>
        <w:vertAlign w:val="baseline"/>
      </w:rPr>
    </w:lvl>
    <w:lvl w:ilvl="4" w:tplc="55946B32">
      <w:start w:val="1"/>
      <w:numFmt w:val="bullet"/>
      <w:lvlText w:val="□"/>
      <w:lvlJc w:val="left"/>
      <w:pPr>
        <w:ind w:left="3645" w:hanging="360"/>
      </w:pPr>
      <w:rPr>
        <w:rFonts w:ascii="Arial Unicode MS" w:eastAsia="Arial Unicode MS" w:hAnsi="Arial Unicode MS" w:cs="Arial Unicode MS"/>
        <w:b w:val="0"/>
        <w:bCs w:val="0"/>
        <w:i w:val="0"/>
        <w:iCs w:val="0"/>
        <w:caps w:val="0"/>
        <w:smallCaps w:val="0"/>
        <w:strike w:val="0"/>
        <w:dstrike w:val="0"/>
        <w:color w:val="365F91"/>
        <w:spacing w:val="0"/>
        <w:w w:val="100"/>
        <w:kern w:val="0"/>
        <w:position w:val="0"/>
        <w:highlight w:val="none"/>
        <w:vertAlign w:val="baseline"/>
      </w:rPr>
    </w:lvl>
    <w:lvl w:ilvl="5" w:tplc="CD909EF6">
      <w:start w:val="1"/>
      <w:numFmt w:val="bullet"/>
      <w:lvlText w:val="▪"/>
      <w:lvlJc w:val="left"/>
      <w:pPr>
        <w:ind w:left="4365" w:hanging="360"/>
      </w:pPr>
      <w:rPr>
        <w:rFonts w:ascii="Arial Unicode MS" w:eastAsia="Arial Unicode MS" w:hAnsi="Arial Unicode MS" w:cs="Arial Unicode MS"/>
        <w:b w:val="0"/>
        <w:bCs w:val="0"/>
        <w:i w:val="0"/>
        <w:iCs w:val="0"/>
        <w:caps w:val="0"/>
        <w:smallCaps w:val="0"/>
        <w:strike w:val="0"/>
        <w:dstrike w:val="0"/>
        <w:color w:val="365F91"/>
        <w:spacing w:val="0"/>
        <w:w w:val="100"/>
        <w:kern w:val="0"/>
        <w:position w:val="0"/>
        <w:highlight w:val="none"/>
        <w:vertAlign w:val="baseline"/>
      </w:rPr>
    </w:lvl>
    <w:lvl w:ilvl="6" w:tplc="C088B1BA">
      <w:start w:val="1"/>
      <w:numFmt w:val="bullet"/>
      <w:lvlText w:val="•"/>
      <w:lvlJc w:val="left"/>
      <w:pPr>
        <w:ind w:left="5085" w:hanging="360"/>
      </w:pPr>
      <w:rPr>
        <w:rFonts w:ascii="Arial Unicode MS" w:eastAsia="Arial Unicode MS" w:hAnsi="Arial Unicode MS" w:cs="Arial Unicode MS"/>
        <w:b w:val="0"/>
        <w:bCs w:val="0"/>
        <w:i w:val="0"/>
        <w:iCs w:val="0"/>
        <w:caps w:val="0"/>
        <w:smallCaps w:val="0"/>
        <w:strike w:val="0"/>
        <w:dstrike w:val="0"/>
        <w:color w:val="365F91"/>
        <w:spacing w:val="0"/>
        <w:w w:val="100"/>
        <w:kern w:val="0"/>
        <w:position w:val="0"/>
        <w:highlight w:val="none"/>
        <w:vertAlign w:val="baseline"/>
      </w:rPr>
    </w:lvl>
    <w:lvl w:ilvl="7" w:tplc="D05C00CA">
      <w:start w:val="1"/>
      <w:numFmt w:val="bullet"/>
      <w:lvlText w:val="□"/>
      <w:lvlJc w:val="left"/>
      <w:pPr>
        <w:ind w:left="5805" w:hanging="360"/>
      </w:pPr>
      <w:rPr>
        <w:rFonts w:ascii="Arial Unicode MS" w:eastAsia="Arial Unicode MS" w:hAnsi="Arial Unicode MS" w:cs="Arial Unicode MS"/>
        <w:b w:val="0"/>
        <w:bCs w:val="0"/>
        <w:i w:val="0"/>
        <w:iCs w:val="0"/>
        <w:caps w:val="0"/>
        <w:smallCaps w:val="0"/>
        <w:strike w:val="0"/>
        <w:dstrike w:val="0"/>
        <w:color w:val="365F91"/>
        <w:spacing w:val="0"/>
        <w:w w:val="100"/>
        <w:kern w:val="0"/>
        <w:position w:val="0"/>
        <w:highlight w:val="none"/>
        <w:vertAlign w:val="baseline"/>
      </w:rPr>
    </w:lvl>
    <w:lvl w:ilvl="8" w:tplc="959C24B6">
      <w:start w:val="1"/>
      <w:numFmt w:val="bullet"/>
      <w:lvlText w:val="▪"/>
      <w:lvlJc w:val="left"/>
      <w:pPr>
        <w:ind w:left="6525" w:hanging="360"/>
      </w:pPr>
      <w:rPr>
        <w:rFonts w:ascii="Arial Unicode MS" w:eastAsia="Arial Unicode MS" w:hAnsi="Arial Unicode MS" w:cs="Arial Unicode MS"/>
        <w:b w:val="0"/>
        <w:bCs w:val="0"/>
        <w:i w:val="0"/>
        <w:iCs w:val="0"/>
        <w:caps w:val="0"/>
        <w:smallCaps w:val="0"/>
        <w:strike w:val="0"/>
        <w:dstrike w:val="0"/>
        <w:color w:val="365F91"/>
        <w:spacing w:val="0"/>
        <w:w w:val="100"/>
        <w:kern w:val="0"/>
        <w:position w:val="0"/>
        <w:highlight w:val="none"/>
        <w:vertAlign w:val="baseline"/>
      </w:rPr>
    </w:lvl>
  </w:abstractNum>
  <w:abstractNum w:abstractNumId="16" w15:restartNumberingAfterBreak="0">
    <w:nsid w:val="2FCE1C7A"/>
    <w:multiLevelType w:val="hybridMultilevel"/>
    <w:tmpl w:val="6B54F3EE"/>
    <w:styleLink w:val="ImportedStyle2"/>
    <w:lvl w:ilvl="0" w:tplc="82020ABC">
      <w:start w:val="1"/>
      <w:numFmt w:val="bullet"/>
      <w:lvlText w:val="·"/>
      <w:lvlJc w:val="left"/>
      <w:pPr>
        <w:tabs>
          <w:tab w:val="left" w:pos="425"/>
        </w:tabs>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487C1620">
      <w:start w:val="1"/>
      <w:numFmt w:val="bullet"/>
      <w:lvlText w:val="o"/>
      <w:lvlJc w:val="left"/>
      <w:pPr>
        <w:tabs>
          <w:tab w:val="left" w:pos="425"/>
        </w:tabs>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1E8E817A">
      <w:start w:val="1"/>
      <w:numFmt w:val="bullet"/>
      <w:lvlText w:val="▪"/>
      <w:lvlJc w:val="left"/>
      <w:pPr>
        <w:tabs>
          <w:tab w:val="left" w:pos="425"/>
        </w:tabs>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84DC6BB4">
      <w:start w:val="1"/>
      <w:numFmt w:val="bullet"/>
      <w:lvlText w:val="·"/>
      <w:lvlJc w:val="left"/>
      <w:pPr>
        <w:tabs>
          <w:tab w:val="left" w:pos="425"/>
        </w:tabs>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79FC1B5E">
      <w:start w:val="1"/>
      <w:numFmt w:val="bullet"/>
      <w:lvlText w:val="o"/>
      <w:lvlJc w:val="left"/>
      <w:pPr>
        <w:tabs>
          <w:tab w:val="left" w:pos="425"/>
        </w:tabs>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428C81C6">
      <w:start w:val="1"/>
      <w:numFmt w:val="bullet"/>
      <w:lvlText w:val="▪"/>
      <w:lvlJc w:val="left"/>
      <w:pPr>
        <w:tabs>
          <w:tab w:val="left" w:pos="425"/>
        </w:tabs>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E7925D80">
      <w:start w:val="1"/>
      <w:numFmt w:val="bullet"/>
      <w:lvlText w:val="·"/>
      <w:lvlJc w:val="left"/>
      <w:pPr>
        <w:tabs>
          <w:tab w:val="left" w:pos="425"/>
        </w:tabs>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66985B3E">
      <w:start w:val="1"/>
      <w:numFmt w:val="bullet"/>
      <w:lvlText w:val="o"/>
      <w:lvlJc w:val="left"/>
      <w:pPr>
        <w:tabs>
          <w:tab w:val="left" w:pos="425"/>
        </w:tabs>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C3B8F6EC">
      <w:start w:val="1"/>
      <w:numFmt w:val="bullet"/>
      <w:lvlText w:val="▪"/>
      <w:lvlJc w:val="left"/>
      <w:pPr>
        <w:tabs>
          <w:tab w:val="left" w:pos="425"/>
        </w:tabs>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7" w15:restartNumberingAfterBreak="0">
    <w:nsid w:val="33992486"/>
    <w:multiLevelType w:val="multilevel"/>
    <w:tmpl w:val="B812222C"/>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68F3D4B"/>
    <w:multiLevelType w:val="multilevel"/>
    <w:tmpl w:val="A552D88C"/>
    <w:lvl w:ilvl="0">
      <w:start w:val="2"/>
      <w:numFmt w:val="decimal"/>
      <w:lvlText w:val="%1"/>
      <w:lvlJc w:val="left"/>
      <w:pPr>
        <w:ind w:left="720" w:hanging="360"/>
      </w:pPr>
      <w:rPr>
        <w:rFonts w:hint="default"/>
      </w:rPr>
    </w:lvl>
    <w:lvl w:ilvl="1">
      <w:start w:val="4"/>
      <w:numFmt w:val="decimal"/>
      <w:isLgl/>
      <w:lvlText w:val="%1.%2"/>
      <w:lvlJc w:val="left"/>
      <w:pPr>
        <w:ind w:left="936" w:hanging="360"/>
      </w:pPr>
      <w:rPr>
        <w:rFonts w:hint="default"/>
      </w:rPr>
    </w:lvl>
    <w:lvl w:ilvl="2">
      <w:start w:val="1"/>
      <w:numFmt w:val="decimal"/>
      <w:isLgl/>
      <w:lvlText w:val="%1.%2.%3"/>
      <w:lvlJc w:val="left"/>
      <w:pPr>
        <w:ind w:left="1512" w:hanging="720"/>
      </w:pPr>
      <w:rPr>
        <w:rFonts w:hint="default"/>
      </w:rPr>
    </w:lvl>
    <w:lvl w:ilvl="3">
      <w:start w:val="1"/>
      <w:numFmt w:val="decimal"/>
      <w:isLgl/>
      <w:lvlText w:val="%1.%2.%3.%4"/>
      <w:lvlJc w:val="left"/>
      <w:pPr>
        <w:ind w:left="1728" w:hanging="720"/>
      </w:pPr>
      <w:rPr>
        <w:rFonts w:hint="default"/>
      </w:rPr>
    </w:lvl>
    <w:lvl w:ilvl="4">
      <w:start w:val="1"/>
      <w:numFmt w:val="decimal"/>
      <w:isLgl/>
      <w:lvlText w:val="%1.%2.%3.%4.%5"/>
      <w:lvlJc w:val="left"/>
      <w:pPr>
        <w:ind w:left="2304"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3096" w:hanging="1440"/>
      </w:pPr>
      <w:rPr>
        <w:rFonts w:hint="default"/>
      </w:rPr>
    </w:lvl>
    <w:lvl w:ilvl="7">
      <w:start w:val="1"/>
      <w:numFmt w:val="decimal"/>
      <w:isLgl/>
      <w:lvlText w:val="%1.%2.%3.%4.%5.%6.%7.%8"/>
      <w:lvlJc w:val="left"/>
      <w:pPr>
        <w:ind w:left="3312" w:hanging="1440"/>
      </w:pPr>
      <w:rPr>
        <w:rFonts w:hint="default"/>
      </w:rPr>
    </w:lvl>
    <w:lvl w:ilvl="8">
      <w:start w:val="1"/>
      <w:numFmt w:val="decimal"/>
      <w:isLgl/>
      <w:lvlText w:val="%1.%2.%3.%4.%5.%6.%7.%8.%9"/>
      <w:lvlJc w:val="left"/>
      <w:pPr>
        <w:ind w:left="3888" w:hanging="1800"/>
      </w:pPr>
      <w:rPr>
        <w:rFonts w:hint="default"/>
      </w:rPr>
    </w:lvl>
  </w:abstractNum>
  <w:abstractNum w:abstractNumId="19" w15:restartNumberingAfterBreak="0">
    <w:nsid w:val="37A168EC"/>
    <w:multiLevelType w:val="hybridMultilevel"/>
    <w:tmpl w:val="F4BA0D2C"/>
    <w:lvl w:ilvl="0" w:tplc="8CBEC856">
      <w:start w:val="1"/>
      <w:numFmt w:val="bullet"/>
      <w:lvlText w:val=""/>
      <w:lvlJc w:val="left"/>
      <w:pPr>
        <w:ind w:left="720" w:hanging="360"/>
      </w:pPr>
      <w:rPr>
        <w:rFonts w:ascii="Wingdings" w:hAnsi="Wingdings" w:hint="default"/>
        <w:b/>
        <w:i w:val="0"/>
        <w:color w:val="365F91"/>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3E15C45"/>
    <w:multiLevelType w:val="hybridMultilevel"/>
    <w:tmpl w:val="095C4B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B0964E6"/>
    <w:multiLevelType w:val="hybridMultilevel"/>
    <w:tmpl w:val="213C3C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C84358D"/>
    <w:multiLevelType w:val="hybridMultilevel"/>
    <w:tmpl w:val="54F6DCEA"/>
    <w:lvl w:ilvl="0" w:tplc="B1DE08EC">
      <w:start w:val="1"/>
      <w:numFmt w:val="bullet"/>
      <w:lvlText w:val="•"/>
      <w:lvlJc w:val="left"/>
      <w:pPr>
        <w:ind w:left="720" w:hanging="360"/>
      </w:pPr>
      <w:rPr>
        <w:rFonts w:ascii="Times New Roman" w:hAnsi="Times New Roman" w:cs="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3" w15:restartNumberingAfterBreak="0">
    <w:nsid w:val="4CE0036E"/>
    <w:multiLevelType w:val="hybridMultilevel"/>
    <w:tmpl w:val="61A44624"/>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F61703C"/>
    <w:multiLevelType w:val="hybridMultilevel"/>
    <w:tmpl w:val="C0EA67EA"/>
    <w:lvl w:ilvl="0" w:tplc="4CFA9922">
      <w:start w:val="1"/>
      <w:numFmt w:val="bullet"/>
      <w:lvlText w:val=""/>
      <w:lvlJc w:val="left"/>
      <w:pPr>
        <w:ind w:left="720" w:hanging="360"/>
      </w:pPr>
      <w:rPr>
        <w:rFonts w:ascii="Wingdings" w:hAnsi="Wingdings" w:hint="default"/>
        <w:b/>
        <w:i w:val="0"/>
        <w:color w:val="365F91"/>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F6C19E5"/>
    <w:multiLevelType w:val="hybridMultilevel"/>
    <w:tmpl w:val="40E27276"/>
    <w:lvl w:ilvl="0" w:tplc="4CFA9922">
      <w:start w:val="1"/>
      <w:numFmt w:val="bullet"/>
      <w:lvlText w:val=""/>
      <w:lvlJc w:val="left"/>
      <w:pPr>
        <w:ind w:left="720" w:hanging="360"/>
      </w:pPr>
      <w:rPr>
        <w:rFonts w:ascii="Wingdings" w:hAnsi="Wingdings" w:hint="default"/>
        <w:b/>
        <w:i w:val="0"/>
        <w:color w:val="365F91"/>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FDE4CDF"/>
    <w:multiLevelType w:val="hybridMultilevel"/>
    <w:tmpl w:val="AC92E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16131DB"/>
    <w:multiLevelType w:val="multilevel"/>
    <w:tmpl w:val="204C5F40"/>
    <w:lvl w:ilvl="0">
      <w:start w:val="1"/>
      <w:numFmt w:val="decimal"/>
      <w:lvlText w:val="%1."/>
      <w:lvlJc w:val="left"/>
      <w:pPr>
        <w:ind w:left="432" w:hanging="432"/>
      </w:pPr>
      <w:rPr>
        <w:rFonts w:asciiTheme="minorHAnsi" w:eastAsiaTheme="majorEastAsia" w:hAnsiTheme="minorHAnsi" w:cstheme="minorHAnsi"/>
      </w:rPr>
    </w:lvl>
    <w:lvl w:ilvl="1">
      <w:start w:val="1"/>
      <w:numFmt w:val="decimal"/>
      <w:lvlText w:val="%1.%2"/>
      <w:lvlJc w:val="left"/>
      <w:pPr>
        <w:ind w:left="576" w:hanging="576"/>
      </w:pPr>
    </w:lvl>
    <w:lvl w:ilvl="2">
      <w:start w:val="1"/>
      <w:numFmt w:val="decimal"/>
      <w:lvlText w:val="%1.%2.%3"/>
      <w:lvlJc w:val="left"/>
      <w:pPr>
        <w:ind w:left="117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8" w15:restartNumberingAfterBreak="0">
    <w:nsid w:val="53CF7CC5"/>
    <w:multiLevelType w:val="hybridMultilevel"/>
    <w:tmpl w:val="C8B666D4"/>
    <w:lvl w:ilvl="0" w:tplc="7A463B52">
      <w:start w:val="1"/>
      <w:numFmt w:val="decimal"/>
      <w:lvlText w:val="%1.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9" w15:restartNumberingAfterBreak="0">
    <w:nsid w:val="55167156"/>
    <w:multiLevelType w:val="hybridMultilevel"/>
    <w:tmpl w:val="9DF44846"/>
    <w:lvl w:ilvl="0" w:tplc="7A463B52">
      <w:start w:val="1"/>
      <w:numFmt w:val="decimal"/>
      <w:lvlText w:val="%1.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30" w15:restartNumberingAfterBreak="0">
    <w:nsid w:val="551E3819"/>
    <w:multiLevelType w:val="hybridMultilevel"/>
    <w:tmpl w:val="8FD42B32"/>
    <w:lvl w:ilvl="0" w:tplc="8B8AA78C">
      <w:start w:val="1"/>
      <w:numFmt w:val="bullet"/>
      <w:pStyle w:val="NoSpacing"/>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A6654E1"/>
    <w:multiLevelType w:val="hybridMultilevel"/>
    <w:tmpl w:val="7A8234E8"/>
    <w:lvl w:ilvl="0" w:tplc="4CFA9922">
      <w:start w:val="1"/>
      <w:numFmt w:val="bullet"/>
      <w:lvlText w:val=""/>
      <w:lvlJc w:val="left"/>
      <w:pPr>
        <w:ind w:left="720" w:hanging="360"/>
      </w:pPr>
      <w:rPr>
        <w:rFonts w:ascii="Wingdings" w:hAnsi="Wingdings" w:hint="default"/>
        <w:b/>
        <w:i w:val="0"/>
        <w:color w:val="365F91"/>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D3D47AC"/>
    <w:multiLevelType w:val="hybridMultilevel"/>
    <w:tmpl w:val="96F01A9E"/>
    <w:lvl w:ilvl="0" w:tplc="4CFA9922">
      <w:start w:val="1"/>
      <w:numFmt w:val="bullet"/>
      <w:lvlText w:val=""/>
      <w:lvlJc w:val="left"/>
      <w:pPr>
        <w:ind w:left="720" w:hanging="360"/>
      </w:pPr>
      <w:rPr>
        <w:rFonts w:ascii="Wingdings" w:hAnsi="Wingdings" w:hint="default"/>
        <w:color w:val="365F9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2150D2F"/>
    <w:multiLevelType w:val="hybridMultilevel"/>
    <w:tmpl w:val="80DE5F4A"/>
    <w:lvl w:ilvl="0" w:tplc="4CFA9922">
      <w:start w:val="1"/>
      <w:numFmt w:val="bullet"/>
      <w:lvlText w:val=""/>
      <w:lvlJc w:val="left"/>
      <w:pPr>
        <w:ind w:left="720" w:hanging="360"/>
      </w:pPr>
      <w:rPr>
        <w:rFonts w:ascii="Wingdings" w:hAnsi="Wingdings" w:hint="default"/>
        <w:b/>
        <w:i w:val="0"/>
        <w:color w:val="365F91"/>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2436A09"/>
    <w:multiLevelType w:val="hybridMultilevel"/>
    <w:tmpl w:val="592AFB3A"/>
    <w:styleLink w:val="ImportedStyle4"/>
    <w:lvl w:ilvl="0" w:tplc="917EF430">
      <w:start w:val="1"/>
      <w:numFmt w:val="lowerLetter"/>
      <w:lvlText w:val="(%1)"/>
      <w:lvlJc w:val="left"/>
      <w:pPr>
        <w:ind w:left="720" w:hanging="720"/>
      </w:pPr>
      <w:rPr>
        <w:rFonts w:hAnsi="Arial Unicode MS"/>
        <w:caps w:val="0"/>
        <w:smallCaps w:val="0"/>
        <w:strike w:val="0"/>
        <w:dstrike w:val="0"/>
        <w:color w:val="000000"/>
        <w:spacing w:val="0"/>
        <w:w w:val="100"/>
        <w:kern w:val="0"/>
        <w:position w:val="0"/>
        <w:highlight w:val="none"/>
        <w:vertAlign w:val="baseline"/>
      </w:rPr>
    </w:lvl>
    <w:lvl w:ilvl="1" w:tplc="5EF66828">
      <w:start w:val="1"/>
      <w:numFmt w:val="lowerLetter"/>
      <w:lvlText w:val="%2."/>
      <w:lvlJc w:val="left"/>
      <w:pPr>
        <w:ind w:left="1069" w:hanging="360"/>
      </w:pPr>
      <w:rPr>
        <w:rFonts w:hAnsi="Arial Unicode MS"/>
        <w:caps w:val="0"/>
        <w:smallCaps w:val="0"/>
        <w:strike w:val="0"/>
        <w:dstrike w:val="0"/>
        <w:color w:val="000000"/>
        <w:spacing w:val="0"/>
        <w:w w:val="100"/>
        <w:kern w:val="0"/>
        <w:position w:val="0"/>
        <w:highlight w:val="none"/>
        <w:vertAlign w:val="baseline"/>
      </w:rPr>
    </w:lvl>
    <w:lvl w:ilvl="2" w:tplc="23C6A72C">
      <w:start w:val="1"/>
      <w:numFmt w:val="lowerRoman"/>
      <w:lvlText w:val="%3."/>
      <w:lvlJc w:val="left"/>
      <w:pPr>
        <w:ind w:left="1789" w:hanging="290"/>
      </w:pPr>
      <w:rPr>
        <w:rFonts w:hAnsi="Arial Unicode MS"/>
        <w:caps w:val="0"/>
        <w:smallCaps w:val="0"/>
        <w:strike w:val="0"/>
        <w:dstrike w:val="0"/>
        <w:color w:val="000000"/>
        <w:spacing w:val="0"/>
        <w:w w:val="100"/>
        <w:kern w:val="0"/>
        <w:position w:val="0"/>
        <w:highlight w:val="none"/>
        <w:vertAlign w:val="baseline"/>
      </w:rPr>
    </w:lvl>
    <w:lvl w:ilvl="3" w:tplc="AD7E47BE">
      <w:start w:val="1"/>
      <w:numFmt w:val="decimal"/>
      <w:lvlText w:val="%4."/>
      <w:lvlJc w:val="left"/>
      <w:pPr>
        <w:ind w:left="2509" w:hanging="360"/>
      </w:pPr>
      <w:rPr>
        <w:rFonts w:hAnsi="Arial Unicode MS"/>
        <w:caps w:val="0"/>
        <w:smallCaps w:val="0"/>
        <w:strike w:val="0"/>
        <w:dstrike w:val="0"/>
        <w:color w:val="000000"/>
        <w:spacing w:val="0"/>
        <w:w w:val="100"/>
        <w:kern w:val="0"/>
        <w:position w:val="0"/>
        <w:highlight w:val="none"/>
        <w:vertAlign w:val="baseline"/>
      </w:rPr>
    </w:lvl>
    <w:lvl w:ilvl="4" w:tplc="CB38A210">
      <w:start w:val="1"/>
      <w:numFmt w:val="lowerLetter"/>
      <w:lvlText w:val="%5."/>
      <w:lvlJc w:val="left"/>
      <w:pPr>
        <w:ind w:left="3229" w:hanging="360"/>
      </w:pPr>
      <w:rPr>
        <w:rFonts w:hAnsi="Arial Unicode MS"/>
        <w:caps w:val="0"/>
        <w:smallCaps w:val="0"/>
        <w:strike w:val="0"/>
        <w:dstrike w:val="0"/>
        <w:color w:val="000000"/>
        <w:spacing w:val="0"/>
        <w:w w:val="100"/>
        <w:kern w:val="0"/>
        <w:position w:val="0"/>
        <w:highlight w:val="none"/>
        <w:vertAlign w:val="baseline"/>
      </w:rPr>
    </w:lvl>
    <w:lvl w:ilvl="5" w:tplc="D78E0ED2">
      <w:start w:val="1"/>
      <w:numFmt w:val="lowerRoman"/>
      <w:lvlText w:val="%6."/>
      <w:lvlJc w:val="left"/>
      <w:pPr>
        <w:ind w:left="3949" w:hanging="290"/>
      </w:pPr>
      <w:rPr>
        <w:rFonts w:hAnsi="Arial Unicode MS"/>
        <w:caps w:val="0"/>
        <w:smallCaps w:val="0"/>
        <w:strike w:val="0"/>
        <w:dstrike w:val="0"/>
        <w:color w:val="000000"/>
        <w:spacing w:val="0"/>
        <w:w w:val="100"/>
        <w:kern w:val="0"/>
        <w:position w:val="0"/>
        <w:highlight w:val="none"/>
        <w:vertAlign w:val="baseline"/>
      </w:rPr>
    </w:lvl>
    <w:lvl w:ilvl="6" w:tplc="DE8AEA1A">
      <w:start w:val="1"/>
      <w:numFmt w:val="decimal"/>
      <w:lvlText w:val="%7."/>
      <w:lvlJc w:val="left"/>
      <w:pPr>
        <w:ind w:left="4669" w:hanging="360"/>
      </w:pPr>
      <w:rPr>
        <w:rFonts w:hAnsi="Arial Unicode MS"/>
        <w:caps w:val="0"/>
        <w:smallCaps w:val="0"/>
        <w:strike w:val="0"/>
        <w:dstrike w:val="0"/>
        <w:color w:val="000000"/>
        <w:spacing w:val="0"/>
        <w:w w:val="100"/>
        <w:kern w:val="0"/>
        <w:position w:val="0"/>
        <w:highlight w:val="none"/>
        <w:vertAlign w:val="baseline"/>
      </w:rPr>
    </w:lvl>
    <w:lvl w:ilvl="7" w:tplc="6E16D712">
      <w:start w:val="1"/>
      <w:numFmt w:val="lowerLetter"/>
      <w:lvlText w:val="%8."/>
      <w:lvlJc w:val="left"/>
      <w:pPr>
        <w:ind w:left="5389" w:hanging="360"/>
      </w:pPr>
      <w:rPr>
        <w:rFonts w:hAnsi="Arial Unicode MS"/>
        <w:caps w:val="0"/>
        <w:smallCaps w:val="0"/>
        <w:strike w:val="0"/>
        <w:dstrike w:val="0"/>
        <w:color w:val="000000"/>
        <w:spacing w:val="0"/>
        <w:w w:val="100"/>
        <w:kern w:val="0"/>
        <w:position w:val="0"/>
        <w:highlight w:val="none"/>
        <w:vertAlign w:val="baseline"/>
      </w:rPr>
    </w:lvl>
    <w:lvl w:ilvl="8" w:tplc="5EFEC344">
      <w:start w:val="1"/>
      <w:numFmt w:val="lowerRoman"/>
      <w:lvlText w:val="%9."/>
      <w:lvlJc w:val="left"/>
      <w:pPr>
        <w:ind w:left="6109" w:hanging="290"/>
      </w:pPr>
      <w:rPr>
        <w:rFonts w:hAnsi="Arial Unicode MS"/>
        <w:caps w:val="0"/>
        <w:smallCaps w:val="0"/>
        <w:strike w:val="0"/>
        <w:dstrike w:val="0"/>
        <w:color w:val="000000"/>
        <w:spacing w:val="0"/>
        <w:w w:val="100"/>
        <w:kern w:val="0"/>
        <w:position w:val="0"/>
        <w:highlight w:val="none"/>
        <w:vertAlign w:val="baseline"/>
      </w:rPr>
    </w:lvl>
  </w:abstractNum>
  <w:abstractNum w:abstractNumId="35" w15:restartNumberingAfterBreak="0">
    <w:nsid w:val="66EC31A9"/>
    <w:multiLevelType w:val="hybridMultilevel"/>
    <w:tmpl w:val="DD943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77F42DF"/>
    <w:multiLevelType w:val="multilevel"/>
    <w:tmpl w:val="6CE2944A"/>
    <w:lvl w:ilvl="0">
      <w:start w:val="6"/>
      <w:numFmt w:val="decimal"/>
      <w:pStyle w:val="Heading1"/>
      <w:lvlText w:val="%1"/>
      <w:lvlJc w:val="left"/>
      <w:pPr>
        <w:ind w:left="360" w:hanging="360"/>
      </w:pPr>
      <w:rPr>
        <w:rFonts w:hint="default"/>
        <w:b/>
      </w:rPr>
    </w:lvl>
    <w:lvl w:ilvl="1">
      <w:start w:val="1"/>
      <w:numFmt w:val="decimal"/>
      <w:pStyle w:val="Heading2"/>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7" w15:restartNumberingAfterBreak="0">
    <w:nsid w:val="684B643C"/>
    <w:multiLevelType w:val="hybridMultilevel"/>
    <w:tmpl w:val="35CC31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84C7DD9"/>
    <w:multiLevelType w:val="hybridMultilevel"/>
    <w:tmpl w:val="D1344B7C"/>
    <w:lvl w:ilvl="0" w:tplc="551C916E">
      <w:start w:val="1"/>
      <w:numFmt w:val="decimal"/>
      <w:lvlText w:val="%1.1"/>
      <w:lvlJc w:val="left"/>
      <w:pPr>
        <w:ind w:left="1080" w:hanging="360"/>
      </w:pPr>
      <w:rPr>
        <w:rFonts w:hint="default"/>
      </w:rPr>
    </w:lvl>
    <w:lvl w:ilvl="1" w:tplc="241A0019" w:tentative="1">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39" w15:restartNumberingAfterBreak="0">
    <w:nsid w:val="687C2802"/>
    <w:multiLevelType w:val="hybridMultilevel"/>
    <w:tmpl w:val="FE9C561C"/>
    <w:styleLink w:val="ImportedStyle10"/>
    <w:lvl w:ilvl="0" w:tplc="DA326D6C">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402057E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22E0582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165056BE">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3B7ECEC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8DC8CEE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D50608B0">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C9A44B7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B1D2443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40" w15:restartNumberingAfterBreak="0">
    <w:nsid w:val="69460217"/>
    <w:multiLevelType w:val="hybridMultilevel"/>
    <w:tmpl w:val="7A6CF6B4"/>
    <w:lvl w:ilvl="0" w:tplc="20BE88D6">
      <w:start w:val="1"/>
      <w:numFmt w:val="bullet"/>
      <w:lvlText w:val=""/>
      <w:lvlJc w:val="left"/>
      <w:pPr>
        <w:ind w:left="501"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C6768A4"/>
    <w:multiLevelType w:val="multilevel"/>
    <w:tmpl w:val="751C437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1AC1D8A"/>
    <w:multiLevelType w:val="hybridMultilevel"/>
    <w:tmpl w:val="028AE2E4"/>
    <w:lvl w:ilvl="0" w:tplc="C3ECD812">
      <w:start w:val="5"/>
      <w:numFmt w:val="decimal"/>
      <w:lvlText w:val="%1.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43" w15:restartNumberingAfterBreak="0">
    <w:nsid w:val="752C5D30"/>
    <w:multiLevelType w:val="hybridMultilevel"/>
    <w:tmpl w:val="6FCA33CC"/>
    <w:lvl w:ilvl="0" w:tplc="3F4004B8">
      <w:start w:val="7"/>
      <w:numFmt w:val="bullet"/>
      <w:lvlText w:val="-"/>
      <w:lvlJc w:val="left"/>
      <w:pPr>
        <w:ind w:left="720" w:hanging="360"/>
      </w:pPr>
      <w:rPr>
        <w:rFonts w:ascii="Calibri Light" w:eastAsia="Droid Sans Fallback" w:hAnsi="Calibri Light" w:cs="Calibri Light"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44" w15:restartNumberingAfterBreak="0">
    <w:nsid w:val="760737DF"/>
    <w:multiLevelType w:val="hybridMultilevel"/>
    <w:tmpl w:val="57C22B22"/>
    <w:lvl w:ilvl="0" w:tplc="2C54068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A60190C"/>
    <w:multiLevelType w:val="hybridMultilevel"/>
    <w:tmpl w:val="3C8411B4"/>
    <w:lvl w:ilvl="0" w:tplc="4CFA9922">
      <w:start w:val="1"/>
      <w:numFmt w:val="bullet"/>
      <w:lvlText w:val=""/>
      <w:lvlJc w:val="left"/>
      <w:pPr>
        <w:ind w:left="720" w:hanging="360"/>
      </w:pPr>
      <w:rPr>
        <w:rFonts w:ascii="Wingdings" w:hAnsi="Wingdings" w:hint="default"/>
        <w:color w:val="365F9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E217A50"/>
    <w:multiLevelType w:val="hybridMultilevel"/>
    <w:tmpl w:val="9F48F3D2"/>
    <w:lvl w:ilvl="0" w:tplc="60BEC6F0">
      <w:start w:val="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F5E1DAD"/>
    <w:multiLevelType w:val="hybridMultilevel"/>
    <w:tmpl w:val="730AE180"/>
    <w:lvl w:ilvl="0" w:tplc="4CFA9922">
      <w:start w:val="1"/>
      <w:numFmt w:val="bullet"/>
      <w:lvlText w:val=""/>
      <w:lvlJc w:val="left"/>
      <w:pPr>
        <w:ind w:left="720" w:hanging="360"/>
      </w:pPr>
      <w:rPr>
        <w:rFonts w:ascii="Wingdings" w:hAnsi="Wingdings" w:hint="default"/>
        <w:b/>
        <w:i w:val="0"/>
        <w:color w:val="365F91"/>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44371948">
    <w:abstractNumId w:val="39"/>
  </w:num>
  <w:num w:numId="2" w16cid:durableId="160508021">
    <w:abstractNumId w:val="16"/>
  </w:num>
  <w:num w:numId="3" w16cid:durableId="265698817">
    <w:abstractNumId w:val="4"/>
  </w:num>
  <w:num w:numId="4" w16cid:durableId="201017230">
    <w:abstractNumId w:val="34"/>
  </w:num>
  <w:num w:numId="5" w16cid:durableId="2127849480">
    <w:abstractNumId w:val="15"/>
  </w:num>
  <w:num w:numId="6" w16cid:durableId="765152131">
    <w:abstractNumId w:val="0"/>
  </w:num>
  <w:num w:numId="7" w16cid:durableId="772559115">
    <w:abstractNumId w:val="14"/>
  </w:num>
  <w:num w:numId="8" w16cid:durableId="653217594">
    <w:abstractNumId w:val="23"/>
  </w:num>
  <w:num w:numId="9" w16cid:durableId="1210991361">
    <w:abstractNumId w:val="30"/>
  </w:num>
  <w:num w:numId="10" w16cid:durableId="583102697">
    <w:abstractNumId w:val="40"/>
  </w:num>
  <w:num w:numId="11" w16cid:durableId="1483883455">
    <w:abstractNumId w:val="35"/>
  </w:num>
  <w:num w:numId="12" w16cid:durableId="1532185203">
    <w:abstractNumId w:val="26"/>
  </w:num>
  <w:num w:numId="13" w16cid:durableId="196433635">
    <w:abstractNumId w:val="12"/>
  </w:num>
  <w:num w:numId="14" w16cid:durableId="1224872795">
    <w:abstractNumId w:val="20"/>
  </w:num>
  <w:num w:numId="15" w16cid:durableId="791480973">
    <w:abstractNumId w:val="31"/>
  </w:num>
  <w:num w:numId="16" w16cid:durableId="13307799">
    <w:abstractNumId w:val="33"/>
  </w:num>
  <w:num w:numId="17" w16cid:durableId="1509446782">
    <w:abstractNumId w:val="5"/>
  </w:num>
  <w:num w:numId="18" w16cid:durableId="1478955679">
    <w:abstractNumId w:val="1"/>
  </w:num>
  <w:num w:numId="19" w16cid:durableId="1062555552">
    <w:abstractNumId w:val="24"/>
  </w:num>
  <w:num w:numId="20" w16cid:durableId="1455127617">
    <w:abstractNumId w:val="19"/>
  </w:num>
  <w:num w:numId="21" w16cid:durableId="1877810343">
    <w:abstractNumId w:val="3"/>
  </w:num>
  <w:num w:numId="22" w16cid:durableId="1436095764">
    <w:abstractNumId w:val="9"/>
  </w:num>
  <w:num w:numId="23" w16cid:durableId="2054301718">
    <w:abstractNumId w:val="45"/>
  </w:num>
  <w:num w:numId="24" w16cid:durableId="1681079008">
    <w:abstractNumId w:val="6"/>
  </w:num>
  <w:num w:numId="25" w16cid:durableId="1413236176">
    <w:abstractNumId w:val="25"/>
  </w:num>
  <w:num w:numId="26" w16cid:durableId="871726735">
    <w:abstractNumId w:val="47"/>
  </w:num>
  <w:num w:numId="27" w16cid:durableId="841165480">
    <w:abstractNumId w:val="8"/>
  </w:num>
  <w:num w:numId="28" w16cid:durableId="1581712195">
    <w:abstractNumId w:val="32"/>
  </w:num>
  <w:num w:numId="29" w16cid:durableId="443765861">
    <w:abstractNumId w:val="46"/>
  </w:num>
  <w:num w:numId="30" w16cid:durableId="44334036">
    <w:abstractNumId w:val="2"/>
  </w:num>
  <w:num w:numId="31" w16cid:durableId="1737778329">
    <w:abstractNumId w:val="37"/>
  </w:num>
  <w:num w:numId="32" w16cid:durableId="1206790222">
    <w:abstractNumId w:val="43"/>
  </w:num>
  <w:num w:numId="33" w16cid:durableId="56368059">
    <w:abstractNumId w:val="13"/>
  </w:num>
  <w:num w:numId="34" w16cid:durableId="1575814979">
    <w:abstractNumId w:val="44"/>
  </w:num>
  <w:num w:numId="35" w16cid:durableId="893321319">
    <w:abstractNumId w:val="21"/>
  </w:num>
  <w:num w:numId="36" w16cid:durableId="182212055">
    <w:abstractNumId w:val="10"/>
  </w:num>
  <w:num w:numId="37" w16cid:durableId="1169296379">
    <w:abstractNumId w:val="27"/>
  </w:num>
  <w:num w:numId="38" w16cid:durableId="1203590308">
    <w:abstractNumId w:val="41"/>
  </w:num>
  <w:num w:numId="39" w16cid:durableId="459493123">
    <w:abstractNumId w:val="41"/>
    <w:lvlOverride w:ilvl="1">
      <w:lvl w:ilvl="1">
        <w:numFmt w:val="bullet"/>
        <w:lvlText w:val=""/>
        <w:lvlJc w:val="left"/>
        <w:pPr>
          <w:tabs>
            <w:tab w:val="num" w:pos="1440"/>
          </w:tabs>
          <w:ind w:left="1440" w:hanging="360"/>
        </w:pPr>
        <w:rPr>
          <w:rFonts w:ascii="Symbol" w:hAnsi="Symbol" w:hint="default"/>
          <w:sz w:val="20"/>
        </w:rPr>
      </w:lvl>
    </w:lvlOverride>
  </w:num>
  <w:num w:numId="40" w16cid:durableId="402527428">
    <w:abstractNumId w:val="41"/>
    <w:lvlOverride w:ilvl="1">
      <w:lvl w:ilvl="1">
        <w:numFmt w:val="bullet"/>
        <w:lvlText w:val=""/>
        <w:lvlJc w:val="left"/>
        <w:pPr>
          <w:tabs>
            <w:tab w:val="num" w:pos="1440"/>
          </w:tabs>
          <w:ind w:left="1440" w:hanging="360"/>
        </w:pPr>
        <w:rPr>
          <w:rFonts w:ascii="Symbol" w:hAnsi="Symbol" w:hint="default"/>
          <w:sz w:val="20"/>
        </w:rPr>
      </w:lvl>
    </w:lvlOverride>
  </w:num>
  <w:num w:numId="41" w16cid:durableId="1080250317">
    <w:abstractNumId w:val="41"/>
    <w:lvlOverride w:ilvl="1">
      <w:lvl w:ilvl="1">
        <w:numFmt w:val="bullet"/>
        <w:lvlText w:val=""/>
        <w:lvlJc w:val="left"/>
        <w:pPr>
          <w:tabs>
            <w:tab w:val="num" w:pos="1440"/>
          </w:tabs>
          <w:ind w:left="1440" w:hanging="360"/>
        </w:pPr>
        <w:rPr>
          <w:rFonts w:ascii="Symbol" w:hAnsi="Symbol" w:hint="default"/>
          <w:sz w:val="20"/>
        </w:rPr>
      </w:lvl>
    </w:lvlOverride>
  </w:num>
  <w:num w:numId="42" w16cid:durableId="1260717194">
    <w:abstractNumId w:val="29"/>
  </w:num>
  <w:num w:numId="43" w16cid:durableId="882139754">
    <w:abstractNumId w:val="28"/>
  </w:num>
  <w:num w:numId="44" w16cid:durableId="1703288779">
    <w:abstractNumId w:val="42"/>
  </w:num>
  <w:num w:numId="45" w16cid:durableId="623929915">
    <w:abstractNumId w:val="42"/>
    <w:lvlOverride w:ilvl="0">
      <w:startOverride w:val="5"/>
    </w:lvlOverride>
  </w:num>
  <w:num w:numId="46" w16cid:durableId="428618758">
    <w:abstractNumId w:val="7"/>
  </w:num>
  <w:num w:numId="47" w16cid:durableId="623655278">
    <w:abstractNumId w:val="38"/>
  </w:num>
  <w:num w:numId="48" w16cid:durableId="1327710551">
    <w:abstractNumId w:val="38"/>
    <w:lvlOverride w:ilvl="0">
      <w:startOverride w:val="5"/>
    </w:lvlOverride>
  </w:num>
  <w:num w:numId="49" w16cid:durableId="58092351">
    <w:abstractNumId w:val="38"/>
  </w:num>
  <w:num w:numId="50" w16cid:durableId="2133089412">
    <w:abstractNumId w:val="38"/>
    <w:lvlOverride w:ilvl="0">
      <w:startOverride w:val="5"/>
    </w:lvlOverride>
  </w:num>
  <w:num w:numId="51" w16cid:durableId="2037272320">
    <w:abstractNumId w:val="27"/>
    <w:lvlOverride w:ilvl="0">
      <w:startOverride w:val="5"/>
    </w:lvlOverride>
    <w:lvlOverride w:ilvl="1">
      <w:startOverride w:val="2"/>
    </w:lvlOverride>
  </w:num>
  <w:num w:numId="52" w16cid:durableId="1615600646">
    <w:abstractNumId w:val="18"/>
  </w:num>
  <w:num w:numId="53" w16cid:durableId="835612685">
    <w:abstractNumId w:val="17"/>
  </w:num>
  <w:num w:numId="54" w16cid:durableId="1212959709">
    <w:abstractNumId w:val="27"/>
    <w:lvlOverride w:ilvl="0">
      <w:startOverride w:val="5"/>
    </w:lvlOverride>
    <w:lvlOverride w:ilvl="1">
      <w:startOverride w:val="3"/>
    </w:lvlOverride>
  </w:num>
  <w:num w:numId="55" w16cid:durableId="1357148126">
    <w:abstractNumId w:val="27"/>
    <w:lvlOverride w:ilvl="0">
      <w:startOverride w:val="5"/>
    </w:lvlOverride>
    <w:lvlOverride w:ilvl="1">
      <w:startOverride w:val="3"/>
    </w:lvlOverride>
  </w:num>
  <w:num w:numId="56" w16cid:durableId="1329098367">
    <w:abstractNumId w:val="27"/>
    <w:lvlOverride w:ilvl="0">
      <w:startOverride w:val="5"/>
    </w:lvlOverride>
    <w:lvlOverride w:ilvl="1">
      <w:startOverride w:val="3"/>
    </w:lvlOverride>
  </w:num>
  <w:num w:numId="57" w16cid:durableId="265164449">
    <w:abstractNumId w:val="36"/>
  </w:num>
  <w:num w:numId="58" w16cid:durableId="552959962">
    <w:abstractNumId w:val="36"/>
    <w:lvlOverride w:ilvl="0">
      <w:startOverride w:val="7"/>
    </w:lvlOverride>
  </w:num>
  <w:num w:numId="59" w16cid:durableId="2055616265">
    <w:abstractNumId w:val="36"/>
    <w:lvlOverride w:ilvl="0">
      <w:startOverride w:val="7"/>
    </w:lvlOverride>
    <w:lvlOverride w:ilvl="1">
      <w:startOverride w:val="2"/>
    </w:lvlOverride>
  </w:num>
  <w:num w:numId="60" w16cid:durableId="1565724183">
    <w:abstractNumId w:val="36"/>
    <w:lvlOverride w:ilvl="0">
      <w:startOverride w:val="8"/>
    </w:lvlOverride>
    <w:lvlOverride w:ilvl="1">
      <w:startOverride w:val="1"/>
    </w:lvlOverride>
  </w:num>
  <w:num w:numId="61" w16cid:durableId="1229271391">
    <w:abstractNumId w:val="22"/>
  </w:num>
  <w:num w:numId="62" w16cid:durableId="1837958413">
    <w:abstractNumId w:val="11"/>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grammar="clean"/>
  <w:defaultTabStop w:val="720"/>
  <w:hyphenationZone w:val="425"/>
  <w:drawingGridHorizontalSpacing w:val="105"/>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38BE"/>
    <w:rsid w:val="00000DD4"/>
    <w:rsid w:val="00001DB9"/>
    <w:rsid w:val="00003B26"/>
    <w:rsid w:val="0000563D"/>
    <w:rsid w:val="00006B83"/>
    <w:rsid w:val="0000754B"/>
    <w:rsid w:val="000100B7"/>
    <w:rsid w:val="00012C95"/>
    <w:rsid w:val="00014E31"/>
    <w:rsid w:val="000167C8"/>
    <w:rsid w:val="000216B6"/>
    <w:rsid w:val="00022AA0"/>
    <w:rsid w:val="000247CD"/>
    <w:rsid w:val="00025AA7"/>
    <w:rsid w:val="00027F98"/>
    <w:rsid w:val="00031E7D"/>
    <w:rsid w:val="00032616"/>
    <w:rsid w:val="000343AD"/>
    <w:rsid w:val="00034D90"/>
    <w:rsid w:val="0003664A"/>
    <w:rsid w:val="0004000C"/>
    <w:rsid w:val="00041F1A"/>
    <w:rsid w:val="0004358A"/>
    <w:rsid w:val="00043DA2"/>
    <w:rsid w:val="0004473B"/>
    <w:rsid w:val="00045D00"/>
    <w:rsid w:val="000501F1"/>
    <w:rsid w:val="000542A5"/>
    <w:rsid w:val="000574AC"/>
    <w:rsid w:val="000611F2"/>
    <w:rsid w:val="00063C5E"/>
    <w:rsid w:val="00063ED3"/>
    <w:rsid w:val="00065610"/>
    <w:rsid w:val="000659D9"/>
    <w:rsid w:val="00066D99"/>
    <w:rsid w:val="00067C61"/>
    <w:rsid w:val="0007122C"/>
    <w:rsid w:val="00072024"/>
    <w:rsid w:val="000734C3"/>
    <w:rsid w:val="00073954"/>
    <w:rsid w:val="0007430C"/>
    <w:rsid w:val="0007638A"/>
    <w:rsid w:val="0008013D"/>
    <w:rsid w:val="00080B9D"/>
    <w:rsid w:val="000835F9"/>
    <w:rsid w:val="00086144"/>
    <w:rsid w:val="0009048C"/>
    <w:rsid w:val="00092C12"/>
    <w:rsid w:val="00093B9B"/>
    <w:rsid w:val="00093F40"/>
    <w:rsid w:val="00094A7C"/>
    <w:rsid w:val="0009509E"/>
    <w:rsid w:val="00095C31"/>
    <w:rsid w:val="00095E49"/>
    <w:rsid w:val="00096E12"/>
    <w:rsid w:val="000973DC"/>
    <w:rsid w:val="000A0BBD"/>
    <w:rsid w:val="000A396F"/>
    <w:rsid w:val="000A4315"/>
    <w:rsid w:val="000A5730"/>
    <w:rsid w:val="000B0E49"/>
    <w:rsid w:val="000B2EE2"/>
    <w:rsid w:val="000B39CA"/>
    <w:rsid w:val="000B3CB8"/>
    <w:rsid w:val="000B48E3"/>
    <w:rsid w:val="000B58D8"/>
    <w:rsid w:val="000B71A9"/>
    <w:rsid w:val="000C06DF"/>
    <w:rsid w:val="000C4BE1"/>
    <w:rsid w:val="000C5552"/>
    <w:rsid w:val="000C55FE"/>
    <w:rsid w:val="000C56F5"/>
    <w:rsid w:val="000C5B11"/>
    <w:rsid w:val="000C6123"/>
    <w:rsid w:val="000D020C"/>
    <w:rsid w:val="000D1B35"/>
    <w:rsid w:val="000D3002"/>
    <w:rsid w:val="000D3878"/>
    <w:rsid w:val="000D3E3B"/>
    <w:rsid w:val="000D4979"/>
    <w:rsid w:val="000D4C98"/>
    <w:rsid w:val="000D6A6F"/>
    <w:rsid w:val="000E09FA"/>
    <w:rsid w:val="000E3889"/>
    <w:rsid w:val="000F21F3"/>
    <w:rsid w:val="000F5AC9"/>
    <w:rsid w:val="000F7CB7"/>
    <w:rsid w:val="0010084A"/>
    <w:rsid w:val="00101089"/>
    <w:rsid w:val="0010167E"/>
    <w:rsid w:val="00101E7C"/>
    <w:rsid w:val="001028C0"/>
    <w:rsid w:val="0010644D"/>
    <w:rsid w:val="00106457"/>
    <w:rsid w:val="001064D1"/>
    <w:rsid w:val="001101C5"/>
    <w:rsid w:val="00110905"/>
    <w:rsid w:val="00110BDC"/>
    <w:rsid w:val="00112A81"/>
    <w:rsid w:val="00113D3B"/>
    <w:rsid w:val="00113EA4"/>
    <w:rsid w:val="0011472E"/>
    <w:rsid w:val="00121C65"/>
    <w:rsid w:val="00123260"/>
    <w:rsid w:val="00125E7E"/>
    <w:rsid w:val="0013074D"/>
    <w:rsid w:val="001311C4"/>
    <w:rsid w:val="00134067"/>
    <w:rsid w:val="001349E2"/>
    <w:rsid w:val="00134DC3"/>
    <w:rsid w:val="00136FC3"/>
    <w:rsid w:val="0014369D"/>
    <w:rsid w:val="001456D7"/>
    <w:rsid w:val="001512D1"/>
    <w:rsid w:val="00152513"/>
    <w:rsid w:val="0015457D"/>
    <w:rsid w:val="00154B54"/>
    <w:rsid w:val="0015575F"/>
    <w:rsid w:val="0015658B"/>
    <w:rsid w:val="00162163"/>
    <w:rsid w:val="00163A5D"/>
    <w:rsid w:val="0016508B"/>
    <w:rsid w:val="0016564F"/>
    <w:rsid w:val="00165AE7"/>
    <w:rsid w:val="00167DD2"/>
    <w:rsid w:val="00170A03"/>
    <w:rsid w:val="00170D64"/>
    <w:rsid w:val="0017544B"/>
    <w:rsid w:val="0017778E"/>
    <w:rsid w:val="00181A78"/>
    <w:rsid w:val="001838BE"/>
    <w:rsid w:val="00183FC7"/>
    <w:rsid w:val="00184B83"/>
    <w:rsid w:val="00190712"/>
    <w:rsid w:val="00191B20"/>
    <w:rsid w:val="00191DEA"/>
    <w:rsid w:val="00193795"/>
    <w:rsid w:val="0019574F"/>
    <w:rsid w:val="00195B3C"/>
    <w:rsid w:val="001961BF"/>
    <w:rsid w:val="00196C9B"/>
    <w:rsid w:val="00196F44"/>
    <w:rsid w:val="00197495"/>
    <w:rsid w:val="001A470D"/>
    <w:rsid w:val="001A5C79"/>
    <w:rsid w:val="001A67E4"/>
    <w:rsid w:val="001B0507"/>
    <w:rsid w:val="001C10B3"/>
    <w:rsid w:val="001C1A41"/>
    <w:rsid w:val="001C6151"/>
    <w:rsid w:val="001D13A0"/>
    <w:rsid w:val="001D3A5E"/>
    <w:rsid w:val="001D4AAC"/>
    <w:rsid w:val="001D4AD0"/>
    <w:rsid w:val="001D56D7"/>
    <w:rsid w:val="001D6A28"/>
    <w:rsid w:val="001D7596"/>
    <w:rsid w:val="001D7F98"/>
    <w:rsid w:val="001E06F9"/>
    <w:rsid w:val="001E2D80"/>
    <w:rsid w:val="001E315C"/>
    <w:rsid w:val="001E3F40"/>
    <w:rsid w:val="001E4EEF"/>
    <w:rsid w:val="001E78CD"/>
    <w:rsid w:val="001F2C45"/>
    <w:rsid w:val="001F41A4"/>
    <w:rsid w:val="001F5311"/>
    <w:rsid w:val="001F709E"/>
    <w:rsid w:val="001F70B2"/>
    <w:rsid w:val="0020204F"/>
    <w:rsid w:val="00205E6B"/>
    <w:rsid w:val="00206C91"/>
    <w:rsid w:val="0021169D"/>
    <w:rsid w:val="002140AD"/>
    <w:rsid w:val="00215124"/>
    <w:rsid w:val="00216DDC"/>
    <w:rsid w:val="0022046D"/>
    <w:rsid w:val="002204FF"/>
    <w:rsid w:val="002205B7"/>
    <w:rsid w:val="00220D52"/>
    <w:rsid w:val="00221BEF"/>
    <w:rsid w:val="002226F7"/>
    <w:rsid w:val="00222C9E"/>
    <w:rsid w:val="00223908"/>
    <w:rsid w:val="00225423"/>
    <w:rsid w:val="00230486"/>
    <w:rsid w:val="0023239E"/>
    <w:rsid w:val="00232C23"/>
    <w:rsid w:val="0023358B"/>
    <w:rsid w:val="00233EB7"/>
    <w:rsid w:val="00235C3A"/>
    <w:rsid w:val="0023637C"/>
    <w:rsid w:val="00237404"/>
    <w:rsid w:val="00237455"/>
    <w:rsid w:val="002379EF"/>
    <w:rsid w:val="00241CE4"/>
    <w:rsid w:val="00241CE9"/>
    <w:rsid w:val="00242484"/>
    <w:rsid w:val="00243F94"/>
    <w:rsid w:val="00244B67"/>
    <w:rsid w:val="002452E1"/>
    <w:rsid w:val="00245BD7"/>
    <w:rsid w:val="00247952"/>
    <w:rsid w:val="00247EDB"/>
    <w:rsid w:val="00250558"/>
    <w:rsid w:val="00250D83"/>
    <w:rsid w:val="00253D6C"/>
    <w:rsid w:val="00253F6D"/>
    <w:rsid w:val="00254A97"/>
    <w:rsid w:val="00255CB0"/>
    <w:rsid w:val="002567C9"/>
    <w:rsid w:val="002574F3"/>
    <w:rsid w:val="002603E4"/>
    <w:rsid w:val="00262FC5"/>
    <w:rsid w:val="0026612F"/>
    <w:rsid w:val="002669A3"/>
    <w:rsid w:val="002702D0"/>
    <w:rsid w:val="002748AA"/>
    <w:rsid w:val="002773F2"/>
    <w:rsid w:val="00277E93"/>
    <w:rsid w:val="00281F22"/>
    <w:rsid w:val="00282034"/>
    <w:rsid w:val="002830D1"/>
    <w:rsid w:val="00284E36"/>
    <w:rsid w:val="00285E71"/>
    <w:rsid w:val="00287118"/>
    <w:rsid w:val="00291493"/>
    <w:rsid w:val="00291D7A"/>
    <w:rsid w:val="0029283C"/>
    <w:rsid w:val="002942D7"/>
    <w:rsid w:val="00294370"/>
    <w:rsid w:val="002944DF"/>
    <w:rsid w:val="00294B03"/>
    <w:rsid w:val="002A0114"/>
    <w:rsid w:val="002A0520"/>
    <w:rsid w:val="002A1822"/>
    <w:rsid w:val="002A2EB7"/>
    <w:rsid w:val="002A30A1"/>
    <w:rsid w:val="002A39C2"/>
    <w:rsid w:val="002A4246"/>
    <w:rsid w:val="002A451C"/>
    <w:rsid w:val="002A55AA"/>
    <w:rsid w:val="002A55DE"/>
    <w:rsid w:val="002A73CD"/>
    <w:rsid w:val="002A7F40"/>
    <w:rsid w:val="002B3133"/>
    <w:rsid w:val="002B3166"/>
    <w:rsid w:val="002B53D0"/>
    <w:rsid w:val="002B64B5"/>
    <w:rsid w:val="002B7687"/>
    <w:rsid w:val="002C00F2"/>
    <w:rsid w:val="002C14B0"/>
    <w:rsid w:val="002C21C4"/>
    <w:rsid w:val="002C5A2A"/>
    <w:rsid w:val="002C7C41"/>
    <w:rsid w:val="002D09B8"/>
    <w:rsid w:val="002D09F5"/>
    <w:rsid w:val="002D1511"/>
    <w:rsid w:val="002D20D1"/>
    <w:rsid w:val="002D37C0"/>
    <w:rsid w:val="002D4BBB"/>
    <w:rsid w:val="002D5B09"/>
    <w:rsid w:val="002D5FBD"/>
    <w:rsid w:val="002D636B"/>
    <w:rsid w:val="002E23B9"/>
    <w:rsid w:val="002E2867"/>
    <w:rsid w:val="002E2A05"/>
    <w:rsid w:val="002E477D"/>
    <w:rsid w:val="002E5C74"/>
    <w:rsid w:val="002E5FDD"/>
    <w:rsid w:val="002E61BD"/>
    <w:rsid w:val="002E70CD"/>
    <w:rsid w:val="002E7983"/>
    <w:rsid w:val="002F4467"/>
    <w:rsid w:val="002F486B"/>
    <w:rsid w:val="00300360"/>
    <w:rsid w:val="00302797"/>
    <w:rsid w:val="00303AE9"/>
    <w:rsid w:val="00304D20"/>
    <w:rsid w:val="00304DC0"/>
    <w:rsid w:val="0030505E"/>
    <w:rsid w:val="00305119"/>
    <w:rsid w:val="00307452"/>
    <w:rsid w:val="00312544"/>
    <w:rsid w:val="003128ED"/>
    <w:rsid w:val="00312FF4"/>
    <w:rsid w:val="003131E7"/>
    <w:rsid w:val="003159FD"/>
    <w:rsid w:val="003206E2"/>
    <w:rsid w:val="0032167E"/>
    <w:rsid w:val="00321C81"/>
    <w:rsid w:val="0032331F"/>
    <w:rsid w:val="00324DE4"/>
    <w:rsid w:val="003255A0"/>
    <w:rsid w:val="00326290"/>
    <w:rsid w:val="00330409"/>
    <w:rsid w:val="003337D3"/>
    <w:rsid w:val="0033425F"/>
    <w:rsid w:val="00335051"/>
    <w:rsid w:val="003356A6"/>
    <w:rsid w:val="00335960"/>
    <w:rsid w:val="00336E27"/>
    <w:rsid w:val="00337168"/>
    <w:rsid w:val="003372BF"/>
    <w:rsid w:val="00337A8F"/>
    <w:rsid w:val="00345CEE"/>
    <w:rsid w:val="0035240D"/>
    <w:rsid w:val="00355108"/>
    <w:rsid w:val="00356A28"/>
    <w:rsid w:val="003713E7"/>
    <w:rsid w:val="00371B55"/>
    <w:rsid w:val="00371FD9"/>
    <w:rsid w:val="00373A64"/>
    <w:rsid w:val="003745A8"/>
    <w:rsid w:val="00374EFE"/>
    <w:rsid w:val="00375159"/>
    <w:rsid w:val="003838C4"/>
    <w:rsid w:val="00386ED7"/>
    <w:rsid w:val="00391FBC"/>
    <w:rsid w:val="00397E49"/>
    <w:rsid w:val="003A4E5B"/>
    <w:rsid w:val="003A54DA"/>
    <w:rsid w:val="003A62EB"/>
    <w:rsid w:val="003B0B61"/>
    <w:rsid w:val="003B4E23"/>
    <w:rsid w:val="003B5593"/>
    <w:rsid w:val="003B74D2"/>
    <w:rsid w:val="003C1325"/>
    <w:rsid w:val="003C27D2"/>
    <w:rsid w:val="003C350E"/>
    <w:rsid w:val="003C38BB"/>
    <w:rsid w:val="003C656D"/>
    <w:rsid w:val="003C78EC"/>
    <w:rsid w:val="003C7D41"/>
    <w:rsid w:val="003D0624"/>
    <w:rsid w:val="003D1912"/>
    <w:rsid w:val="003D1B50"/>
    <w:rsid w:val="003D21CB"/>
    <w:rsid w:val="003D2F89"/>
    <w:rsid w:val="003D3700"/>
    <w:rsid w:val="003D5E81"/>
    <w:rsid w:val="003D686C"/>
    <w:rsid w:val="003D7BA4"/>
    <w:rsid w:val="003E4C0A"/>
    <w:rsid w:val="003E4FD7"/>
    <w:rsid w:val="003E6CDC"/>
    <w:rsid w:val="003F2512"/>
    <w:rsid w:val="003F2796"/>
    <w:rsid w:val="003F2B6E"/>
    <w:rsid w:val="003F3370"/>
    <w:rsid w:val="004009EC"/>
    <w:rsid w:val="0040100A"/>
    <w:rsid w:val="00402E01"/>
    <w:rsid w:val="00403C59"/>
    <w:rsid w:val="004040D9"/>
    <w:rsid w:val="00405444"/>
    <w:rsid w:val="004059B6"/>
    <w:rsid w:val="00410F0F"/>
    <w:rsid w:val="0041254F"/>
    <w:rsid w:val="0041296A"/>
    <w:rsid w:val="00414CBE"/>
    <w:rsid w:val="004229D0"/>
    <w:rsid w:val="004237FF"/>
    <w:rsid w:val="00427B08"/>
    <w:rsid w:val="00431F39"/>
    <w:rsid w:val="00437768"/>
    <w:rsid w:val="00441330"/>
    <w:rsid w:val="004419B6"/>
    <w:rsid w:val="0044356D"/>
    <w:rsid w:val="004448CF"/>
    <w:rsid w:val="004455EF"/>
    <w:rsid w:val="00450D81"/>
    <w:rsid w:val="00452B06"/>
    <w:rsid w:val="00452BA9"/>
    <w:rsid w:val="004541C7"/>
    <w:rsid w:val="00461264"/>
    <w:rsid w:val="00463306"/>
    <w:rsid w:val="004711B1"/>
    <w:rsid w:val="00471DEC"/>
    <w:rsid w:val="0047443E"/>
    <w:rsid w:val="004750FC"/>
    <w:rsid w:val="004770C9"/>
    <w:rsid w:val="004771FD"/>
    <w:rsid w:val="00483CB4"/>
    <w:rsid w:val="00484A63"/>
    <w:rsid w:val="00484C46"/>
    <w:rsid w:val="00486FAC"/>
    <w:rsid w:val="00490820"/>
    <w:rsid w:val="00492E4F"/>
    <w:rsid w:val="004936E1"/>
    <w:rsid w:val="00494950"/>
    <w:rsid w:val="00494E79"/>
    <w:rsid w:val="00495707"/>
    <w:rsid w:val="00497034"/>
    <w:rsid w:val="004A149F"/>
    <w:rsid w:val="004A2907"/>
    <w:rsid w:val="004A2BF4"/>
    <w:rsid w:val="004A387E"/>
    <w:rsid w:val="004A6779"/>
    <w:rsid w:val="004B2CAD"/>
    <w:rsid w:val="004B4943"/>
    <w:rsid w:val="004C5A7E"/>
    <w:rsid w:val="004C63F4"/>
    <w:rsid w:val="004C7B08"/>
    <w:rsid w:val="004D715E"/>
    <w:rsid w:val="004E1049"/>
    <w:rsid w:val="004E286E"/>
    <w:rsid w:val="004E2D3A"/>
    <w:rsid w:val="004E7E13"/>
    <w:rsid w:val="004F0F1D"/>
    <w:rsid w:val="004F1684"/>
    <w:rsid w:val="004F2AA1"/>
    <w:rsid w:val="004F4232"/>
    <w:rsid w:val="00502DBB"/>
    <w:rsid w:val="005032D0"/>
    <w:rsid w:val="00503B73"/>
    <w:rsid w:val="00510366"/>
    <w:rsid w:val="00510696"/>
    <w:rsid w:val="00510CDF"/>
    <w:rsid w:val="00511FC0"/>
    <w:rsid w:val="00512E76"/>
    <w:rsid w:val="005136F7"/>
    <w:rsid w:val="00513A76"/>
    <w:rsid w:val="00514CBD"/>
    <w:rsid w:val="005170DF"/>
    <w:rsid w:val="00522DC8"/>
    <w:rsid w:val="00527CAC"/>
    <w:rsid w:val="00530FC7"/>
    <w:rsid w:val="00533247"/>
    <w:rsid w:val="00535279"/>
    <w:rsid w:val="005358FC"/>
    <w:rsid w:val="00535AD4"/>
    <w:rsid w:val="00536573"/>
    <w:rsid w:val="00537402"/>
    <w:rsid w:val="00537A7C"/>
    <w:rsid w:val="005403CB"/>
    <w:rsid w:val="005409A5"/>
    <w:rsid w:val="00540A2A"/>
    <w:rsid w:val="00542103"/>
    <w:rsid w:val="005445C6"/>
    <w:rsid w:val="00550573"/>
    <w:rsid w:val="00550A5C"/>
    <w:rsid w:val="00551787"/>
    <w:rsid w:val="00551A3F"/>
    <w:rsid w:val="00551ABE"/>
    <w:rsid w:val="0055389D"/>
    <w:rsid w:val="0055680D"/>
    <w:rsid w:val="005634F6"/>
    <w:rsid w:val="00567947"/>
    <w:rsid w:val="0057262A"/>
    <w:rsid w:val="005729EA"/>
    <w:rsid w:val="0057375D"/>
    <w:rsid w:val="0057444C"/>
    <w:rsid w:val="00574535"/>
    <w:rsid w:val="00575578"/>
    <w:rsid w:val="0057573B"/>
    <w:rsid w:val="00576226"/>
    <w:rsid w:val="0058110C"/>
    <w:rsid w:val="00587C35"/>
    <w:rsid w:val="005906F3"/>
    <w:rsid w:val="00594DC5"/>
    <w:rsid w:val="005A184F"/>
    <w:rsid w:val="005A19E8"/>
    <w:rsid w:val="005A2D25"/>
    <w:rsid w:val="005A5B5E"/>
    <w:rsid w:val="005A743B"/>
    <w:rsid w:val="005B02E9"/>
    <w:rsid w:val="005B39E5"/>
    <w:rsid w:val="005B3DD5"/>
    <w:rsid w:val="005B45AB"/>
    <w:rsid w:val="005B5B87"/>
    <w:rsid w:val="005B63AF"/>
    <w:rsid w:val="005C02A6"/>
    <w:rsid w:val="005C0C16"/>
    <w:rsid w:val="005C3B74"/>
    <w:rsid w:val="005C5C60"/>
    <w:rsid w:val="005D1325"/>
    <w:rsid w:val="005D46E7"/>
    <w:rsid w:val="005D4FF6"/>
    <w:rsid w:val="005D5E55"/>
    <w:rsid w:val="005E1911"/>
    <w:rsid w:val="005E45C6"/>
    <w:rsid w:val="005E5952"/>
    <w:rsid w:val="005E652B"/>
    <w:rsid w:val="005E6968"/>
    <w:rsid w:val="005F1C7C"/>
    <w:rsid w:val="00606B86"/>
    <w:rsid w:val="00607B6F"/>
    <w:rsid w:val="00607C88"/>
    <w:rsid w:val="00611843"/>
    <w:rsid w:val="00612B5E"/>
    <w:rsid w:val="00622C95"/>
    <w:rsid w:val="006237A9"/>
    <w:rsid w:val="00625F8E"/>
    <w:rsid w:val="00625FD7"/>
    <w:rsid w:val="00627580"/>
    <w:rsid w:val="006311CC"/>
    <w:rsid w:val="00631AC5"/>
    <w:rsid w:val="00632612"/>
    <w:rsid w:val="00633D9A"/>
    <w:rsid w:val="00634C33"/>
    <w:rsid w:val="006437EC"/>
    <w:rsid w:val="00644117"/>
    <w:rsid w:val="00644F68"/>
    <w:rsid w:val="00645A38"/>
    <w:rsid w:val="0064694C"/>
    <w:rsid w:val="00647600"/>
    <w:rsid w:val="00647D9B"/>
    <w:rsid w:val="00650693"/>
    <w:rsid w:val="00652528"/>
    <w:rsid w:val="00652A02"/>
    <w:rsid w:val="00654CEA"/>
    <w:rsid w:val="006565AE"/>
    <w:rsid w:val="00657508"/>
    <w:rsid w:val="006607AE"/>
    <w:rsid w:val="00662ACC"/>
    <w:rsid w:val="006649F4"/>
    <w:rsid w:val="00671E86"/>
    <w:rsid w:val="00672E33"/>
    <w:rsid w:val="00674857"/>
    <w:rsid w:val="00674889"/>
    <w:rsid w:val="00675B28"/>
    <w:rsid w:val="0067656A"/>
    <w:rsid w:val="00677AF7"/>
    <w:rsid w:val="00680CFD"/>
    <w:rsid w:val="00680D03"/>
    <w:rsid w:val="00686717"/>
    <w:rsid w:val="0069089C"/>
    <w:rsid w:val="00690D0F"/>
    <w:rsid w:val="006915AC"/>
    <w:rsid w:val="0069426A"/>
    <w:rsid w:val="00696595"/>
    <w:rsid w:val="00696BFF"/>
    <w:rsid w:val="00697136"/>
    <w:rsid w:val="006A0104"/>
    <w:rsid w:val="006A239B"/>
    <w:rsid w:val="006A73EF"/>
    <w:rsid w:val="006B01FB"/>
    <w:rsid w:val="006B070D"/>
    <w:rsid w:val="006B1848"/>
    <w:rsid w:val="006B18D9"/>
    <w:rsid w:val="006B4AB6"/>
    <w:rsid w:val="006B4B07"/>
    <w:rsid w:val="006B5874"/>
    <w:rsid w:val="006B5D6F"/>
    <w:rsid w:val="006C2684"/>
    <w:rsid w:val="006C32FC"/>
    <w:rsid w:val="006C3494"/>
    <w:rsid w:val="006C5602"/>
    <w:rsid w:val="006D46C8"/>
    <w:rsid w:val="006D5B17"/>
    <w:rsid w:val="006E0873"/>
    <w:rsid w:val="006E2690"/>
    <w:rsid w:val="006E49B7"/>
    <w:rsid w:val="006E5F22"/>
    <w:rsid w:val="006E62D0"/>
    <w:rsid w:val="006E642C"/>
    <w:rsid w:val="006E7E32"/>
    <w:rsid w:val="006F0F1C"/>
    <w:rsid w:val="006F4551"/>
    <w:rsid w:val="006F59AD"/>
    <w:rsid w:val="006F59B6"/>
    <w:rsid w:val="006F7948"/>
    <w:rsid w:val="007002C5"/>
    <w:rsid w:val="007029CA"/>
    <w:rsid w:val="00702E49"/>
    <w:rsid w:val="007033F2"/>
    <w:rsid w:val="00705077"/>
    <w:rsid w:val="00705F99"/>
    <w:rsid w:val="0070639C"/>
    <w:rsid w:val="00707111"/>
    <w:rsid w:val="007074EB"/>
    <w:rsid w:val="007105A1"/>
    <w:rsid w:val="007106A6"/>
    <w:rsid w:val="00710FCC"/>
    <w:rsid w:val="007121E7"/>
    <w:rsid w:val="00712206"/>
    <w:rsid w:val="00716991"/>
    <w:rsid w:val="007173B2"/>
    <w:rsid w:val="00720B5D"/>
    <w:rsid w:val="00722EB0"/>
    <w:rsid w:val="00725EB6"/>
    <w:rsid w:val="00734FC8"/>
    <w:rsid w:val="0073537D"/>
    <w:rsid w:val="007359E9"/>
    <w:rsid w:val="007378AD"/>
    <w:rsid w:val="007406DE"/>
    <w:rsid w:val="007469F5"/>
    <w:rsid w:val="007479D3"/>
    <w:rsid w:val="00751A55"/>
    <w:rsid w:val="00752DFC"/>
    <w:rsid w:val="00754553"/>
    <w:rsid w:val="00757F90"/>
    <w:rsid w:val="007615E6"/>
    <w:rsid w:val="007639CA"/>
    <w:rsid w:val="00771233"/>
    <w:rsid w:val="00772763"/>
    <w:rsid w:val="00774728"/>
    <w:rsid w:val="00775E0C"/>
    <w:rsid w:val="00777D42"/>
    <w:rsid w:val="0078192B"/>
    <w:rsid w:val="0078202D"/>
    <w:rsid w:val="007826F5"/>
    <w:rsid w:val="00786AA2"/>
    <w:rsid w:val="00786D45"/>
    <w:rsid w:val="00787295"/>
    <w:rsid w:val="00791B6D"/>
    <w:rsid w:val="00793016"/>
    <w:rsid w:val="007A077C"/>
    <w:rsid w:val="007A463A"/>
    <w:rsid w:val="007B05FF"/>
    <w:rsid w:val="007B4DB2"/>
    <w:rsid w:val="007B665C"/>
    <w:rsid w:val="007B6E9B"/>
    <w:rsid w:val="007C05BC"/>
    <w:rsid w:val="007C1520"/>
    <w:rsid w:val="007C4440"/>
    <w:rsid w:val="007C44A2"/>
    <w:rsid w:val="007C4FA4"/>
    <w:rsid w:val="007C540C"/>
    <w:rsid w:val="007C5970"/>
    <w:rsid w:val="007C7483"/>
    <w:rsid w:val="007D003E"/>
    <w:rsid w:val="007D3B0A"/>
    <w:rsid w:val="007D4BE4"/>
    <w:rsid w:val="007D5B55"/>
    <w:rsid w:val="007D62EE"/>
    <w:rsid w:val="007D7A2E"/>
    <w:rsid w:val="007D7D06"/>
    <w:rsid w:val="007E3419"/>
    <w:rsid w:val="007E35B5"/>
    <w:rsid w:val="007E5011"/>
    <w:rsid w:val="007E635F"/>
    <w:rsid w:val="007E6784"/>
    <w:rsid w:val="007E7019"/>
    <w:rsid w:val="007F000C"/>
    <w:rsid w:val="007F138E"/>
    <w:rsid w:val="007F181B"/>
    <w:rsid w:val="007F6B13"/>
    <w:rsid w:val="008006C4"/>
    <w:rsid w:val="00801B43"/>
    <w:rsid w:val="00801C5D"/>
    <w:rsid w:val="00802A78"/>
    <w:rsid w:val="008041C2"/>
    <w:rsid w:val="008153CF"/>
    <w:rsid w:val="00816926"/>
    <w:rsid w:val="0082088C"/>
    <w:rsid w:val="0082123B"/>
    <w:rsid w:val="0082521C"/>
    <w:rsid w:val="008273C5"/>
    <w:rsid w:val="00827599"/>
    <w:rsid w:val="00831883"/>
    <w:rsid w:val="00834EA7"/>
    <w:rsid w:val="00836500"/>
    <w:rsid w:val="00837339"/>
    <w:rsid w:val="00842447"/>
    <w:rsid w:val="00842966"/>
    <w:rsid w:val="008477A5"/>
    <w:rsid w:val="0084782C"/>
    <w:rsid w:val="008478A0"/>
    <w:rsid w:val="00850B65"/>
    <w:rsid w:val="00852739"/>
    <w:rsid w:val="00852845"/>
    <w:rsid w:val="00852D2D"/>
    <w:rsid w:val="00854B9E"/>
    <w:rsid w:val="00856046"/>
    <w:rsid w:val="008601CC"/>
    <w:rsid w:val="00863A7C"/>
    <w:rsid w:val="008660EE"/>
    <w:rsid w:val="00867AEF"/>
    <w:rsid w:val="00867BCE"/>
    <w:rsid w:val="00870F10"/>
    <w:rsid w:val="0087566D"/>
    <w:rsid w:val="00875BB1"/>
    <w:rsid w:val="00876873"/>
    <w:rsid w:val="008774D8"/>
    <w:rsid w:val="008816CD"/>
    <w:rsid w:val="00881FDA"/>
    <w:rsid w:val="00886530"/>
    <w:rsid w:val="00886B86"/>
    <w:rsid w:val="00887CBF"/>
    <w:rsid w:val="00891BCE"/>
    <w:rsid w:val="00894B76"/>
    <w:rsid w:val="00895F3E"/>
    <w:rsid w:val="008962E8"/>
    <w:rsid w:val="008A01CF"/>
    <w:rsid w:val="008A29D2"/>
    <w:rsid w:val="008A3004"/>
    <w:rsid w:val="008A56B7"/>
    <w:rsid w:val="008A63DE"/>
    <w:rsid w:val="008A70F5"/>
    <w:rsid w:val="008B1A08"/>
    <w:rsid w:val="008B2B11"/>
    <w:rsid w:val="008B3D74"/>
    <w:rsid w:val="008B4B08"/>
    <w:rsid w:val="008C1C1C"/>
    <w:rsid w:val="008C2471"/>
    <w:rsid w:val="008C2B94"/>
    <w:rsid w:val="008C3171"/>
    <w:rsid w:val="008C3D75"/>
    <w:rsid w:val="008C5101"/>
    <w:rsid w:val="008C6CC7"/>
    <w:rsid w:val="008D213F"/>
    <w:rsid w:val="008D3D20"/>
    <w:rsid w:val="008D626F"/>
    <w:rsid w:val="008D7452"/>
    <w:rsid w:val="008E052C"/>
    <w:rsid w:val="008E0AE8"/>
    <w:rsid w:val="008E1016"/>
    <w:rsid w:val="008E2CBE"/>
    <w:rsid w:val="008E3689"/>
    <w:rsid w:val="008E55F8"/>
    <w:rsid w:val="008E6CEF"/>
    <w:rsid w:val="008E6F26"/>
    <w:rsid w:val="008E72E2"/>
    <w:rsid w:val="008E7884"/>
    <w:rsid w:val="008F0BC2"/>
    <w:rsid w:val="008F2E3E"/>
    <w:rsid w:val="008F59B6"/>
    <w:rsid w:val="009025D2"/>
    <w:rsid w:val="009044A3"/>
    <w:rsid w:val="009061F7"/>
    <w:rsid w:val="009066C4"/>
    <w:rsid w:val="009066E2"/>
    <w:rsid w:val="00907394"/>
    <w:rsid w:val="00907FDD"/>
    <w:rsid w:val="009112D8"/>
    <w:rsid w:val="0091277E"/>
    <w:rsid w:val="009127A8"/>
    <w:rsid w:val="00914E5B"/>
    <w:rsid w:val="009161F8"/>
    <w:rsid w:val="00916EC5"/>
    <w:rsid w:val="009201E9"/>
    <w:rsid w:val="00920533"/>
    <w:rsid w:val="00920DC9"/>
    <w:rsid w:val="009244C9"/>
    <w:rsid w:val="00927603"/>
    <w:rsid w:val="009307E3"/>
    <w:rsid w:val="00930B3A"/>
    <w:rsid w:val="00940186"/>
    <w:rsid w:val="0094045B"/>
    <w:rsid w:val="0094061A"/>
    <w:rsid w:val="00940724"/>
    <w:rsid w:val="009411EB"/>
    <w:rsid w:val="00943045"/>
    <w:rsid w:val="009434FA"/>
    <w:rsid w:val="009435DA"/>
    <w:rsid w:val="00943BDB"/>
    <w:rsid w:val="00943ED9"/>
    <w:rsid w:val="009444E6"/>
    <w:rsid w:val="00944D26"/>
    <w:rsid w:val="00951300"/>
    <w:rsid w:val="009513B2"/>
    <w:rsid w:val="0095232A"/>
    <w:rsid w:val="00953A6A"/>
    <w:rsid w:val="00956693"/>
    <w:rsid w:val="009566F0"/>
    <w:rsid w:val="0095696E"/>
    <w:rsid w:val="00956A9B"/>
    <w:rsid w:val="009578E2"/>
    <w:rsid w:val="009621B2"/>
    <w:rsid w:val="00962EA9"/>
    <w:rsid w:val="00966088"/>
    <w:rsid w:val="00974304"/>
    <w:rsid w:val="009744F4"/>
    <w:rsid w:val="00975945"/>
    <w:rsid w:val="00976960"/>
    <w:rsid w:val="00976C7A"/>
    <w:rsid w:val="0097789C"/>
    <w:rsid w:val="00982610"/>
    <w:rsid w:val="00982DAD"/>
    <w:rsid w:val="00985DC7"/>
    <w:rsid w:val="009867AE"/>
    <w:rsid w:val="00986A95"/>
    <w:rsid w:val="009900FE"/>
    <w:rsid w:val="009931D7"/>
    <w:rsid w:val="009937B0"/>
    <w:rsid w:val="00994160"/>
    <w:rsid w:val="0099482D"/>
    <w:rsid w:val="00995E96"/>
    <w:rsid w:val="00997D43"/>
    <w:rsid w:val="009A0847"/>
    <w:rsid w:val="009A10AD"/>
    <w:rsid w:val="009A2FA7"/>
    <w:rsid w:val="009A303E"/>
    <w:rsid w:val="009A5AA4"/>
    <w:rsid w:val="009A6EC2"/>
    <w:rsid w:val="009A74A9"/>
    <w:rsid w:val="009A7E78"/>
    <w:rsid w:val="009B1725"/>
    <w:rsid w:val="009B228D"/>
    <w:rsid w:val="009B22FD"/>
    <w:rsid w:val="009B23E2"/>
    <w:rsid w:val="009B6E7D"/>
    <w:rsid w:val="009C003F"/>
    <w:rsid w:val="009C25DD"/>
    <w:rsid w:val="009C7E15"/>
    <w:rsid w:val="009D0617"/>
    <w:rsid w:val="009D3412"/>
    <w:rsid w:val="009D4541"/>
    <w:rsid w:val="009D607B"/>
    <w:rsid w:val="009E0874"/>
    <w:rsid w:val="009E47E5"/>
    <w:rsid w:val="009E666D"/>
    <w:rsid w:val="009E749F"/>
    <w:rsid w:val="009E7E65"/>
    <w:rsid w:val="009F0123"/>
    <w:rsid w:val="009F0F1A"/>
    <w:rsid w:val="009F286A"/>
    <w:rsid w:val="009F2E67"/>
    <w:rsid w:val="009F5350"/>
    <w:rsid w:val="009F7D21"/>
    <w:rsid w:val="00A000DA"/>
    <w:rsid w:val="00A02685"/>
    <w:rsid w:val="00A03536"/>
    <w:rsid w:val="00A05065"/>
    <w:rsid w:val="00A05828"/>
    <w:rsid w:val="00A05BD7"/>
    <w:rsid w:val="00A060D2"/>
    <w:rsid w:val="00A10DDB"/>
    <w:rsid w:val="00A1164D"/>
    <w:rsid w:val="00A11693"/>
    <w:rsid w:val="00A117AB"/>
    <w:rsid w:val="00A11CB6"/>
    <w:rsid w:val="00A13D86"/>
    <w:rsid w:val="00A145B9"/>
    <w:rsid w:val="00A146DA"/>
    <w:rsid w:val="00A1540B"/>
    <w:rsid w:val="00A1553C"/>
    <w:rsid w:val="00A203FE"/>
    <w:rsid w:val="00A2197B"/>
    <w:rsid w:val="00A24E1A"/>
    <w:rsid w:val="00A2522C"/>
    <w:rsid w:val="00A259C6"/>
    <w:rsid w:val="00A26E93"/>
    <w:rsid w:val="00A277B3"/>
    <w:rsid w:val="00A37059"/>
    <w:rsid w:val="00A4072F"/>
    <w:rsid w:val="00A40CDA"/>
    <w:rsid w:val="00A4371A"/>
    <w:rsid w:val="00A45318"/>
    <w:rsid w:val="00A45342"/>
    <w:rsid w:val="00A6004B"/>
    <w:rsid w:val="00A6036F"/>
    <w:rsid w:val="00A60D24"/>
    <w:rsid w:val="00A6564C"/>
    <w:rsid w:val="00A66660"/>
    <w:rsid w:val="00A67477"/>
    <w:rsid w:val="00A747D4"/>
    <w:rsid w:val="00A759AF"/>
    <w:rsid w:val="00A76BB3"/>
    <w:rsid w:val="00A80D20"/>
    <w:rsid w:val="00A81912"/>
    <w:rsid w:val="00A821F2"/>
    <w:rsid w:val="00A8305E"/>
    <w:rsid w:val="00A83665"/>
    <w:rsid w:val="00A87083"/>
    <w:rsid w:val="00A934D6"/>
    <w:rsid w:val="00A93C5C"/>
    <w:rsid w:val="00AA39C4"/>
    <w:rsid w:val="00AA3E18"/>
    <w:rsid w:val="00AB2820"/>
    <w:rsid w:val="00AB57B4"/>
    <w:rsid w:val="00AB5CC3"/>
    <w:rsid w:val="00AB6CE7"/>
    <w:rsid w:val="00AC1007"/>
    <w:rsid w:val="00AC209C"/>
    <w:rsid w:val="00AC22E1"/>
    <w:rsid w:val="00AC4ECE"/>
    <w:rsid w:val="00AC5042"/>
    <w:rsid w:val="00AC6528"/>
    <w:rsid w:val="00AC7A93"/>
    <w:rsid w:val="00AD0CAE"/>
    <w:rsid w:val="00AD1124"/>
    <w:rsid w:val="00AD1F88"/>
    <w:rsid w:val="00AD2534"/>
    <w:rsid w:val="00AD350C"/>
    <w:rsid w:val="00AD466C"/>
    <w:rsid w:val="00AE11B0"/>
    <w:rsid w:val="00AE1870"/>
    <w:rsid w:val="00AE326B"/>
    <w:rsid w:val="00AE36D1"/>
    <w:rsid w:val="00AE3CB7"/>
    <w:rsid w:val="00AE4D9F"/>
    <w:rsid w:val="00AE61F6"/>
    <w:rsid w:val="00AE7358"/>
    <w:rsid w:val="00AF4169"/>
    <w:rsid w:val="00AF4CCC"/>
    <w:rsid w:val="00AF5E9C"/>
    <w:rsid w:val="00AF7BDD"/>
    <w:rsid w:val="00B01F5F"/>
    <w:rsid w:val="00B02432"/>
    <w:rsid w:val="00B0342E"/>
    <w:rsid w:val="00B03FDA"/>
    <w:rsid w:val="00B042F2"/>
    <w:rsid w:val="00B04F83"/>
    <w:rsid w:val="00B05996"/>
    <w:rsid w:val="00B06DC6"/>
    <w:rsid w:val="00B07B94"/>
    <w:rsid w:val="00B12A36"/>
    <w:rsid w:val="00B140D7"/>
    <w:rsid w:val="00B1661D"/>
    <w:rsid w:val="00B168E7"/>
    <w:rsid w:val="00B16977"/>
    <w:rsid w:val="00B17110"/>
    <w:rsid w:val="00B229A0"/>
    <w:rsid w:val="00B24C8C"/>
    <w:rsid w:val="00B35E60"/>
    <w:rsid w:val="00B35EF7"/>
    <w:rsid w:val="00B37CCD"/>
    <w:rsid w:val="00B4040A"/>
    <w:rsid w:val="00B430E3"/>
    <w:rsid w:val="00B43B17"/>
    <w:rsid w:val="00B53AFC"/>
    <w:rsid w:val="00B54DC3"/>
    <w:rsid w:val="00B56D6D"/>
    <w:rsid w:val="00B5778B"/>
    <w:rsid w:val="00B601AC"/>
    <w:rsid w:val="00B60616"/>
    <w:rsid w:val="00B61FDD"/>
    <w:rsid w:val="00B6514E"/>
    <w:rsid w:val="00B65641"/>
    <w:rsid w:val="00B67447"/>
    <w:rsid w:val="00B67B31"/>
    <w:rsid w:val="00B71352"/>
    <w:rsid w:val="00B720CC"/>
    <w:rsid w:val="00B827D0"/>
    <w:rsid w:val="00B83B53"/>
    <w:rsid w:val="00B84ECF"/>
    <w:rsid w:val="00B862AA"/>
    <w:rsid w:val="00B901FE"/>
    <w:rsid w:val="00B95F08"/>
    <w:rsid w:val="00BA01FA"/>
    <w:rsid w:val="00BA37DB"/>
    <w:rsid w:val="00BA5D18"/>
    <w:rsid w:val="00BB1785"/>
    <w:rsid w:val="00BB2E2E"/>
    <w:rsid w:val="00BB49F1"/>
    <w:rsid w:val="00BB52D7"/>
    <w:rsid w:val="00BB75AA"/>
    <w:rsid w:val="00BC3586"/>
    <w:rsid w:val="00BD3E3B"/>
    <w:rsid w:val="00BD6C30"/>
    <w:rsid w:val="00BD749C"/>
    <w:rsid w:val="00BD7DAB"/>
    <w:rsid w:val="00BE04CD"/>
    <w:rsid w:val="00BE0EDF"/>
    <w:rsid w:val="00BE13CE"/>
    <w:rsid w:val="00BE20D3"/>
    <w:rsid w:val="00BE292A"/>
    <w:rsid w:val="00BE2CDC"/>
    <w:rsid w:val="00BE52DD"/>
    <w:rsid w:val="00BE6596"/>
    <w:rsid w:val="00BF2745"/>
    <w:rsid w:val="00BF334A"/>
    <w:rsid w:val="00BF4C08"/>
    <w:rsid w:val="00BF546E"/>
    <w:rsid w:val="00C00F6A"/>
    <w:rsid w:val="00C02F35"/>
    <w:rsid w:val="00C1239D"/>
    <w:rsid w:val="00C1740B"/>
    <w:rsid w:val="00C200A9"/>
    <w:rsid w:val="00C208F9"/>
    <w:rsid w:val="00C22CFC"/>
    <w:rsid w:val="00C23B08"/>
    <w:rsid w:val="00C24D07"/>
    <w:rsid w:val="00C325D0"/>
    <w:rsid w:val="00C3353A"/>
    <w:rsid w:val="00C33C40"/>
    <w:rsid w:val="00C406CE"/>
    <w:rsid w:val="00C4256C"/>
    <w:rsid w:val="00C44DC6"/>
    <w:rsid w:val="00C453C2"/>
    <w:rsid w:val="00C50951"/>
    <w:rsid w:val="00C554F8"/>
    <w:rsid w:val="00C55AF2"/>
    <w:rsid w:val="00C60BDE"/>
    <w:rsid w:val="00C60D75"/>
    <w:rsid w:val="00C63673"/>
    <w:rsid w:val="00C64F57"/>
    <w:rsid w:val="00C71EB1"/>
    <w:rsid w:val="00C72AB5"/>
    <w:rsid w:val="00C734E6"/>
    <w:rsid w:val="00C749CC"/>
    <w:rsid w:val="00C812D1"/>
    <w:rsid w:val="00C835A4"/>
    <w:rsid w:val="00C83CCE"/>
    <w:rsid w:val="00C84F22"/>
    <w:rsid w:val="00C85566"/>
    <w:rsid w:val="00C871E8"/>
    <w:rsid w:val="00C90FB3"/>
    <w:rsid w:val="00C9260C"/>
    <w:rsid w:val="00C94604"/>
    <w:rsid w:val="00CA1B50"/>
    <w:rsid w:val="00CA6105"/>
    <w:rsid w:val="00CA7055"/>
    <w:rsid w:val="00CB0E72"/>
    <w:rsid w:val="00CB0E9F"/>
    <w:rsid w:val="00CB2547"/>
    <w:rsid w:val="00CB3C79"/>
    <w:rsid w:val="00CB4653"/>
    <w:rsid w:val="00CB66ED"/>
    <w:rsid w:val="00CC10D4"/>
    <w:rsid w:val="00CC19C2"/>
    <w:rsid w:val="00CC2D88"/>
    <w:rsid w:val="00CC2DEC"/>
    <w:rsid w:val="00CC3C8F"/>
    <w:rsid w:val="00CC412B"/>
    <w:rsid w:val="00CC48F6"/>
    <w:rsid w:val="00CC4E01"/>
    <w:rsid w:val="00CC4E69"/>
    <w:rsid w:val="00CC5FEF"/>
    <w:rsid w:val="00CD031A"/>
    <w:rsid w:val="00CD1171"/>
    <w:rsid w:val="00CD4FE7"/>
    <w:rsid w:val="00CD6C48"/>
    <w:rsid w:val="00CD6EEF"/>
    <w:rsid w:val="00CD75D8"/>
    <w:rsid w:val="00CE1FE4"/>
    <w:rsid w:val="00CE2561"/>
    <w:rsid w:val="00CE6693"/>
    <w:rsid w:val="00CF08D6"/>
    <w:rsid w:val="00CF138A"/>
    <w:rsid w:val="00CF1BCC"/>
    <w:rsid w:val="00CF6FBD"/>
    <w:rsid w:val="00CF7EFB"/>
    <w:rsid w:val="00D00ACC"/>
    <w:rsid w:val="00D01AA9"/>
    <w:rsid w:val="00D03203"/>
    <w:rsid w:val="00D06225"/>
    <w:rsid w:val="00D1133C"/>
    <w:rsid w:val="00D13A01"/>
    <w:rsid w:val="00D1450C"/>
    <w:rsid w:val="00D14737"/>
    <w:rsid w:val="00D2684A"/>
    <w:rsid w:val="00D2760E"/>
    <w:rsid w:val="00D27D1B"/>
    <w:rsid w:val="00D30128"/>
    <w:rsid w:val="00D30377"/>
    <w:rsid w:val="00D31BDD"/>
    <w:rsid w:val="00D32EED"/>
    <w:rsid w:val="00D33D6B"/>
    <w:rsid w:val="00D35CD9"/>
    <w:rsid w:val="00D36FD5"/>
    <w:rsid w:val="00D403BC"/>
    <w:rsid w:val="00D41932"/>
    <w:rsid w:val="00D4329E"/>
    <w:rsid w:val="00D518A0"/>
    <w:rsid w:val="00D51E26"/>
    <w:rsid w:val="00D520CC"/>
    <w:rsid w:val="00D53330"/>
    <w:rsid w:val="00D54A94"/>
    <w:rsid w:val="00D5666E"/>
    <w:rsid w:val="00D56B5F"/>
    <w:rsid w:val="00D62623"/>
    <w:rsid w:val="00D626C1"/>
    <w:rsid w:val="00D631B0"/>
    <w:rsid w:val="00D639E2"/>
    <w:rsid w:val="00D6439E"/>
    <w:rsid w:val="00D6613C"/>
    <w:rsid w:val="00D710EB"/>
    <w:rsid w:val="00D711E4"/>
    <w:rsid w:val="00D71ABE"/>
    <w:rsid w:val="00D71BA4"/>
    <w:rsid w:val="00D71C16"/>
    <w:rsid w:val="00D74ED9"/>
    <w:rsid w:val="00D80D3F"/>
    <w:rsid w:val="00D82052"/>
    <w:rsid w:val="00D838A7"/>
    <w:rsid w:val="00D857AE"/>
    <w:rsid w:val="00D8777A"/>
    <w:rsid w:val="00D904A5"/>
    <w:rsid w:val="00D90CE5"/>
    <w:rsid w:val="00D9100E"/>
    <w:rsid w:val="00D91377"/>
    <w:rsid w:val="00D93C66"/>
    <w:rsid w:val="00D95FEE"/>
    <w:rsid w:val="00D9784B"/>
    <w:rsid w:val="00DA053A"/>
    <w:rsid w:val="00DA1654"/>
    <w:rsid w:val="00DA594F"/>
    <w:rsid w:val="00DA6ED0"/>
    <w:rsid w:val="00DA745D"/>
    <w:rsid w:val="00DB07DE"/>
    <w:rsid w:val="00DB0BFD"/>
    <w:rsid w:val="00DB41E7"/>
    <w:rsid w:val="00DB4C67"/>
    <w:rsid w:val="00DB593A"/>
    <w:rsid w:val="00DB5B59"/>
    <w:rsid w:val="00DB61E9"/>
    <w:rsid w:val="00DB74B6"/>
    <w:rsid w:val="00DC18A6"/>
    <w:rsid w:val="00DC1931"/>
    <w:rsid w:val="00DC29A5"/>
    <w:rsid w:val="00DC5703"/>
    <w:rsid w:val="00DD0518"/>
    <w:rsid w:val="00DD154A"/>
    <w:rsid w:val="00DD1C0C"/>
    <w:rsid w:val="00DD2AED"/>
    <w:rsid w:val="00DD33B2"/>
    <w:rsid w:val="00DD413E"/>
    <w:rsid w:val="00DD7BEA"/>
    <w:rsid w:val="00DE4064"/>
    <w:rsid w:val="00DE4AAC"/>
    <w:rsid w:val="00DE5112"/>
    <w:rsid w:val="00DF3422"/>
    <w:rsid w:val="00DF5373"/>
    <w:rsid w:val="00DF59C8"/>
    <w:rsid w:val="00E006C9"/>
    <w:rsid w:val="00E01E18"/>
    <w:rsid w:val="00E02F81"/>
    <w:rsid w:val="00E05F1F"/>
    <w:rsid w:val="00E1071F"/>
    <w:rsid w:val="00E11A35"/>
    <w:rsid w:val="00E17412"/>
    <w:rsid w:val="00E21662"/>
    <w:rsid w:val="00E240BE"/>
    <w:rsid w:val="00E24F10"/>
    <w:rsid w:val="00E251EB"/>
    <w:rsid w:val="00E2763F"/>
    <w:rsid w:val="00E27DCF"/>
    <w:rsid w:val="00E30C83"/>
    <w:rsid w:val="00E32F2D"/>
    <w:rsid w:val="00E3361A"/>
    <w:rsid w:val="00E34924"/>
    <w:rsid w:val="00E357E2"/>
    <w:rsid w:val="00E3600C"/>
    <w:rsid w:val="00E3622B"/>
    <w:rsid w:val="00E3657B"/>
    <w:rsid w:val="00E3690B"/>
    <w:rsid w:val="00E375A5"/>
    <w:rsid w:val="00E37FEF"/>
    <w:rsid w:val="00E409C6"/>
    <w:rsid w:val="00E40AA3"/>
    <w:rsid w:val="00E40BF4"/>
    <w:rsid w:val="00E40E0A"/>
    <w:rsid w:val="00E4113A"/>
    <w:rsid w:val="00E416A4"/>
    <w:rsid w:val="00E42EEF"/>
    <w:rsid w:val="00E4595C"/>
    <w:rsid w:val="00E510D3"/>
    <w:rsid w:val="00E51F43"/>
    <w:rsid w:val="00E52649"/>
    <w:rsid w:val="00E52832"/>
    <w:rsid w:val="00E52A19"/>
    <w:rsid w:val="00E53268"/>
    <w:rsid w:val="00E541D0"/>
    <w:rsid w:val="00E54CBB"/>
    <w:rsid w:val="00E561BC"/>
    <w:rsid w:val="00E63DFC"/>
    <w:rsid w:val="00E6605E"/>
    <w:rsid w:val="00E726B5"/>
    <w:rsid w:val="00E74277"/>
    <w:rsid w:val="00E75B50"/>
    <w:rsid w:val="00E77B17"/>
    <w:rsid w:val="00E87A2E"/>
    <w:rsid w:val="00E91DB3"/>
    <w:rsid w:val="00E93935"/>
    <w:rsid w:val="00E96420"/>
    <w:rsid w:val="00E97083"/>
    <w:rsid w:val="00E97DBB"/>
    <w:rsid w:val="00E97E4C"/>
    <w:rsid w:val="00EA2B37"/>
    <w:rsid w:val="00EA2E3C"/>
    <w:rsid w:val="00EA3459"/>
    <w:rsid w:val="00EA364E"/>
    <w:rsid w:val="00EA4555"/>
    <w:rsid w:val="00EA489E"/>
    <w:rsid w:val="00EA5A5B"/>
    <w:rsid w:val="00EB0058"/>
    <w:rsid w:val="00EB0850"/>
    <w:rsid w:val="00EB2962"/>
    <w:rsid w:val="00EB371E"/>
    <w:rsid w:val="00EB3DF9"/>
    <w:rsid w:val="00EB407E"/>
    <w:rsid w:val="00EB52A4"/>
    <w:rsid w:val="00EB7815"/>
    <w:rsid w:val="00EB7B8E"/>
    <w:rsid w:val="00EC06BB"/>
    <w:rsid w:val="00EC2F82"/>
    <w:rsid w:val="00EC4633"/>
    <w:rsid w:val="00EC4EEF"/>
    <w:rsid w:val="00EC64E8"/>
    <w:rsid w:val="00ED2203"/>
    <w:rsid w:val="00EE00E5"/>
    <w:rsid w:val="00EE0F9C"/>
    <w:rsid w:val="00EE586A"/>
    <w:rsid w:val="00EF101A"/>
    <w:rsid w:val="00EF180D"/>
    <w:rsid w:val="00EF3835"/>
    <w:rsid w:val="00EF598B"/>
    <w:rsid w:val="00EF640B"/>
    <w:rsid w:val="00F0122B"/>
    <w:rsid w:val="00F018C0"/>
    <w:rsid w:val="00F05333"/>
    <w:rsid w:val="00F1258C"/>
    <w:rsid w:val="00F1297A"/>
    <w:rsid w:val="00F1537D"/>
    <w:rsid w:val="00F153AA"/>
    <w:rsid w:val="00F16578"/>
    <w:rsid w:val="00F21960"/>
    <w:rsid w:val="00F2208D"/>
    <w:rsid w:val="00F25482"/>
    <w:rsid w:val="00F262A6"/>
    <w:rsid w:val="00F278E9"/>
    <w:rsid w:val="00F30481"/>
    <w:rsid w:val="00F31129"/>
    <w:rsid w:val="00F31627"/>
    <w:rsid w:val="00F3203A"/>
    <w:rsid w:val="00F351A3"/>
    <w:rsid w:val="00F35A18"/>
    <w:rsid w:val="00F37DCB"/>
    <w:rsid w:val="00F40DF0"/>
    <w:rsid w:val="00F4542C"/>
    <w:rsid w:val="00F45E4C"/>
    <w:rsid w:val="00F46B07"/>
    <w:rsid w:val="00F50C53"/>
    <w:rsid w:val="00F522D5"/>
    <w:rsid w:val="00F5480B"/>
    <w:rsid w:val="00F55C7D"/>
    <w:rsid w:val="00F57B00"/>
    <w:rsid w:val="00F60B38"/>
    <w:rsid w:val="00F62B12"/>
    <w:rsid w:val="00F64F49"/>
    <w:rsid w:val="00F66F34"/>
    <w:rsid w:val="00F6719C"/>
    <w:rsid w:val="00F6744E"/>
    <w:rsid w:val="00F676FA"/>
    <w:rsid w:val="00F70271"/>
    <w:rsid w:val="00F70D1A"/>
    <w:rsid w:val="00F71618"/>
    <w:rsid w:val="00F71D66"/>
    <w:rsid w:val="00F73674"/>
    <w:rsid w:val="00F771B8"/>
    <w:rsid w:val="00F77C38"/>
    <w:rsid w:val="00F801B2"/>
    <w:rsid w:val="00F81BC3"/>
    <w:rsid w:val="00F918FB"/>
    <w:rsid w:val="00F92408"/>
    <w:rsid w:val="00F9310F"/>
    <w:rsid w:val="00F93C15"/>
    <w:rsid w:val="00F96743"/>
    <w:rsid w:val="00F96899"/>
    <w:rsid w:val="00FA1F87"/>
    <w:rsid w:val="00FA244B"/>
    <w:rsid w:val="00FA36AA"/>
    <w:rsid w:val="00FA5E12"/>
    <w:rsid w:val="00FA6FF3"/>
    <w:rsid w:val="00FB5C1E"/>
    <w:rsid w:val="00FC40E9"/>
    <w:rsid w:val="00FD0207"/>
    <w:rsid w:val="00FD0DB6"/>
    <w:rsid w:val="00FD2C8E"/>
    <w:rsid w:val="00FD30C4"/>
    <w:rsid w:val="00FD4B28"/>
    <w:rsid w:val="00FD519A"/>
    <w:rsid w:val="00FD6792"/>
    <w:rsid w:val="00FD7A9B"/>
    <w:rsid w:val="00FE0199"/>
    <w:rsid w:val="00FE05CB"/>
    <w:rsid w:val="00FE0E6F"/>
    <w:rsid w:val="00FE1586"/>
    <w:rsid w:val="00FE24A7"/>
    <w:rsid w:val="00FE29C7"/>
    <w:rsid w:val="00FE3029"/>
    <w:rsid w:val="00FE6B4B"/>
    <w:rsid w:val="00FF0941"/>
    <w:rsid w:val="00FF1544"/>
    <w:rsid w:val="00FF1E72"/>
    <w:rsid w:val="00FF265F"/>
    <w:rsid w:val="00FF59F3"/>
    <w:rsid w:val="00FF6DB6"/>
    <w:rsid w:val="00FF77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B341F0"/>
  <w15:docId w15:val="{15521F29-1AC3-4B98-84C7-D2C2A011A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Droid Sans Fallback" w:hAnsiTheme="minorHAnsi" w:cstheme="minorBidi"/>
        <w:sz w:val="22"/>
        <w:szCs w:val="22"/>
        <w:lang w:val="s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44C9"/>
    <w:pPr>
      <w:suppressAutoHyphens/>
    </w:pPr>
    <w:rPr>
      <w:rFonts w:ascii="Calibri" w:hAnsi="Calibri" w:cs="Calibri"/>
      <w:color w:val="00000A"/>
    </w:rPr>
  </w:style>
  <w:style w:type="paragraph" w:styleId="Heading1">
    <w:name w:val="heading 1"/>
    <w:basedOn w:val="Normal"/>
    <w:next w:val="Normal"/>
    <w:link w:val="Heading1Char"/>
    <w:autoRedefine/>
    <w:uiPriority w:val="9"/>
    <w:qFormat/>
    <w:rsid w:val="00D27D1B"/>
    <w:pPr>
      <w:keepNext/>
      <w:keepLines/>
      <w:numPr>
        <w:numId w:val="57"/>
      </w:numPr>
      <w:spacing w:before="40" w:after="40" w:line="240" w:lineRule="auto"/>
      <w:outlineLvl w:val="0"/>
    </w:pPr>
    <w:rPr>
      <w:rFonts w:asciiTheme="minorHAnsi" w:eastAsiaTheme="majorEastAsia" w:hAnsiTheme="minorHAnsi" w:cstheme="minorHAnsi"/>
      <w:b/>
      <w:bCs/>
      <w:color w:val="auto"/>
      <w:sz w:val="40"/>
      <w:szCs w:val="28"/>
      <w:lang w:val="en-GB"/>
    </w:rPr>
  </w:style>
  <w:style w:type="paragraph" w:styleId="Heading2">
    <w:name w:val="heading 2"/>
    <w:basedOn w:val="Normal"/>
    <w:next w:val="Normal"/>
    <w:link w:val="Heading2Char"/>
    <w:autoRedefine/>
    <w:uiPriority w:val="9"/>
    <w:unhideWhenUsed/>
    <w:qFormat/>
    <w:rsid w:val="007D7A2E"/>
    <w:pPr>
      <w:keepNext/>
      <w:keepLines/>
      <w:numPr>
        <w:ilvl w:val="1"/>
        <w:numId w:val="57"/>
      </w:numPr>
      <w:spacing w:before="200" w:after="0"/>
      <w:outlineLvl w:val="1"/>
    </w:pPr>
    <w:rPr>
      <w:rFonts w:ascii="Calibri Light" w:eastAsiaTheme="majorEastAsia" w:hAnsi="Calibri Light" w:cs="Calibri Light"/>
      <w:b/>
      <w:bCs/>
      <w:color w:val="auto"/>
      <w:sz w:val="24"/>
      <w:szCs w:val="26"/>
      <w:u w:color="0B4CB4"/>
      <w:lang w:val="sr-Cyrl-RS"/>
    </w:rPr>
  </w:style>
  <w:style w:type="paragraph" w:styleId="Heading3">
    <w:name w:val="heading 3"/>
    <w:basedOn w:val="Normal"/>
    <w:next w:val="Normal"/>
    <w:link w:val="Heading3Char"/>
    <w:autoRedefine/>
    <w:uiPriority w:val="9"/>
    <w:unhideWhenUsed/>
    <w:qFormat/>
    <w:rsid w:val="003C350E"/>
    <w:pPr>
      <w:keepNext/>
      <w:keepLines/>
      <w:spacing w:before="200" w:after="0"/>
      <w:ind w:left="450"/>
      <w:outlineLvl w:val="2"/>
    </w:pPr>
    <w:rPr>
      <w:rFonts w:eastAsiaTheme="majorEastAsia"/>
      <w:color w:val="auto"/>
      <w:sz w:val="24"/>
      <w:lang w:val="en-GB"/>
    </w:rPr>
  </w:style>
  <w:style w:type="paragraph" w:styleId="Heading4">
    <w:name w:val="heading 4"/>
    <w:basedOn w:val="Normal"/>
    <w:next w:val="Normal"/>
    <w:link w:val="Heading4Char"/>
    <w:uiPriority w:val="9"/>
    <w:semiHidden/>
    <w:unhideWhenUsed/>
    <w:qFormat/>
    <w:rsid w:val="008F59B6"/>
    <w:pPr>
      <w:keepNext/>
      <w:keepLines/>
      <w:numPr>
        <w:ilvl w:val="3"/>
        <w:numId w:val="37"/>
      </w:numPr>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8F59B6"/>
    <w:pPr>
      <w:keepNext/>
      <w:keepLines/>
      <w:numPr>
        <w:ilvl w:val="4"/>
        <w:numId w:val="37"/>
      </w:numPr>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8F59B6"/>
    <w:pPr>
      <w:keepNext/>
      <w:keepLines/>
      <w:numPr>
        <w:ilvl w:val="5"/>
        <w:numId w:val="37"/>
      </w:numPr>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8F59B6"/>
    <w:pPr>
      <w:keepNext/>
      <w:keepLines/>
      <w:numPr>
        <w:ilvl w:val="6"/>
        <w:numId w:val="37"/>
      </w:numPr>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8F59B6"/>
    <w:pPr>
      <w:keepNext/>
      <w:keepLines/>
      <w:numPr>
        <w:ilvl w:val="7"/>
        <w:numId w:val="37"/>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F59B6"/>
    <w:pPr>
      <w:keepNext/>
      <w:keepLines/>
      <w:numPr>
        <w:ilvl w:val="8"/>
        <w:numId w:val="37"/>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liases w:val="Body text Age of stones"/>
    <w:autoRedefine/>
    <w:uiPriority w:val="1"/>
    <w:qFormat/>
    <w:rsid w:val="00C406CE"/>
    <w:pPr>
      <w:numPr>
        <w:numId w:val="9"/>
      </w:numPr>
      <w:suppressAutoHyphens/>
      <w:jc w:val="both"/>
    </w:pPr>
    <w:rPr>
      <w:rFonts w:ascii="Calibri Light" w:hAnsi="Calibri Light" w:cs="Calibri Light"/>
      <w:color w:val="00000A"/>
    </w:rPr>
  </w:style>
  <w:style w:type="character" w:customStyle="1" w:styleId="Heading1Char">
    <w:name w:val="Heading 1 Char"/>
    <w:basedOn w:val="DefaultParagraphFont"/>
    <w:link w:val="Heading1"/>
    <w:uiPriority w:val="9"/>
    <w:rsid w:val="00D27D1B"/>
    <w:rPr>
      <w:rFonts w:eastAsiaTheme="majorEastAsia" w:cstheme="minorHAnsi"/>
      <w:b/>
      <w:bCs/>
      <w:sz w:val="40"/>
      <w:szCs w:val="28"/>
      <w:lang w:val="en-GB"/>
    </w:rPr>
  </w:style>
  <w:style w:type="paragraph" w:styleId="Title">
    <w:name w:val="Title"/>
    <w:basedOn w:val="Normal"/>
    <w:link w:val="TitleChar"/>
    <w:autoRedefine/>
    <w:qFormat/>
    <w:rsid w:val="00A80D20"/>
    <w:pPr>
      <w:suppressAutoHyphens w:val="0"/>
      <w:spacing w:before="120" w:after="120"/>
      <w:jc w:val="center"/>
    </w:pPr>
    <w:rPr>
      <w:rFonts w:asciiTheme="minorHAnsi" w:eastAsia="Times New Roman" w:hAnsiTheme="minorHAnsi" w:cstheme="minorHAnsi"/>
      <w:color w:val="auto"/>
      <w:lang w:eastAsia="en-GB"/>
    </w:rPr>
  </w:style>
  <w:style w:type="character" w:customStyle="1" w:styleId="TitleChar">
    <w:name w:val="Title Char"/>
    <w:basedOn w:val="DefaultParagraphFont"/>
    <w:link w:val="Title"/>
    <w:rsid w:val="00A80D20"/>
    <w:rPr>
      <w:rFonts w:eastAsia="Times New Roman" w:cstheme="minorHAnsi"/>
      <w:lang w:val="sr" w:eastAsia="en-GB"/>
    </w:rPr>
  </w:style>
  <w:style w:type="character" w:customStyle="1" w:styleId="Heading2Char">
    <w:name w:val="Heading 2 Char"/>
    <w:basedOn w:val="DefaultParagraphFont"/>
    <w:link w:val="Heading2"/>
    <w:uiPriority w:val="9"/>
    <w:rsid w:val="007D7A2E"/>
    <w:rPr>
      <w:rFonts w:ascii="Calibri Light" w:eastAsiaTheme="majorEastAsia" w:hAnsi="Calibri Light" w:cs="Calibri Light"/>
      <w:b/>
      <w:bCs/>
      <w:sz w:val="24"/>
      <w:szCs w:val="26"/>
      <w:u w:color="0B4CB4"/>
      <w:lang w:val="sr-Cyrl-RS"/>
    </w:rPr>
  </w:style>
  <w:style w:type="paragraph" w:styleId="FootnoteText">
    <w:name w:val="footnote text"/>
    <w:aliases w:val="ADB,ALTS FOOTNOTE,Char,FOOTNOTES,Fodnotetekst Tegn,Footnote,Footnote Text Char Char,Footnote Text Char Char Char Char Char Char,Fußnote,Fußnotentext arial,Texte de note de bas de page,WB-Fußnotentext,fn,footnote text,ft,single space,DNV-FT"/>
    <w:basedOn w:val="Normal"/>
    <w:link w:val="FootnoteTextChar"/>
    <w:uiPriority w:val="99"/>
    <w:unhideWhenUsed/>
    <w:qFormat/>
    <w:rsid w:val="00982DAD"/>
    <w:pPr>
      <w:spacing w:after="0" w:line="240" w:lineRule="auto"/>
    </w:pPr>
    <w:rPr>
      <w:sz w:val="20"/>
      <w:szCs w:val="20"/>
    </w:rPr>
  </w:style>
  <w:style w:type="character" w:customStyle="1" w:styleId="FootnoteTextChar">
    <w:name w:val="Footnote Text Char"/>
    <w:aliases w:val="ADB Char,ALTS FOOTNOTE Char,Char Char,FOOTNOTES Char,Fodnotetekst Tegn Char,Footnote Char,Footnote Text Char Char Char,Footnote Text Char Char Char Char Char Char Char,Fußnote Char,Fußnotentext arial Char,WB-Fußnotentext Char,fn Char"/>
    <w:basedOn w:val="DefaultParagraphFont"/>
    <w:link w:val="FootnoteText"/>
    <w:uiPriority w:val="99"/>
    <w:qFormat/>
    <w:rsid w:val="00982DAD"/>
    <w:rPr>
      <w:rFonts w:ascii="Calibri" w:hAnsi="Calibri" w:cs="Calibri"/>
      <w:color w:val="00000A"/>
      <w:sz w:val="20"/>
      <w:szCs w:val="20"/>
    </w:rPr>
  </w:style>
  <w:style w:type="character" w:styleId="FootnoteReference">
    <w:name w:val="footnote reference"/>
    <w:aliases w:val=" BVI fnr,16 Point,BVI fnr,Footnote Reference Number,Footnote Reference_LVL6,Footnote Reference_LVL61,Footnote Reference_LVL62,Footnote Reference_LVL63,Footnote Reference_LVL64,Superscript 6 Point,footnote ref,ftref,Знак сноски-FN,fr,f"/>
    <w:basedOn w:val="DefaultParagraphFont"/>
    <w:link w:val="BVIfnrCharCharCharCharChar"/>
    <w:uiPriority w:val="99"/>
    <w:unhideWhenUsed/>
    <w:qFormat/>
    <w:rsid w:val="00982DAD"/>
    <w:rPr>
      <w:vertAlign w:val="superscript"/>
    </w:rPr>
  </w:style>
  <w:style w:type="paragraph" w:styleId="Header">
    <w:name w:val="header"/>
    <w:basedOn w:val="Normal"/>
    <w:link w:val="HeaderChar"/>
    <w:uiPriority w:val="99"/>
    <w:unhideWhenUsed/>
    <w:rsid w:val="00654CEA"/>
    <w:pPr>
      <w:widowControl w:val="0"/>
      <w:tabs>
        <w:tab w:val="center" w:pos="4680"/>
        <w:tab w:val="right" w:pos="9360"/>
      </w:tabs>
      <w:suppressAutoHyphens w:val="0"/>
      <w:autoSpaceDE w:val="0"/>
      <w:autoSpaceDN w:val="0"/>
      <w:adjustRightInd w:val="0"/>
      <w:spacing w:after="0" w:line="240" w:lineRule="auto"/>
    </w:pPr>
    <w:rPr>
      <w:rFonts w:ascii="Arial" w:eastAsiaTheme="minorEastAsia" w:hAnsi="Arial" w:cs="Arial"/>
      <w:color w:val="000000"/>
      <w:sz w:val="24"/>
      <w:szCs w:val="24"/>
    </w:rPr>
  </w:style>
  <w:style w:type="character" w:customStyle="1" w:styleId="HeaderChar">
    <w:name w:val="Header Char"/>
    <w:basedOn w:val="DefaultParagraphFont"/>
    <w:link w:val="Header"/>
    <w:uiPriority w:val="99"/>
    <w:rsid w:val="00654CEA"/>
    <w:rPr>
      <w:rFonts w:ascii="Arial" w:eastAsiaTheme="minorEastAsia" w:hAnsi="Arial" w:cs="Arial"/>
      <w:color w:val="000000"/>
      <w:sz w:val="24"/>
      <w:szCs w:val="24"/>
    </w:rPr>
  </w:style>
  <w:style w:type="paragraph" w:styleId="BalloonText">
    <w:name w:val="Balloon Text"/>
    <w:basedOn w:val="Normal"/>
    <w:link w:val="BalloonTextChar"/>
    <w:uiPriority w:val="99"/>
    <w:semiHidden/>
    <w:unhideWhenUsed/>
    <w:rsid w:val="00654C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4CEA"/>
    <w:rPr>
      <w:rFonts w:ascii="Tahoma" w:hAnsi="Tahoma" w:cs="Tahoma"/>
      <w:color w:val="00000A"/>
      <w:sz w:val="16"/>
      <w:szCs w:val="16"/>
    </w:rPr>
  </w:style>
  <w:style w:type="paragraph" w:styleId="Caption">
    <w:name w:val="caption"/>
    <w:aliases w:val="Caption Char Char Char Char Char Char,Map,Caption Char1,Caption Char Char,Caption Char Char Char Char Char,Titlu Tabel,Map Char,Map Char Char,Map Char Char Char Char Char,Caption Char Char Car Car,Caption Char Char Car Car Car,Надпис фигура"/>
    <w:basedOn w:val="Normal"/>
    <w:next w:val="Normal"/>
    <w:link w:val="CaptionChar"/>
    <w:autoRedefine/>
    <w:unhideWhenUsed/>
    <w:qFormat/>
    <w:rsid w:val="00757F90"/>
    <w:pPr>
      <w:keepNext/>
      <w:spacing w:before="120" w:line="240" w:lineRule="auto"/>
    </w:pPr>
    <w:rPr>
      <w:rFonts w:ascii="Candara" w:hAnsi="Candara"/>
      <w:b/>
      <w:bCs/>
      <w:color w:val="auto"/>
      <w:sz w:val="18"/>
      <w:szCs w:val="18"/>
    </w:rPr>
  </w:style>
  <w:style w:type="character" w:styleId="Hyperlink">
    <w:name w:val="Hyperlink"/>
    <w:uiPriority w:val="99"/>
    <w:rsid w:val="009E666D"/>
    <w:rPr>
      <w:u w:val="single"/>
    </w:rPr>
  </w:style>
  <w:style w:type="numbering" w:customStyle="1" w:styleId="ImportedStyle10">
    <w:name w:val="Imported Style 1.0"/>
    <w:rsid w:val="009E666D"/>
    <w:pPr>
      <w:numPr>
        <w:numId w:val="1"/>
      </w:numPr>
    </w:pPr>
  </w:style>
  <w:style w:type="character" w:customStyle="1" w:styleId="Heading3Char">
    <w:name w:val="Heading 3 Char"/>
    <w:basedOn w:val="DefaultParagraphFont"/>
    <w:link w:val="Heading3"/>
    <w:uiPriority w:val="9"/>
    <w:rsid w:val="003C350E"/>
    <w:rPr>
      <w:rFonts w:ascii="Calibri" w:eastAsiaTheme="majorEastAsia" w:hAnsi="Calibri" w:cs="Calibri"/>
      <w:sz w:val="24"/>
      <w:lang w:val="en-GB"/>
    </w:rPr>
  </w:style>
  <w:style w:type="character" w:styleId="Strong">
    <w:name w:val="Strong"/>
    <w:basedOn w:val="DefaultParagraphFont"/>
    <w:uiPriority w:val="22"/>
    <w:qFormat/>
    <w:rsid w:val="00C71EB1"/>
    <w:rPr>
      <w:rFonts w:ascii="Calibri" w:hAnsi="Calibri"/>
      <w:b/>
      <w:bCs/>
      <w:sz w:val="22"/>
    </w:rPr>
  </w:style>
  <w:style w:type="numbering" w:customStyle="1" w:styleId="ImportedStyle2">
    <w:name w:val="Imported Style 2"/>
    <w:rsid w:val="00221BEF"/>
    <w:pPr>
      <w:numPr>
        <w:numId w:val="2"/>
      </w:numPr>
    </w:pPr>
  </w:style>
  <w:style w:type="numbering" w:customStyle="1" w:styleId="ImportedStyle3">
    <w:name w:val="Imported Style 3"/>
    <w:rsid w:val="00A11CB6"/>
    <w:pPr>
      <w:numPr>
        <w:numId w:val="3"/>
      </w:numPr>
    </w:pPr>
  </w:style>
  <w:style w:type="numbering" w:customStyle="1" w:styleId="ImportedStyle4">
    <w:name w:val="Imported Style 4"/>
    <w:rsid w:val="00A11CB6"/>
    <w:pPr>
      <w:numPr>
        <w:numId w:val="4"/>
      </w:numPr>
    </w:pPr>
  </w:style>
  <w:style w:type="numbering" w:customStyle="1" w:styleId="ImportedStyle5">
    <w:name w:val="Imported Style 5"/>
    <w:rsid w:val="006E2690"/>
    <w:pPr>
      <w:numPr>
        <w:numId w:val="5"/>
      </w:numPr>
    </w:pPr>
  </w:style>
  <w:style w:type="character" w:customStyle="1" w:styleId="None">
    <w:name w:val="None"/>
    <w:rsid w:val="008816CD"/>
  </w:style>
  <w:style w:type="table" w:customStyle="1" w:styleId="TableGrid1">
    <w:name w:val="Table Grid1"/>
    <w:basedOn w:val="TableNormal"/>
    <w:uiPriority w:val="39"/>
    <w:rsid w:val="006607A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6607A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Body">
    <w:name w:val="Body"/>
    <w:rsid w:val="00006B83"/>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eastAsia="en-GB"/>
    </w:rPr>
  </w:style>
  <w:style w:type="paragraph" w:styleId="Footer">
    <w:name w:val="footer"/>
    <w:basedOn w:val="Normal"/>
    <w:link w:val="FooterChar"/>
    <w:uiPriority w:val="99"/>
    <w:unhideWhenUsed/>
    <w:rsid w:val="006437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37EC"/>
    <w:rPr>
      <w:rFonts w:ascii="Calibri" w:hAnsi="Calibri" w:cs="Calibri"/>
      <w:color w:val="00000A"/>
    </w:rPr>
  </w:style>
  <w:style w:type="paragraph" w:styleId="TOCHeading">
    <w:name w:val="TOC Heading"/>
    <w:basedOn w:val="Heading1"/>
    <w:next w:val="Normal"/>
    <w:uiPriority w:val="39"/>
    <w:unhideWhenUsed/>
    <w:qFormat/>
    <w:rsid w:val="00B56D6D"/>
    <w:pPr>
      <w:suppressAutoHyphens w:val="0"/>
      <w:outlineLvl w:val="9"/>
    </w:pPr>
    <w:rPr>
      <w:rFonts w:asciiTheme="majorHAnsi" w:hAnsiTheme="majorHAnsi"/>
      <w:color w:val="365F91" w:themeColor="accent1" w:themeShade="BF"/>
      <w:sz w:val="28"/>
    </w:rPr>
  </w:style>
  <w:style w:type="paragraph" w:styleId="TOC1">
    <w:name w:val="toc 1"/>
    <w:basedOn w:val="Normal"/>
    <w:next w:val="Normal"/>
    <w:autoRedefine/>
    <w:uiPriority w:val="39"/>
    <w:unhideWhenUsed/>
    <w:rsid w:val="005D4FF6"/>
    <w:pPr>
      <w:tabs>
        <w:tab w:val="left" w:pos="440"/>
        <w:tab w:val="right" w:leader="dot" w:pos="9019"/>
      </w:tabs>
      <w:spacing w:after="100"/>
    </w:pPr>
  </w:style>
  <w:style w:type="paragraph" w:styleId="TOC2">
    <w:name w:val="toc 2"/>
    <w:basedOn w:val="Normal"/>
    <w:next w:val="Normal"/>
    <w:autoRedefine/>
    <w:uiPriority w:val="39"/>
    <w:unhideWhenUsed/>
    <w:rsid w:val="00E510D3"/>
    <w:pPr>
      <w:tabs>
        <w:tab w:val="left" w:pos="960"/>
        <w:tab w:val="right" w:leader="dot" w:pos="9019"/>
      </w:tabs>
      <w:spacing w:after="100"/>
      <w:ind w:left="709" w:hanging="489"/>
    </w:pPr>
  </w:style>
  <w:style w:type="paragraph" w:styleId="TOC3">
    <w:name w:val="toc 3"/>
    <w:basedOn w:val="Normal"/>
    <w:next w:val="Normal"/>
    <w:autoRedefine/>
    <w:uiPriority w:val="39"/>
    <w:unhideWhenUsed/>
    <w:rsid w:val="00B56D6D"/>
    <w:pPr>
      <w:spacing w:after="100"/>
      <w:ind w:left="440"/>
    </w:pPr>
  </w:style>
  <w:style w:type="paragraph" w:styleId="TableofFigures">
    <w:name w:val="table of figures"/>
    <w:basedOn w:val="Normal"/>
    <w:next w:val="Normal"/>
    <w:uiPriority w:val="99"/>
    <w:unhideWhenUsed/>
    <w:rsid w:val="00B56D6D"/>
    <w:pPr>
      <w:spacing w:after="0"/>
    </w:pPr>
  </w:style>
  <w:style w:type="paragraph" w:styleId="PlainText">
    <w:name w:val="Plain Text"/>
    <w:basedOn w:val="Normal"/>
    <w:link w:val="PlainTextChar"/>
    <w:uiPriority w:val="99"/>
    <w:semiHidden/>
    <w:unhideWhenUsed/>
    <w:rsid w:val="008F0BC2"/>
    <w:pPr>
      <w:suppressAutoHyphens w:val="0"/>
      <w:spacing w:after="0" w:line="240" w:lineRule="auto"/>
    </w:pPr>
    <w:rPr>
      <w:rFonts w:eastAsiaTheme="minorHAnsi"/>
      <w:color w:val="auto"/>
    </w:rPr>
  </w:style>
  <w:style w:type="character" w:customStyle="1" w:styleId="PlainTextChar">
    <w:name w:val="Plain Text Char"/>
    <w:basedOn w:val="DefaultParagraphFont"/>
    <w:link w:val="PlainText"/>
    <w:uiPriority w:val="99"/>
    <w:semiHidden/>
    <w:rsid w:val="008F0BC2"/>
    <w:rPr>
      <w:rFonts w:ascii="Calibri" w:eastAsiaTheme="minorHAnsi" w:hAnsi="Calibri" w:cs="Calibri"/>
    </w:rPr>
  </w:style>
  <w:style w:type="character" w:customStyle="1" w:styleId="UnresolvedMention1">
    <w:name w:val="Unresolved Mention1"/>
    <w:basedOn w:val="DefaultParagraphFont"/>
    <w:uiPriority w:val="99"/>
    <w:semiHidden/>
    <w:unhideWhenUsed/>
    <w:rsid w:val="00F278E9"/>
    <w:rPr>
      <w:color w:val="605E5C"/>
      <w:shd w:val="clear" w:color="auto" w:fill="E1DFDD"/>
    </w:rPr>
  </w:style>
  <w:style w:type="paragraph" w:styleId="ListParagraph">
    <w:name w:val="List Paragraph"/>
    <w:aliases w:val="Akapit z listą BS,Bullet1,Bullets,Citation List,Ha,List Paragraph (numbered (a)),List Paragraph1,List_Paragraph,Liste 1,Main numbered paragraph,Multilevel para_II,NUMBERED PARAGRAPH,Numbered List Paragraph,NumberedParas,References,본문(내용)"/>
    <w:basedOn w:val="Normal"/>
    <w:link w:val="ListParagraphChar"/>
    <w:uiPriority w:val="99"/>
    <w:qFormat/>
    <w:rsid w:val="00337A8F"/>
    <w:pPr>
      <w:suppressAutoHyphens w:val="0"/>
      <w:spacing w:after="156" w:line="249" w:lineRule="auto"/>
      <w:ind w:left="720" w:hanging="10"/>
      <w:contextualSpacing/>
      <w:jc w:val="both"/>
    </w:pPr>
    <w:rPr>
      <w:rFonts w:eastAsia="Calibri"/>
      <w:color w:val="000000"/>
    </w:rPr>
  </w:style>
  <w:style w:type="character" w:customStyle="1" w:styleId="ListParagraphChar">
    <w:name w:val="List Paragraph Char"/>
    <w:aliases w:val="Akapit z listą BS Char,Bullet1 Char,Bullets Char,Citation List Char,Ha Char,List Paragraph (numbered (a)) Char,List Paragraph1 Char,List_Paragraph Char,Liste 1 Char,Main numbered paragraph Char,Multilevel para_II Char,References Char"/>
    <w:link w:val="ListParagraph"/>
    <w:uiPriority w:val="99"/>
    <w:qFormat/>
    <w:rsid w:val="00337A8F"/>
    <w:rPr>
      <w:rFonts w:ascii="Calibri" w:eastAsia="Calibri" w:hAnsi="Calibri" w:cs="Calibri"/>
      <w:color w:val="000000"/>
    </w:rPr>
  </w:style>
  <w:style w:type="paragraph" w:styleId="NormalWeb">
    <w:name w:val="Normal (Web)"/>
    <w:basedOn w:val="Normal"/>
    <w:uiPriority w:val="99"/>
    <w:unhideWhenUsed/>
    <w:rsid w:val="00337A8F"/>
    <w:pPr>
      <w:suppressAutoHyphens w:val="0"/>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CommentText">
    <w:name w:val="annotation text"/>
    <w:basedOn w:val="Normal"/>
    <w:link w:val="CommentTextChar"/>
    <w:uiPriority w:val="99"/>
    <w:unhideWhenUsed/>
    <w:rsid w:val="00ED2203"/>
    <w:pPr>
      <w:widowControl w:val="0"/>
      <w:suppressAutoHyphens w:val="0"/>
      <w:autoSpaceDE w:val="0"/>
      <w:autoSpaceDN w:val="0"/>
      <w:adjustRightInd w:val="0"/>
      <w:spacing w:after="0" w:line="240" w:lineRule="auto"/>
    </w:pPr>
    <w:rPr>
      <w:rFonts w:ascii="Arial" w:eastAsiaTheme="minorEastAsia" w:hAnsi="Arial" w:cs="Arial"/>
      <w:color w:val="000000"/>
      <w:sz w:val="20"/>
      <w:szCs w:val="20"/>
    </w:rPr>
  </w:style>
  <w:style w:type="character" w:customStyle="1" w:styleId="CommentTextChar">
    <w:name w:val="Comment Text Char"/>
    <w:basedOn w:val="DefaultParagraphFont"/>
    <w:link w:val="CommentText"/>
    <w:uiPriority w:val="99"/>
    <w:rsid w:val="00ED2203"/>
    <w:rPr>
      <w:rFonts w:ascii="Arial" w:eastAsiaTheme="minorEastAsia" w:hAnsi="Arial" w:cs="Arial"/>
      <w:color w:val="000000"/>
      <w:sz w:val="20"/>
      <w:szCs w:val="20"/>
    </w:rPr>
  </w:style>
  <w:style w:type="character" w:styleId="CommentReference">
    <w:name w:val="annotation reference"/>
    <w:basedOn w:val="DefaultParagraphFont"/>
    <w:uiPriority w:val="99"/>
    <w:unhideWhenUsed/>
    <w:rsid w:val="00ED2203"/>
    <w:rPr>
      <w:sz w:val="16"/>
      <w:szCs w:val="16"/>
    </w:rPr>
  </w:style>
  <w:style w:type="character" w:customStyle="1" w:styleId="normaltextrun">
    <w:name w:val="normaltextrun"/>
    <w:basedOn w:val="DefaultParagraphFont"/>
    <w:rsid w:val="00ED2203"/>
  </w:style>
  <w:style w:type="paragraph" w:customStyle="1" w:styleId="BodyA">
    <w:name w:val="Body A"/>
    <w:link w:val="BodyAChar"/>
    <w:rsid w:val="00241CE9"/>
    <w:pPr>
      <w:pBdr>
        <w:top w:val="nil"/>
        <w:left w:val="nil"/>
        <w:bottom w:val="nil"/>
        <w:right w:val="nil"/>
        <w:between w:val="nil"/>
        <w:bar w:val="nil"/>
      </w:pBdr>
      <w:spacing w:after="160" w:line="259" w:lineRule="auto"/>
    </w:pPr>
    <w:rPr>
      <w:rFonts w:ascii="Calibri" w:eastAsia="Calibri" w:hAnsi="Calibri" w:cs="Calibri"/>
      <w:color w:val="000000"/>
      <w:u w:color="000000"/>
      <w:bdr w:val="nil"/>
      <w:lang w:eastAsia="ru-RU"/>
    </w:rPr>
  </w:style>
  <w:style w:type="character" w:customStyle="1" w:styleId="BodyAChar">
    <w:name w:val="Body A Char"/>
    <w:basedOn w:val="DefaultParagraphFont"/>
    <w:link w:val="BodyA"/>
    <w:rsid w:val="00241CE9"/>
    <w:rPr>
      <w:rFonts w:ascii="Calibri" w:eastAsia="Calibri" w:hAnsi="Calibri" w:cs="Calibri"/>
      <w:color w:val="000000"/>
      <w:u w:color="000000"/>
      <w:bdr w:val="nil"/>
      <w:lang w:val="sr" w:eastAsia="ru-RU"/>
    </w:rPr>
  </w:style>
  <w:style w:type="character" w:customStyle="1" w:styleId="Hyperlink1">
    <w:name w:val="Hyperlink.1"/>
    <w:rsid w:val="00241CE9"/>
    <w:rPr>
      <w:rFonts w:ascii="Calibri" w:eastAsia="Calibri" w:hAnsi="Calibri" w:cs="Calibri"/>
      <w:b/>
      <w:bCs/>
      <w:lang w:val="sr"/>
    </w:rPr>
  </w:style>
  <w:style w:type="paragraph" w:customStyle="1" w:styleId="BVIfnrCharCharCharCharChar">
    <w:name w:val="BVI fnr Char Char Char Char Char"/>
    <w:aliases w:val=" BVI fnr Car Car Char Char Char Char Char,BVI fnr Car Char Char Char Char Char, BVI fnr Car Car Car Car Char Char Char Char Char Char Char Char,BVI fnr Car Car Char Char Char Char Char"/>
    <w:basedOn w:val="Normal"/>
    <w:link w:val="FootnoteReference"/>
    <w:uiPriority w:val="99"/>
    <w:rsid w:val="009434FA"/>
    <w:pPr>
      <w:suppressAutoHyphens w:val="0"/>
      <w:spacing w:after="160" w:line="240" w:lineRule="exact"/>
    </w:pPr>
    <w:rPr>
      <w:rFonts w:asciiTheme="minorHAnsi" w:hAnsiTheme="minorHAnsi" w:cstheme="minorBidi"/>
      <w:color w:val="auto"/>
      <w:vertAlign w:val="superscript"/>
    </w:rPr>
  </w:style>
  <w:style w:type="character" w:styleId="LineNumber">
    <w:name w:val="line number"/>
    <w:basedOn w:val="DefaultParagraphFont"/>
    <w:uiPriority w:val="99"/>
    <w:semiHidden/>
    <w:unhideWhenUsed/>
    <w:rsid w:val="001C6151"/>
  </w:style>
  <w:style w:type="paragraph" w:customStyle="1" w:styleId="BOdy0">
    <w:name w:val="BOdy"/>
    <w:basedOn w:val="Normal"/>
    <w:link w:val="BOdyChar"/>
    <w:qFormat/>
    <w:rsid w:val="005170DF"/>
    <w:rPr>
      <w:rFonts w:ascii="Calibri Light" w:hAnsi="Calibri Light" w:cs="Calibri Light"/>
    </w:rPr>
  </w:style>
  <w:style w:type="character" w:customStyle="1" w:styleId="BOdyChar">
    <w:name w:val="BOdy Char"/>
    <w:basedOn w:val="DefaultParagraphFont"/>
    <w:link w:val="BOdy0"/>
    <w:rsid w:val="005170DF"/>
    <w:rPr>
      <w:rFonts w:ascii="Calibri Light" w:hAnsi="Calibri Light" w:cs="Calibri Light"/>
      <w:color w:val="00000A"/>
    </w:rPr>
  </w:style>
  <w:style w:type="paragraph" w:styleId="CommentSubject">
    <w:name w:val="annotation subject"/>
    <w:basedOn w:val="CommentText"/>
    <w:next w:val="CommentText"/>
    <w:link w:val="CommentSubjectChar"/>
    <w:uiPriority w:val="99"/>
    <w:semiHidden/>
    <w:unhideWhenUsed/>
    <w:rsid w:val="00FE29C7"/>
    <w:pPr>
      <w:widowControl/>
      <w:suppressAutoHyphens/>
      <w:autoSpaceDE/>
      <w:autoSpaceDN/>
      <w:adjustRightInd/>
      <w:spacing w:after="200"/>
    </w:pPr>
    <w:rPr>
      <w:rFonts w:ascii="Calibri" w:eastAsia="Droid Sans Fallback" w:hAnsi="Calibri" w:cs="Calibri"/>
      <w:b/>
      <w:bCs/>
      <w:color w:val="00000A"/>
    </w:rPr>
  </w:style>
  <w:style w:type="character" w:customStyle="1" w:styleId="CommentSubjectChar">
    <w:name w:val="Comment Subject Char"/>
    <w:basedOn w:val="CommentTextChar"/>
    <w:link w:val="CommentSubject"/>
    <w:uiPriority w:val="99"/>
    <w:semiHidden/>
    <w:rsid w:val="00FE29C7"/>
    <w:rPr>
      <w:rFonts w:ascii="Calibri" w:eastAsiaTheme="minorEastAsia" w:hAnsi="Calibri" w:cs="Calibri"/>
      <w:b/>
      <w:bCs/>
      <w:color w:val="00000A"/>
      <w:sz w:val="20"/>
      <w:szCs w:val="20"/>
    </w:rPr>
  </w:style>
  <w:style w:type="character" w:styleId="FollowedHyperlink">
    <w:name w:val="FollowedHyperlink"/>
    <w:basedOn w:val="DefaultParagraphFont"/>
    <w:uiPriority w:val="99"/>
    <w:semiHidden/>
    <w:unhideWhenUsed/>
    <w:rsid w:val="0041296A"/>
    <w:rPr>
      <w:color w:val="800080" w:themeColor="followedHyperlink"/>
      <w:u w:val="single"/>
    </w:rPr>
  </w:style>
  <w:style w:type="paragraph" w:customStyle="1" w:styleId="Default">
    <w:name w:val="Default"/>
    <w:rsid w:val="00CC3C8F"/>
    <w:pPr>
      <w:autoSpaceDE w:val="0"/>
      <w:autoSpaceDN w:val="0"/>
      <w:adjustRightInd w:val="0"/>
      <w:spacing w:after="0" w:line="240" w:lineRule="auto"/>
    </w:pPr>
    <w:rPr>
      <w:rFonts w:ascii="Arial" w:eastAsiaTheme="minorHAnsi" w:hAnsi="Arial" w:cs="Arial"/>
      <w:color w:val="000000"/>
      <w:sz w:val="24"/>
      <w:szCs w:val="24"/>
    </w:rPr>
  </w:style>
  <w:style w:type="paragraph" w:styleId="Revision">
    <w:name w:val="Revision"/>
    <w:hidden/>
    <w:uiPriority w:val="99"/>
    <w:semiHidden/>
    <w:rsid w:val="005729EA"/>
    <w:pPr>
      <w:spacing w:after="0" w:line="240" w:lineRule="auto"/>
    </w:pPr>
    <w:rPr>
      <w:rFonts w:ascii="Calibri" w:hAnsi="Calibri" w:cs="Calibri"/>
      <w:color w:val="00000A"/>
    </w:rPr>
  </w:style>
  <w:style w:type="character" w:customStyle="1" w:styleId="CaptionChar">
    <w:name w:val="Caption Char"/>
    <w:aliases w:val="Caption Char Char Char Char Char Char Char,Map Char1,Caption Char1 Char,Caption Char Char Char,Caption Char Char Char Char Char Char1,Titlu Tabel Char,Map Char Char1,Map Char Char Char,Map Char Char Char Char Char Char,Надпис фигура Char"/>
    <w:link w:val="Caption"/>
    <w:locked/>
    <w:rsid w:val="00D74ED9"/>
    <w:rPr>
      <w:rFonts w:ascii="Candara" w:hAnsi="Candara" w:cs="Calibri"/>
      <w:b/>
      <w:bCs/>
      <w:sz w:val="18"/>
      <w:szCs w:val="18"/>
    </w:rPr>
  </w:style>
  <w:style w:type="paragraph" w:customStyle="1" w:styleId="CarattereCarattereCharCharCharCharCharCharZchn">
    <w:name w:val="Carattere Carattere Char Char Char Char Char Char Zchn"/>
    <w:basedOn w:val="Normal"/>
    <w:next w:val="Normal"/>
    <w:rsid w:val="00D74ED9"/>
    <w:pPr>
      <w:suppressAutoHyphens w:val="0"/>
      <w:spacing w:after="120" w:line="240" w:lineRule="exact"/>
      <w:jc w:val="both"/>
    </w:pPr>
    <w:rPr>
      <w:rFonts w:ascii="Times New Roman" w:eastAsiaTheme="minorHAnsi" w:hAnsi="Times New Roman" w:cstheme="minorBidi"/>
      <w:color w:val="auto"/>
      <w:sz w:val="18"/>
      <w:vertAlign w:val="superscript"/>
    </w:rPr>
  </w:style>
  <w:style w:type="character" w:customStyle="1" w:styleId="FootnoteTextChar1">
    <w:name w:val="Footnote Text Char1"/>
    <w:aliases w:val="ADB Char1,ALTS FOOTNOTE Char1,Char Char1,FOOTNOTES Char1,Fodnotetekst Tegn Char1,Footnote Char1,Footnote Text Char Char Char1,Footnote Text Char Char Char Char Char Char Char1,Fußnote Char1,Fußnotentext arial Char1,fn Char1,ft Char"/>
    <w:basedOn w:val="DefaultParagraphFont"/>
    <w:uiPriority w:val="99"/>
    <w:rsid w:val="00D74ED9"/>
    <w:rPr>
      <w:sz w:val="20"/>
      <w:szCs w:val="20"/>
    </w:rPr>
  </w:style>
  <w:style w:type="character" w:customStyle="1" w:styleId="Heading4Char">
    <w:name w:val="Heading 4 Char"/>
    <w:basedOn w:val="DefaultParagraphFont"/>
    <w:link w:val="Heading4"/>
    <w:uiPriority w:val="9"/>
    <w:semiHidden/>
    <w:rsid w:val="008F59B6"/>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8F59B6"/>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8F59B6"/>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8F59B6"/>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8F59B6"/>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F59B6"/>
    <w:rPr>
      <w:rFonts w:asciiTheme="majorHAnsi" w:eastAsiaTheme="majorEastAsia" w:hAnsiTheme="majorHAnsi" w:cstheme="majorBidi"/>
      <w:i/>
      <w:iCs/>
      <w:color w:val="272727" w:themeColor="text1" w:themeTint="D8"/>
      <w:sz w:val="21"/>
      <w:szCs w:val="21"/>
    </w:rPr>
  </w:style>
  <w:style w:type="character" w:styleId="UnresolvedMention">
    <w:name w:val="Unresolved Mention"/>
    <w:basedOn w:val="DefaultParagraphFont"/>
    <w:uiPriority w:val="99"/>
    <w:semiHidden/>
    <w:unhideWhenUsed/>
    <w:rsid w:val="002E5F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090419">
      <w:bodyDiv w:val="1"/>
      <w:marLeft w:val="0"/>
      <w:marRight w:val="0"/>
      <w:marTop w:val="0"/>
      <w:marBottom w:val="0"/>
      <w:divBdr>
        <w:top w:val="none" w:sz="0" w:space="0" w:color="auto"/>
        <w:left w:val="none" w:sz="0" w:space="0" w:color="auto"/>
        <w:bottom w:val="none" w:sz="0" w:space="0" w:color="auto"/>
        <w:right w:val="none" w:sz="0" w:space="0" w:color="auto"/>
      </w:divBdr>
    </w:div>
    <w:div w:id="170528017">
      <w:bodyDiv w:val="1"/>
      <w:marLeft w:val="0"/>
      <w:marRight w:val="0"/>
      <w:marTop w:val="0"/>
      <w:marBottom w:val="0"/>
      <w:divBdr>
        <w:top w:val="none" w:sz="0" w:space="0" w:color="auto"/>
        <w:left w:val="none" w:sz="0" w:space="0" w:color="auto"/>
        <w:bottom w:val="none" w:sz="0" w:space="0" w:color="auto"/>
        <w:right w:val="none" w:sz="0" w:space="0" w:color="auto"/>
      </w:divBdr>
    </w:div>
    <w:div w:id="343824630">
      <w:bodyDiv w:val="1"/>
      <w:marLeft w:val="0"/>
      <w:marRight w:val="0"/>
      <w:marTop w:val="0"/>
      <w:marBottom w:val="0"/>
      <w:divBdr>
        <w:top w:val="none" w:sz="0" w:space="0" w:color="auto"/>
        <w:left w:val="none" w:sz="0" w:space="0" w:color="auto"/>
        <w:bottom w:val="none" w:sz="0" w:space="0" w:color="auto"/>
        <w:right w:val="none" w:sz="0" w:space="0" w:color="auto"/>
      </w:divBdr>
    </w:div>
    <w:div w:id="350768743">
      <w:bodyDiv w:val="1"/>
      <w:marLeft w:val="0"/>
      <w:marRight w:val="0"/>
      <w:marTop w:val="0"/>
      <w:marBottom w:val="0"/>
      <w:divBdr>
        <w:top w:val="none" w:sz="0" w:space="0" w:color="auto"/>
        <w:left w:val="none" w:sz="0" w:space="0" w:color="auto"/>
        <w:bottom w:val="none" w:sz="0" w:space="0" w:color="auto"/>
        <w:right w:val="none" w:sz="0" w:space="0" w:color="auto"/>
      </w:divBdr>
    </w:div>
    <w:div w:id="417408604">
      <w:bodyDiv w:val="1"/>
      <w:marLeft w:val="0"/>
      <w:marRight w:val="0"/>
      <w:marTop w:val="0"/>
      <w:marBottom w:val="0"/>
      <w:divBdr>
        <w:top w:val="none" w:sz="0" w:space="0" w:color="auto"/>
        <w:left w:val="none" w:sz="0" w:space="0" w:color="auto"/>
        <w:bottom w:val="none" w:sz="0" w:space="0" w:color="auto"/>
        <w:right w:val="none" w:sz="0" w:space="0" w:color="auto"/>
      </w:divBdr>
    </w:div>
    <w:div w:id="533082628">
      <w:bodyDiv w:val="1"/>
      <w:marLeft w:val="0"/>
      <w:marRight w:val="0"/>
      <w:marTop w:val="0"/>
      <w:marBottom w:val="0"/>
      <w:divBdr>
        <w:top w:val="none" w:sz="0" w:space="0" w:color="auto"/>
        <w:left w:val="none" w:sz="0" w:space="0" w:color="auto"/>
        <w:bottom w:val="none" w:sz="0" w:space="0" w:color="auto"/>
        <w:right w:val="none" w:sz="0" w:space="0" w:color="auto"/>
      </w:divBdr>
      <w:divsChild>
        <w:div w:id="135615205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548758951">
      <w:bodyDiv w:val="1"/>
      <w:marLeft w:val="0"/>
      <w:marRight w:val="0"/>
      <w:marTop w:val="0"/>
      <w:marBottom w:val="0"/>
      <w:divBdr>
        <w:top w:val="none" w:sz="0" w:space="0" w:color="auto"/>
        <w:left w:val="none" w:sz="0" w:space="0" w:color="auto"/>
        <w:bottom w:val="none" w:sz="0" w:space="0" w:color="auto"/>
        <w:right w:val="none" w:sz="0" w:space="0" w:color="auto"/>
      </w:divBdr>
    </w:div>
    <w:div w:id="587203181">
      <w:bodyDiv w:val="1"/>
      <w:marLeft w:val="0"/>
      <w:marRight w:val="0"/>
      <w:marTop w:val="0"/>
      <w:marBottom w:val="0"/>
      <w:divBdr>
        <w:top w:val="none" w:sz="0" w:space="0" w:color="auto"/>
        <w:left w:val="none" w:sz="0" w:space="0" w:color="auto"/>
        <w:bottom w:val="none" w:sz="0" w:space="0" w:color="auto"/>
        <w:right w:val="none" w:sz="0" w:space="0" w:color="auto"/>
      </w:divBdr>
    </w:div>
    <w:div w:id="683870560">
      <w:bodyDiv w:val="1"/>
      <w:marLeft w:val="0"/>
      <w:marRight w:val="0"/>
      <w:marTop w:val="0"/>
      <w:marBottom w:val="0"/>
      <w:divBdr>
        <w:top w:val="none" w:sz="0" w:space="0" w:color="auto"/>
        <w:left w:val="none" w:sz="0" w:space="0" w:color="auto"/>
        <w:bottom w:val="none" w:sz="0" w:space="0" w:color="auto"/>
        <w:right w:val="none" w:sz="0" w:space="0" w:color="auto"/>
      </w:divBdr>
    </w:div>
    <w:div w:id="697389480">
      <w:bodyDiv w:val="1"/>
      <w:marLeft w:val="0"/>
      <w:marRight w:val="0"/>
      <w:marTop w:val="0"/>
      <w:marBottom w:val="0"/>
      <w:divBdr>
        <w:top w:val="none" w:sz="0" w:space="0" w:color="auto"/>
        <w:left w:val="none" w:sz="0" w:space="0" w:color="auto"/>
        <w:bottom w:val="none" w:sz="0" w:space="0" w:color="auto"/>
        <w:right w:val="none" w:sz="0" w:space="0" w:color="auto"/>
      </w:divBdr>
    </w:div>
    <w:div w:id="706176362">
      <w:bodyDiv w:val="1"/>
      <w:marLeft w:val="0"/>
      <w:marRight w:val="0"/>
      <w:marTop w:val="0"/>
      <w:marBottom w:val="0"/>
      <w:divBdr>
        <w:top w:val="none" w:sz="0" w:space="0" w:color="auto"/>
        <w:left w:val="none" w:sz="0" w:space="0" w:color="auto"/>
        <w:bottom w:val="none" w:sz="0" w:space="0" w:color="auto"/>
        <w:right w:val="none" w:sz="0" w:space="0" w:color="auto"/>
      </w:divBdr>
    </w:div>
    <w:div w:id="717320885">
      <w:bodyDiv w:val="1"/>
      <w:marLeft w:val="0"/>
      <w:marRight w:val="0"/>
      <w:marTop w:val="0"/>
      <w:marBottom w:val="0"/>
      <w:divBdr>
        <w:top w:val="none" w:sz="0" w:space="0" w:color="auto"/>
        <w:left w:val="none" w:sz="0" w:space="0" w:color="auto"/>
        <w:bottom w:val="none" w:sz="0" w:space="0" w:color="auto"/>
        <w:right w:val="none" w:sz="0" w:space="0" w:color="auto"/>
      </w:divBdr>
    </w:div>
    <w:div w:id="907811996">
      <w:bodyDiv w:val="1"/>
      <w:marLeft w:val="0"/>
      <w:marRight w:val="0"/>
      <w:marTop w:val="0"/>
      <w:marBottom w:val="0"/>
      <w:divBdr>
        <w:top w:val="none" w:sz="0" w:space="0" w:color="auto"/>
        <w:left w:val="none" w:sz="0" w:space="0" w:color="auto"/>
        <w:bottom w:val="none" w:sz="0" w:space="0" w:color="auto"/>
        <w:right w:val="none" w:sz="0" w:space="0" w:color="auto"/>
      </w:divBdr>
    </w:div>
    <w:div w:id="1011295555">
      <w:bodyDiv w:val="1"/>
      <w:marLeft w:val="0"/>
      <w:marRight w:val="0"/>
      <w:marTop w:val="0"/>
      <w:marBottom w:val="0"/>
      <w:divBdr>
        <w:top w:val="none" w:sz="0" w:space="0" w:color="auto"/>
        <w:left w:val="none" w:sz="0" w:space="0" w:color="auto"/>
        <w:bottom w:val="none" w:sz="0" w:space="0" w:color="auto"/>
        <w:right w:val="none" w:sz="0" w:space="0" w:color="auto"/>
      </w:divBdr>
    </w:div>
    <w:div w:id="1353921792">
      <w:bodyDiv w:val="1"/>
      <w:marLeft w:val="0"/>
      <w:marRight w:val="0"/>
      <w:marTop w:val="0"/>
      <w:marBottom w:val="0"/>
      <w:divBdr>
        <w:top w:val="none" w:sz="0" w:space="0" w:color="auto"/>
        <w:left w:val="none" w:sz="0" w:space="0" w:color="auto"/>
        <w:bottom w:val="none" w:sz="0" w:space="0" w:color="auto"/>
        <w:right w:val="none" w:sz="0" w:space="0" w:color="auto"/>
      </w:divBdr>
    </w:div>
    <w:div w:id="1444155650">
      <w:bodyDiv w:val="1"/>
      <w:marLeft w:val="0"/>
      <w:marRight w:val="0"/>
      <w:marTop w:val="0"/>
      <w:marBottom w:val="0"/>
      <w:divBdr>
        <w:top w:val="none" w:sz="0" w:space="0" w:color="auto"/>
        <w:left w:val="none" w:sz="0" w:space="0" w:color="auto"/>
        <w:bottom w:val="none" w:sz="0" w:space="0" w:color="auto"/>
        <w:right w:val="none" w:sz="0" w:space="0" w:color="auto"/>
      </w:divBdr>
    </w:div>
    <w:div w:id="1449816471">
      <w:bodyDiv w:val="1"/>
      <w:marLeft w:val="0"/>
      <w:marRight w:val="0"/>
      <w:marTop w:val="0"/>
      <w:marBottom w:val="0"/>
      <w:divBdr>
        <w:top w:val="none" w:sz="0" w:space="0" w:color="auto"/>
        <w:left w:val="none" w:sz="0" w:space="0" w:color="auto"/>
        <w:bottom w:val="none" w:sz="0" w:space="0" w:color="auto"/>
        <w:right w:val="none" w:sz="0" w:space="0" w:color="auto"/>
      </w:divBdr>
    </w:div>
    <w:div w:id="1547176382">
      <w:bodyDiv w:val="1"/>
      <w:marLeft w:val="0"/>
      <w:marRight w:val="0"/>
      <w:marTop w:val="0"/>
      <w:marBottom w:val="0"/>
      <w:divBdr>
        <w:top w:val="none" w:sz="0" w:space="0" w:color="auto"/>
        <w:left w:val="none" w:sz="0" w:space="0" w:color="auto"/>
        <w:bottom w:val="none" w:sz="0" w:space="0" w:color="auto"/>
        <w:right w:val="none" w:sz="0" w:space="0" w:color="auto"/>
      </w:divBdr>
    </w:div>
    <w:div w:id="1633750325">
      <w:bodyDiv w:val="1"/>
      <w:marLeft w:val="0"/>
      <w:marRight w:val="0"/>
      <w:marTop w:val="0"/>
      <w:marBottom w:val="0"/>
      <w:divBdr>
        <w:top w:val="none" w:sz="0" w:space="0" w:color="auto"/>
        <w:left w:val="none" w:sz="0" w:space="0" w:color="auto"/>
        <w:bottom w:val="none" w:sz="0" w:space="0" w:color="auto"/>
        <w:right w:val="none" w:sz="0" w:space="0" w:color="auto"/>
      </w:divBdr>
    </w:div>
    <w:div w:id="1637442686">
      <w:bodyDiv w:val="1"/>
      <w:marLeft w:val="0"/>
      <w:marRight w:val="0"/>
      <w:marTop w:val="0"/>
      <w:marBottom w:val="0"/>
      <w:divBdr>
        <w:top w:val="none" w:sz="0" w:space="0" w:color="auto"/>
        <w:left w:val="none" w:sz="0" w:space="0" w:color="auto"/>
        <w:bottom w:val="none" w:sz="0" w:space="0" w:color="auto"/>
        <w:right w:val="none" w:sz="0" w:space="0" w:color="auto"/>
      </w:divBdr>
      <w:divsChild>
        <w:div w:id="54278318">
          <w:marLeft w:val="0"/>
          <w:marRight w:val="0"/>
          <w:marTop w:val="0"/>
          <w:marBottom w:val="0"/>
          <w:divBdr>
            <w:top w:val="none" w:sz="0" w:space="0" w:color="auto"/>
            <w:left w:val="none" w:sz="0" w:space="0" w:color="auto"/>
            <w:bottom w:val="none" w:sz="0" w:space="0" w:color="auto"/>
            <w:right w:val="none" w:sz="0" w:space="0" w:color="auto"/>
          </w:divBdr>
          <w:divsChild>
            <w:div w:id="1969357137">
              <w:marLeft w:val="0"/>
              <w:marRight w:val="0"/>
              <w:marTop w:val="0"/>
              <w:marBottom w:val="0"/>
              <w:divBdr>
                <w:top w:val="none" w:sz="0" w:space="0" w:color="auto"/>
                <w:left w:val="none" w:sz="0" w:space="0" w:color="auto"/>
                <w:bottom w:val="none" w:sz="0" w:space="0" w:color="auto"/>
                <w:right w:val="none" w:sz="0" w:space="0" w:color="auto"/>
              </w:divBdr>
              <w:divsChild>
                <w:div w:id="1010528434">
                  <w:marLeft w:val="0"/>
                  <w:marRight w:val="0"/>
                  <w:marTop w:val="0"/>
                  <w:marBottom w:val="0"/>
                  <w:divBdr>
                    <w:top w:val="none" w:sz="0" w:space="0" w:color="auto"/>
                    <w:left w:val="none" w:sz="0" w:space="0" w:color="auto"/>
                    <w:bottom w:val="none" w:sz="0" w:space="0" w:color="auto"/>
                    <w:right w:val="none" w:sz="0" w:space="0" w:color="auto"/>
                  </w:divBdr>
                  <w:divsChild>
                    <w:div w:id="1958951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1874599">
      <w:bodyDiv w:val="1"/>
      <w:marLeft w:val="0"/>
      <w:marRight w:val="0"/>
      <w:marTop w:val="0"/>
      <w:marBottom w:val="0"/>
      <w:divBdr>
        <w:top w:val="none" w:sz="0" w:space="0" w:color="auto"/>
        <w:left w:val="none" w:sz="0" w:space="0" w:color="auto"/>
        <w:bottom w:val="none" w:sz="0" w:space="0" w:color="auto"/>
        <w:right w:val="none" w:sz="0" w:space="0" w:color="auto"/>
      </w:divBdr>
    </w:div>
    <w:div w:id="1904220740">
      <w:bodyDiv w:val="1"/>
      <w:marLeft w:val="0"/>
      <w:marRight w:val="0"/>
      <w:marTop w:val="0"/>
      <w:marBottom w:val="0"/>
      <w:divBdr>
        <w:top w:val="none" w:sz="0" w:space="0" w:color="auto"/>
        <w:left w:val="none" w:sz="0" w:space="0" w:color="auto"/>
        <w:bottom w:val="none" w:sz="0" w:space="0" w:color="auto"/>
        <w:right w:val="none" w:sz="0" w:space="0" w:color="auto"/>
      </w:divBdr>
    </w:div>
    <w:div w:id="1925072125">
      <w:bodyDiv w:val="1"/>
      <w:marLeft w:val="0"/>
      <w:marRight w:val="0"/>
      <w:marTop w:val="0"/>
      <w:marBottom w:val="0"/>
      <w:divBdr>
        <w:top w:val="none" w:sz="0" w:space="0" w:color="auto"/>
        <w:left w:val="none" w:sz="0" w:space="0" w:color="auto"/>
        <w:bottom w:val="none" w:sz="0" w:space="0" w:color="auto"/>
        <w:right w:val="none" w:sz="0" w:space="0" w:color="auto"/>
      </w:divBdr>
    </w:div>
    <w:div w:id="2034068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www.paragraf.rs/propisi/zakon_o_vanparnicnom_postupku.html" TargetMode="External"/><Relationship Id="rId3" Type="http://schemas.openxmlformats.org/officeDocument/2006/relationships/hyperlink" Target="https://www.paragraf.rs/propisi/zakon_o_javnoj_svojini.html" TargetMode="External"/><Relationship Id="rId7" Type="http://schemas.openxmlformats.org/officeDocument/2006/relationships/hyperlink" Target="https://www.paragraf.rs/propisi/zakon_o_ozakonjenju_objekata.html" TargetMode="External"/><Relationship Id="rId12" Type="http://schemas.openxmlformats.org/officeDocument/2006/relationships/hyperlink" Target="http://pubdocs.worldbank.org/en/837721522762050108/Environmental-and-Social-Framework.pdf" TargetMode="External"/><Relationship Id="rId2" Type="http://schemas.openxmlformats.org/officeDocument/2006/relationships/hyperlink" Target="https://www.ilo.org/dyn/natlex/docs/ELECTRONIC/74694/119555/F838981147/SRB74694%20Eng.pdf" TargetMode="External"/><Relationship Id="rId1" Type="http://schemas.openxmlformats.org/officeDocument/2006/relationships/hyperlink" Target="https://www.worldbank.org/en/projects-operations/environmental-and-social-framework" TargetMode="External"/><Relationship Id="rId6" Type="http://schemas.openxmlformats.org/officeDocument/2006/relationships/hyperlink" Target="https://www.paragraf.rs/propisi/zakon_o_planiranju_i_izgradnji.html" TargetMode="External"/><Relationship Id="rId11" Type="http://schemas.openxmlformats.org/officeDocument/2006/relationships/hyperlink" Target="https://www.paragraf.rs/propisi/zakon_o_eksproprijaciji.html" TargetMode="External"/><Relationship Id="rId5" Type="http://schemas.openxmlformats.org/officeDocument/2006/relationships/hyperlink" Target="https://www.paragraf.rs/propisi/zakon_o_osnovama_svojinskopravnih_odnosa.html" TargetMode="External"/><Relationship Id="rId10" Type="http://schemas.openxmlformats.org/officeDocument/2006/relationships/hyperlink" Target="https://www.paragraf.rs/propisi/zakon_o_drzavnom_premeru_i_katastru.html" TargetMode="External"/><Relationship Id="rId4" Type="http://schemas.openxmlformats.org/officeDocument/2006/relationships/hyperlink" Target="https://www.paragraf.rs/propisi/zakon_o_javnoj_svojini.html" TargetMode="External"/><Relationship Id="rId9" Type="http://schemas.openxmlformats.org/officeDocument/2006/relationships/hyperlink" Target="https://www.paragraf.rs/propisi/zakon-o-opstem-upravnom-postupku.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90773BF9845374D9F910CB767079BF1" ma:contentTypeVersion="7" ma:contentTypeDescription="Create a new document." ma:contentTypeScope="" ma:versionID="1332c44db1a29baf05da6243991f1853">
  <xsd:schema xmlns:xsd="http://www.w3.org/2001/XMLSchema" xmlns:xs="http://www.w3.org/2001/XMLSchema" xmlns:p="http://schemas.microsoft.com/office/2006/metadata/properties" xmlns:ns3="32ed6c49-c6b5-46c6-95b9-79b198ef91c7" xmlns:ns4="1c2aa017-b79a-4360-a40b-42dc4a56492b" targetNamespace="http://schemas.microsoft.com/office/2006/metadata/properties" ma:root="true" ma:fieldsID="51ff598c271cddb84fdeb4d8f183c281" ns3:_="" ns4:_="">
    <xsd:import namespace="32ed6c49-c6b5-46c6-95b9-79b198ef91c7"/>
    <xsd:import namespace="1c2aa017-b79a-4360-a40b-42dc4a56492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ed6c49-c6b5-46c6-95b9-79b198ef91c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c2aa017-b79a-4360-a40b-42dc4a56492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21F8626-47FB-440E-8A1F-F97EB40D8615}">
  <ds:schemaRefs>
    <ds:schemaRef ds:uri="http://schemas.openxmlformats.org/officeDocument/2006/bibliography"/>
  </ds:schemaRefs>
</ds:datastoreItem>
</file>

<file path=customXml/itemProps2.xml><?xml version="1.0" encoding="utf-8"?>
<ds:datastoreItem xmlns:ds="http://schemas.openxmlformats.org/officeDocument/2006/customXml" ds:itemID="{6E447EAD-325E-4588-8D3F-98D9CE8700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ed6c49-c6b5-46c6-95b9-79b198ef91c7"/>
    <ds:schemaRef ds:uri="1c2aa017-b79a-4360-a40b-42dc4a5649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0621EA6-C304-43D1-A1EC-8B9D410640C7}">
  <ds:schemaRefs>
    <ds:schemaRef ds:uri="http://schemas.microsoft.com/sharepoint/v3/contenttype/forms"/>
  </ds:schemaRefs>
</ds:datastoreItem>
</file>

<file path=customXml/itemProps4.xml><?xml version="1.0" encoding="utf-8"?>
<ds:datastoreItem xmlns:ds="http://schemas.openxmlformats.org/officeDocument/2006/customXml" ds:itemID="{6FF2E7AB-06C5-4023-B2C3-064AF5086C0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2713</TotalTime>
  <Pages>54</Pages>
  <Words>15705</Words>
  <Characters>89524</Characters>
  <Application>Microsoft Office Word</Application>
  <DocSecurity>0</DocSecurity>
  <Lines>746</Lines>
  <Paragraphs>210</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105019</CharactersWithSpaces>
  <SharedDoc>false</SharedDoc>
  <HLinks>
    <vt:vector size="462" baseType="variant">
      <vt:variant>
        <vt:i4>6881379</vt:i4>
      </vt:variant>
      <vt:variant>
        <vt:i4>378</vt:i4>
      </vt:variant>
      <vt:variant>
        <vt:i4>0</vt:i4>
      </vt:variant>
      <vt:variant>
        <vt:i4>5</vt:i4>
      </vt:variant>
      <vt:variant>
        <vt:lpwstr>http://www.worldbank.org/en/projects-operations/products-and-services/grievance-redress-service</vt:lpwstr>
      </vt:variant>
      <vt:variant>
        <vt:lpwstr/>
      </vt:variant>
      <vt:variant>
        <vt:i4>8192053</vt:i4>
      </vt:variant>
      <vt:variant>
        <vt:i4>375</vt:i4>
      </vt:variant>
      <vt:variant>
        <vt:i4>0</vt:i4>
      </vt:variant>
      <vt:variant>
        <vt:i4>5</vt:i4>
      </vt:variant>
      <vt:variant>
        <vt:lpwstr>http://portal.srbcargo.rs/kargoportal/</vt:lpwstr>
      </vt:variant>
      <vt:variant>
        <vt:lpwstr/>
      </vt:variant>
      <vt:variant>
        <vt:i4>7012451</vt:i4>
      </vt:variant>
      <vt:variant>
        <vt:i4>372</vt:i4>
      </vt:variant>
      <vt:variant>
        <vt:i4>0</vt:i4>
      </vt:variant>
      <vt:variant>
        <vt:i4>5</vt:i4>
      </vt:variant>
      <vt:variant>
        <vt:lpwstr>https://www.srbvoz.rs/</vt:lpwstr>
      </vt:variant>
      <vt:variant>
        <vt:lpwstr/>
      </vt:variant>
      <vt:variant>
        <vt:i4>2752559</vt:i4>
      </vt:variant>
      <vt:variant>
        <vt:i4>369</vt:i4>
      </vt:variant>
      <vt:variant>
        <vt:i4>0</vt:i4>
      </vt:variant>
      <vt:variant>
        <vt:i4>5</vt:i4>
      </vt:variant>
      <vt:variant>
        <vt:lpwstr>https://infrazs.rs/</vt:lpwstr>
      </vt:variant>
      <vt:variant>
        <vt:lpwstr/>
      </vt:variant>
      <vt:variant>
        <vt:i4>2687037</vt:i4>
      </vt:variant>
      <vt:variant>
        <vt:i4>366</vt:i4>
      </vt:variant>
      <vt:variant>
        <vt:i4>0</vt:i4>
      </vt:variant>
      <vt:variant>
        <vt:i4>5</vt:i4>
      </vt:variant>
      <vt:variant>
        <vt:lpwstr>http://www.mgsi.gov.rs/</vt:lpwstr>
      </vt:variant>
      <vt:variant>
        <vt:lpwstr/>
      </vt:variant>
      <vt:variant>
        <vt:i4>8192053</vt:i4>
      </vt:variant>
      <vt:variant>
        <vt:i4>357</vt:i4>
      </vt:variant>
      <vt:variant>
        <vt:i4>0</vt:i4>
      </vt:variant>
      <vt:variant>
        <vt:i4>5</vt:i4>
      </vt:variant>
      <vt:variant>
        <vt:lpwstr>http://portal.srbcargo.rs/kargoportal/</vt:lpwstr>
      </vt:variant>
      <vt:variant>
        <vt:lpwstr/>
      </vt:variant>
      <vt:variant>
        <vt:i4>7012451</vt:i4>
      </vt:variant>
      <vt:variant>
        <vt:i4>354</vt:i4>
      </vt:variant>
      <vt:variant>
        <vt:i4>0</vt:i4>
      </vt:variant>
      <vt:variant>
        <vt:i4>5</vt:i4>
      </vt:variant>
      <vt:variant>
        <vt:lpwstr>https://www.srbvoz.rs/</vt:lpwstr>
      </vt:variant>
      <vt:variant>
        <vt:lpwstr/>
      </vt:variant>
      <vt:variant>
        <vt:i4>2752559</vt:i4>
      </vt:variant>
      <vt:variant>
        <vt:i4>351</vt:i4>
      </vt:variant>
      <vt:variant>
        <vt:i4>0</vt:i4>
      </vt:variant>
      <vt:variant>
        <vt:i4>5</vt:i4>
      </vt:variant>
      <vt:variant>
        <vt:lpwstr>https://infrazs.rs/</vt:lpwstr>
      </vt:variant>
      <vt:variant>
        <vt:lpwstr/>
      </vt:variant>
      <vt:variant>
        <vt:i4>2687037</vt:i4>
      </vt:variant>
      <vt:variant>
        <vt:i4>348</vt:i4>
      </vt:variant>
      <vt:variant>
        <vt:i4>0</vt:i4>
      </vt:variant>
      <vt:variant>
        <vt:i4>5</vt:i4>
      </vt:variant>
      <vt:variant>
        <vt:lpwstr>http://www.mgsi.gov.rs/</vt:lpwstr>
      </vt:variant>
      <vt:variant>
        <vt:lpwstr/>
      </vt:variant>
      <vt:variant>
        <vt:i4>1376318</vt:i4>
      </vt:variant>
      <vt:variant>
        <vt:i4>338</vt:i4>
      </vt:variant>
      <vt:variant>
        <vt:i4>0</vt:i4>
      </vt:variant>
      <vt:variant>
        <vt:i4>5</vt:i4>
      </vt:variant>
      <vt:variant>
        <vt:lpwstr/>
      </vt:variant>
      <vt:variant>
        <vt:lpwstr>_Toc46863012</vt:lpwstr>
      </vt:variant>
      <vt:variant>
        <vt:i4>1179711</vt:i4>
      </vt:variant>
      <vt:variant>
        <vt:i4>329</vt:i4>
      </vt:variant>
      <vt:variant>
        <vt:i4>0</vt:i4>
      </vt:variant>
      <vt:variant>
        <vt:i4>5</vt:i4>
      </vt:variant>
      <vt:variant>
        <vt:lpwstr/>
      </vt:variant>
      <vt:variant>
        <vt:lpwstr>_Toc47812714</vt:lpwstr>
      </vt:variant>
      <vt:variant>
        <vt:i4>1376319</vt:i4>
      </vt:variant>
      <vt:variant>
        <vt:i4>323</vt:i4>
      </vt:variant>
      <vt:variant>
        <vt:i4>0</vt:i4>
      </vt:variant>
      <vt:variant>
        <vt:i4>5</vt:i4>
      </vt:variant>
      <vt:variant>
        <vt:lpwstr/>
      </vt:variant>
      <vt:variant>
        <vt:lpwstr>_Toc47812713</vt:lpwstr>
      </vt:variant>
      <vt:variant>
        <vt:i4>1310783</vt:i4>
      </vt:variant>
      <vt:variant>
        <vt:i4>317</vt:i4>
      </vt:variant>
      <vt:variant>
        <vt:i4>0</vt:i4>
      </vt:variant>
      <vt:variant>
        <vt:i4>5</vt:i4>
      </vt:variant>
      <vt:variant>
        <vt:lpwstr/>
      </vt:variant>
      <vt:variant>
        <vt:lpwstr>_Toc47812712</vt:lpwstr>
      </vt:variant>
      <vt:variant>
        <vt:i4>1507391</vt:i4>
      </vt:variant>
      <vt:variant>
        <vt:i4>311</vt:i4>
      </vt:variant>
      <vt:variant>
        <vt:i4>0</vt:i4>
      </vt:variant>
      <vt:variant>
        <vt:i4>5</vt:i4>
      </vt:variant>
      <vt:variant>
        <vt:lpwstr/>
      </vt:variant>
      <vt:variant>
        <vt:lpwstr>_Toc47812711</vt:lpwstr>
      </vt:variant>
      <vt:variant>
        <vt:i4>1114170</vt:i4>
      </vt:variant>
      <vt:variant>
        <vt:i4>302</vt:i4>
      </vt:variant>
      <vt:variant>
        <vt:i4>0</vt:i4>
      </vt:variant>
      <vt:variant>
        <vt:i4>5</vt:i4>
      </vt:variant>
      <vt:variant>
        <vt:lpwstr/>
      </vt:variant>
      <vt:variant>
        <vt:lpwstr>_Toc47813555</vt:lpwstr>
      </vt:variant>
      <vt:variant>
        <vt:i4>1048634</vt:i4>
      </vt:variant>
      <vt:variant>
        <vt:i4>296</vt:i4>
      </vt:variant>
      <vt:variant>
        <vt:i4>0</vt:i4>
      </vt:variant>
      <vt:variant>
        <vt:i4>5</vt:i4>
      </vt:variant>
      <vt:variant>
        <vt:lpwstr/>
      </vt:variant>
      <vt:variant>
        <vt:lpwstr>_Toc47813554</vt:lpwstr>
      </vt:variant>
      <vt:variant>
        <vt:i4>1507386</vt:i4>
      </vt:variant>
      <vt:variant>
        <vt:i4>290</vt:i4>
      </vt:variant>
      <vt:variant>
        <vt:i4>0</vt:i4>
      </vt:variant>
      <vt:variant>
        <vt:i4>5</vt:i4>
      </vt:variant>
      <vt:variant>
        <vt:lpwstr/>
      </vt:variant>
      <vt:variant>
        <vt:lpwstr>_Toc47813553</vt:lpwstr>
      </vt:variant>
      <vt:variant>
        <vt:i4>1441850</vt:i4>
      </vt:variant>
      <vt:variant>
        <vt:i4>284</vt:i4>
      </vt:variant>
      <vt:variant>
        <vt:i4>0</vt:i4>
      </vt:variant>
      <vt:variant>
        <vt:i4>5</vt:i4>
      </vt:variant>
      <vt:variant>
        <vt:lpwstr/>
      </vt:variant>
      <vt:variant>
        <vt:lpwstr>_Toc47813552</vt:lpwstr>
      </vt:variant>
      <vt:variant>
        <vt:i4>1376314</vt:i4>
      </vt:variant>
      <vt:variant>
        <vt:i4>278</vt:i4>
      </vt:variant>
      <vt:variant>
        <vt:i4>0</vt:i4>
      </vt:variant>
      <vt:variant>
        <vt:i4>5</vt:i4>
      </vt:variant>
      <vt:variant>
        <vt:lpwstr/>
      </vt:variant>
      <vt:variant>
        <vt:lpwstr>_Toc47813551</vt:lpwstr>
      </vt:variant>
      <vt:variant>
        <vt:i4>1310778</vt:i4>
      </vt:variant>
      <vt:variant>
        <vt:i4>272</vt:i4>
      </vt:variant>
      <vt:variant>
        <vt:i4>0</vt:i4>
      </vt:variant>
      <vt:variant>
        <vt:i4>5</vt:i4>
      </vt:variant>
      <vt:variant>
        <vt:lpwstr/>
      </vt:variant>
      <vt:variant>
        <vt:lpwstr>_Toc47813550</vt:lpwstr>
      </vt:variant>
      <vt:variant>
        <vt:i4>1900603</vt:i4>
      </vt:variant>
      <vt:variant>
        <vt:i4>266</vt:i4>
      </vt:variant>
      <vt:variant>
        <vt:i4>0</vt:i4>
      </vt:variant>
      <vt:variant>
        <vt:i4>5</vt:i4>
      </vt:variant>
      <vt:variant>
        <vt:lpwstr/>
      </vt:variant>
      <vt:variant>
        <vt:lpwstr>_Toc47813549</vt:lpwstr>
      </vt:variant>
      <vt:variant>
        <vt:i4>1835067</vt:i4>
      </vt:variant>
      <vt:variant>
        <vt:i4>260</vt:i4>
      </vt:variant>
      <vt:variant>
        <vt:i4>0</vt:i4>
      </vt:variant>
      <vt:variant>
        <vt:i4>5</vt:i4>
      </vt:variant>
      <vt:variant>
        <vt:lpwstr/>
      </vt:variant>
      <vt:variant>
        <vt:lpwstr>_Toc47813548</vt:lpwstr>
      </vt:variant>
      <vt:variant>
        <vt:i4>1245243</vt:i4>
      </vt:variant>
      <vt:variant>
        <vt:i4>254</vt:i4>
      </vt:variant>
      <vt:variant>
        <vt:i4>0</vt:i4>
      </vt:variant>
      <vt:variant>
        <vt:i4>5</vt:i4>
      </vt:variant>
      <vt:variant>
        <vt:lpwstr/>
      </vt:variant>
      <vt:variant>
        <vt:lpwstr>_Toc47813547</vt:lpwstr>
      </vt:variant>
      <vt:variant>
        <vt:i4>1179707</vt:i4>
      </vt:variant>
      <vt:variant>
        <vt:i4>248</vt:i4>
      </vt:variant>
      <vt:variant>
        <vt:i4>0</vt:i4>
      </vt:variant>
      <vt:variant>
        <vt:i4>5</vt:i4>
      </vt:variant>
      <vt:variant>
        <vt:lpwstr/>
      </vt:variant>
      <vt:variant>
        <vt:lpwstr>_Toc47813546</vt:lpwstr>
      </vt:variant>
      <vt:variant>
        <vt:i4>1114171</vt:i4>
      </vt:variant>
      <vt:variant>
        <vt:i4>242</vt:i4>
      </vt:variant>
      <vt:variant>
        <vt:i4>0</vt:i4>
      </vt:variant>
      <vt:variant>
        <vt:i4>5</vt:i4>
      </vt:variant>
      <vt:variant>
        <vt:lpwstr/>
      </vt:variant>
      <vt:variant>
        <vt:lpwstr>_Toc47813545</vt:lpwstr>
      </vt:variant>
      <vt:variant>
        <vt:i4>1048635</vt:i4>
      </vt:variant>
      <vt:variant>
        <vt:i4>236</vt:i4>
      </vt:variant>
      <vt:variant>
        <vt:i4>0</vt:i4>
      </vt:variant>
      <vt:variant>
        <vt:i4>5</vt:i4>
      </vt:variant>
      <vt:variant>
        <vt:lpwstr/>
      </vt:variant>
      <vt:variant>
        <vt:lpwstr>_Toc47813544</vt:lpwstr>
      </vt:variant>
      <vt:variant>
        <vt:i4>1507387</vt:i4>
      </vt:variant>
      <vt:variant>
        <vt:i4>230</vt:i4>
      </vt:variant>
      <vt:variant>
        <vt:i4>0</vt:i4>
      </vt:variant>
      <vt:variant>
        <vt:i4>5</vt:i4>
      </vt:variant>
      <vt:variant>
        <vt:lpwstr/>
      </vt:variant>
      <vt:variant>
        <vt:lpwstr>_Toc47813543</vt:lpwstr>
      </vt:variant>
      <vt:variant>
        <vt:i4>1441851</vt:i4>
      </vt:variant>
      <vt:variant>
        <vt:i4>224</vt:i4>
      </vt:variant>
      <vt:variant>
        <vt:i4>0</vt:i4>
      </vt:variant>
      <vt:variant>
        <vt:i4>5</vt:i4>
      </vt:variant>
      <vt:variant>
        <vt:lpwstr/>
      </vt:variant>
      <vt:variant>
        <vt:lpwstr>_Toc47813542</vt:lpwstr>
      </vt:variant>
      <vt:variant>
        <vt:i4>1376315</vt:i4>
      </vt:variant>
      <vt:variant>
        <vt:i4>218</vt:i4>
      </vt:variant>
      <vt:variant>
        <vt:i4>0</vt:i4>
      </vt:variant>
      <vt:variant>
        <vt:i4>5</vt:i4>
      </vt:variant>
      <vt:variant>
        <vt:lpwstr/>
      </vt:variant>
      <vt:variant>
        <vt:lpwstr>_Toc47813541</vt:lpwstr>
      </vt:variant>
      <vt:variant>
        <vt:i4>1310779</vt:i4>
      </vt:variant>
      <vt:variant>
        <vt:i4>212</vt:i4>
      </vt:variant>
      <vt:variant>
        <vt:i4>0</vt:i4>
      </vt:variant>
      <vt:variant>
        <vt:i4>5</vt:i4>
      </vt:variant>
      <vt:variant>
        <vt:lpwstr/>
      </vt:variant>
      <vt:variant>
        <vt:lpwstr>_Toc47813540</vt:lpwstr>
      </vt:variant>
      <vt:variant>
        <vt:i4>1900604</vt:i4>
      </vt:variant>
      <vt:variant>
        <vt:i4>206</vt:i4>
      </vt:variant>
      <vt:variant>
        <vt:i4>0</vt:i4>
      </vt:variant>
      <vt:variant>
        <vt:i4>5</vt:i4>
      </vt:variant>
      <vt:variant>
        <vt:lpwstr/>
      </vt:variant>
      <vt:variant>
        <vt:lpwstr>_Toc47813539</vt:lpwstr>
      </vt:variant>
      <vt:variant>
        <vt:i4>1835068</vt:i4>
      </vt:variant>
      <vt:variant>
        <vt:i4>200</vt:i4>
      </vt:variant>
      <vt:variant>
        <vt:i4>0</vt:i4>
      </vt:variant>
      <vt:variant>
        <vt:i4>5</vt:i4>
      </vt:variant>
      <vt:variant>
        <vt:lpwstr/>
      </vt:variant>
      <vt:variant>
        <vt:lpwstr>_Toc47813538</vt:lpwstr>
      </vt:variant>
      <vt:variant>
        <vt:i4>1245244</vt:i4>
      </vt:variant>
      <vt:variant>
        <vt:i4>194</vt:i4>
      </vt:variant>
      <vt:variant>
        <vt:i4>0</vt:i4>
      </vt:variant>
      <vt:variant>
        <vt:i4>5</vt:i4>
      </vt:variant>
      <vt:variant>
        <vt:lpwstr/>
      </vt:variant>
      <vt:variant>
        <vt:lpwstr>_Toc47813537</vt:lpwstr>
      </vt:variant>
      <vt:variant>
        <vt:i4>1179708</vt:i4>
      </vt:variant>
      <vt:variant>
        <vt:i4>188</vt:i4>
      </vt:variant>
      <vt:variant>
        <vt:i4>0</vt:i4>
      </vt:variant>
      <vt:variant>
        <vt:i4>5</vt:i4>
      </vt:variant>
      <vt:variant>
        <vt:lpwstr/>
      </vt:variant>
      <vt:variant>
        <vt:lpwstr>_Toc47813536</vt:lpwstr>
      </vt:variant>
      <vt:variant>
        <vt:i4>1114172</vt:i4>
      </vt:variant>
      <vt:variant>
        <vt:i4>182</vt:i4>
      </vt:variant>
      <vt:variant>
        <vt:i4>0</vt:i4>
      </vt:variant>
      <vt:variant>
        <vt:i4>5</vt:i4>
      </vt:variant>
      <vt:variant>
        <vt:lpwstr/>
      </vt:variant>
      <vt:variant>
        <vt:lpwstr>_Toc47813535</vt:lpwstr>
      </vt:variant>
      <vt:variant>
        <vt:i4>1048636</vt:i4>
      </vt:variant>
      <vt:variant>
        <vt:i4>176</vt:i4>
      </vt:variant>
      <vt:variant>
        <vt:i4>0</vt:i4>
      </vt:variant>
      <vt:variant>
        <vt:i4>5</vt:i4>
      </vt:variant>
      <vt:variant>
        <vt:lpwstr/>
      </vt:variant>
      <vt:variant>
        <vt:lpwstr>_Toc47813534</vt:lpwstr>
      </vt:variant>
      <vt:variant>
        <vt:i4>1507388</vt:i4>
      </vt:variant>
      <vt:variant>
        <vt:i4>170</vt:i4>
      </vt:variant>
      <vt:variant>
        <vt:i4>0</vt:i4>
      </vt:variant>
      <vt:variant>
        <vt:i4>5</vt:i4>
      </vt:variant>
      <vt:variant>
        <vt:lpwstr/>
      </vt:variant>
      <vt:variant>
        <vt:lpwstr>_Toc47813533</vt:lpwstr>
      </vt:variant>
      <vt:variant>
        <vt:i4>1441852</vt:i4>
      </vt:variant>
      <vt:variant>
        <vt:i4>164</vt:i4>
      </vt:variant>
      <vt:variant>
        <vt:i4>0</vt:i4>
      </vt:variant>
      <vt:variant>
        <vt:i4>5</vt:i4>
      </vt:variant>
      <vt:variant>
        <vt:lpwstr/>
      </vt:variant>
      <vt:variant>
        <vt:lpwstr>_Toc47813532</vt:lpwstr>
      </vt:variant>
      <vt:variant>
        <vt:i4>1376316</vt:i4>
      </vt:variant>
      <vt:variant>
        <vt:i4>158</vt:i4>
      </vt:variant>
      <vt:variant>
        <vt:i4>0</vt:i4>
      </vt:variant>
      <vt:variant>
        <vt:i4>5</vt:i4>
      </vt:variant>
      <vt:variant>
        <vt:lpwstr/>
      </vt:variant>
      <vt:variant>
        <vt:lpwstr>_Toc47813531</vt:lpwstr>
      </vt:variant>
      <vt:variant>
        <vt:i4>1310780</vt:i4>
      </vt:variant>
      <vt:variant>
        <vt:i4>152</vt:i4>
      </vt:variant>
      <vt:variant>
        <vt:i4>0</vt:i4>
      </vt:variant>
      <vt:variant>
        <vt:i4>5</vt:i4>
      </vt:variant>
      <vt:variant>
        <vt:lpwstr/>
      </vt:variant>
      <vt:variant>
        <vt:lpwstr>_Toc47813530</vt:lpwstr>
      </vt:variant>
      <vt:variant>
        <vt:i4>1900605</vt:i4>
      </vt:variant>
      <vt:variant>
        <vt:i4>146</vt:i4>
      </vt:variant>
      <vt:variant>
        <vt:i4>0</vt:i4>
      </vt:variant>
      <vt:variant>
        <vt:i4>5</vt:i4>
      </vt:variant>
      <vt:variant>
        <vt:lpwstr/>
      </vt:variant>
      <vt:variant>
        <vt:lpwstr>_Toc47813529</vt:lpwstr>
      </vt:variant>
      <vt:variant>
        <vt:i4>1835069</vt:i4>
      </vt:variant>
      <vt:variant>
        <vt:i4>140</vt:i4>
      </vt:variant>
      <vt:variant>
        <vt:i4>0</vt:i4>
      </vt:variant>
      <vt:variant>
        <vt:i4>5</vt:i4>
      </vt:variant>
      <vt:variant>
        <vt:lpwstr/>
      </vt:variant>
      <vt:variant>
        <vt:lpwstr>_Toc47813528</vt:lpwstr>
      </vt:variant>
      <vt:variant>
        <vt:i4>1245245</vt:i4>
      </vt:variant>
      <vt:variant>
        <vt:i4>134</vt:i4>
      </vt:variant>
      <vt:variant>
        <vt:i4>0</vt:i4>
      </vt:variant>
      <vt:variant>
        <vt:i4>5</vt:i4>
      </vt:variant>
      <vt:variant>
        <vt:lpwstr/>
      </vt:variant>
      <vt:variant>
        <vt:lpwstr>_Toc47813527</vt:lpwstr>
      </vt:variant>
      <vt:variant>
        <vt:i4>1179709</vt:i4>
      </vt:variant>
      <vt:variant>
        <vt:i4>128</vt:i4>
      </vt:variant>
      <vt:variant>
        <vt:i4>0</vt:i4>
      </vt:variant>
      <vt:variant>
        <vt:i4>5</vt:i4>
      </vt:variant>
      <vt:variant>
        <vt:lpwstr/>
      </vt:variant>
      <vt:variant>
        <vt:lpwstr>_Toc47813526</vt:lpwstr>
      </vt:variant>
      <vt:variant>
        <vt:i4>1114173</vt:i4>
      </vt:variant>
      <vt:variant>
        <vt:i4>122</vt:i4>
      </vt:variant>
      <vt:variant>
        <vt:i4>0</vt:i4>
      </vt:variant>
      <vt:variant>
        <vt:i4>5</vt:i4>
      </vt:variant>
      <vt:variant>
        <vt:lpwstr/>
      </vt:variant>
      <vt:variant>
        <vt:lpwstr>_Toc47813525</vt:lpwstr>
      </vt:variant>
      <vt:variant>
        <vt:i4>1048637</vt:i4>
      </vt:variant>
      <vt:variant>
        <vt:i4>116</vt:i4>
      </vt:variant>
      <vt:variant>
        <vt:i4>0</vt:i4>
      </vt:variant>
      <vt:variant>
        <vt:i4>5</vt:i4>
      </vt:variant>
      <vt:variant>
        <vt:lpwstr/>
      </vt:variant>
      <vt:variant>
        <vt:lpwstr>_Toc47813524</vt:lpwstr>
      </vt:variant>
      <vt:variant>
        <vt:i4>1507389</vt:i4>
      </vt:variant>
      <vt:variant>
        <vt:i4>110</vt:i4>
      </vt:variant>
      <vt:variant>
        <vt:i4>0</vt:i4>
      </vt:variant>
      <vt:variant>
        <vt:i4>5</vt:i4>
      </vt:variant>
      <vt:variant>
        <vt:lpwstr/>
      </vt:variant>
      <vt:variant>
        <vt:lpwstr>_Toc47813523</vt:lpwstr>
      </vt:variant>
      <vt:variant>
        <vt:i4>1441853</vt:i4>
      </vt:variant>
      <vt:variant>
        <vt:i4>104</vt:i4>
      </vt:variant>
      <vt:variant>
        <vt:i4>0</vt:i4>
      </vt:variant>
      <vt:variant>
        <vt:i4>5</vt:i4>
      </vt:variant>
      <vt:variant>
        <vt:lpwstr/>
      </vt:variant>
      <vt:variant>
        <vt:lpwstr>_Toc47813522</vt:lpwstr>
      </vt:variant>
      <vt:variant>
        <vt:i4>1376317</vt:i4>
      </vt:variant>
      <vt:variant>
        <vt:i4>98</vt:i4>
      </vt:variant>
      <vt:variant>
        <vt:i4>0</vt:i4>
      </vt:variant>
      <vt:variant>
        <vt:i4>5</vt:i4>
      </vt:variant>
      <vt:variant>
        <vt:lpwstr/>
      </vt:variant>
      <vt:variant>
        <vt:lpwstr>_Toc47813521</vt:lpwstr>
      </vt:variant>
      <vt:variant>
        <vt:i4>1310781</vt:i4>
      </vt:variant>
      <vt:variant>
        <vt:i4>92</vt:i4>
      </vt:variant>
      <vt:variant>
        <vt:i4>0</vt:i4>
      </vt:variant>
      <vt:variant>
        <vt:i4>5</vt:i4>
      </vt:variant>
      <vt:variant>
        <vt:lpwstr/>
      </vt:variant>
      <vt:variant>
        <vt:lpwstr>_Toc47813520</vt:lpwstr>
      </vt:variant>
      <vt:variant>
        <vt:i4>1900606</vt:i4>
      </vt:variant>
      <vt:variant>
        <vt:i4>86</vt:i4>
      </vt:variant>
      <vt:variant>
        <vt:i4>0</vt:i4>
      </vt:variant>
      <vt:variant>
        <vt:i4>5</vt:i4>
      </vt:variant>
      <vt:variant>
        <vt:lpwstr/>
      </vt:variant>
      <vt:variant>
        <vt:lpwstr>_Toc47813519</vt:lpwstr>
      </vt:variant>
      <vt:variant>
        <vt:i4>1835070</vt:i4>
      </vt:variant>
      <vt:variant>
        <vt:i4>80</vt:i4>
      </vt:variant>
      <vt:variant>
        <vt:i4>0</vt:i4>
      </vt:variant>
      <vt:variant>
        <vt:i4>5</vt:i4>
      </vt:variant>
      <vt:variant>
        <vt:lpwstr/>
      </vt:variant>
      <vt:variant>
        <vt:lpwstr>_Toc47813518</vt:lpwstr>
      </vt:variant>
      <vt:variant>
        <vt:i4>1245246</vt:i4>
      </vt:variant>
      <vt:variant>
        <vt:i4>74</vt:i4>
      </vt:variant>
      <vt:variant>
        <vt:i4>0</vt:i4>
      </vt:variant>
      <vt:variant>
        <vt:i4>5</vt:i4>
      </vt:variant>
      <vt:variant>
        <vt:lpwstr/>
      </vt:variant>
      <vt:variant>
        <vt:lpwstr>_Toc47813517</vt:lpwstr>
      </vt:variant>
      <vt:variant>
        <vt:i4>1179710</vt:i4>
      </vt:variant>
      <vt:variant>
        <vt:i4>68</vt:i4>
      </vt:variant>
      <vt:variant>
        <vt:i4>0</vt:i4>
      </vt:variant>
      <vt:variant>
        <vt:i4>5</vt:i4>
      </vt:variant>
      <vt:variant>
        <vt:lpwstr/>
      </vt:variant>
      <vt:variant>
        <vt:lpwstr>_Toc47813516</vt:lpwstr>
      </vt:variant>
      <vt:variant>
        <vt:i4>1114174</vt:i4>
      </vt:variant>
      <vt:variant>
        <vt:i4>62</vt:i4>
      </vt:variant>
      <vt:variant>
        <vt:i4>0</vt:i4>
      </vt:variant>
      <vt:variant>
        <vt:i4>5</vt:i4>
      </vt:variant>
      <vt:variant>
        <vt:lpwstr/>
      </vt:variant>
      <vt:variant>
        <vt:lpwstr>_Toc47813515</vt:lpwstr>
      </vt:variant>
      <vt:variant>
        <vt:i4>1048638</vt:i4>
      </vt:variant>
      <vt:variant>
        <vt:i4>56</vt:i4>
      </vt:variant>
      <vt:variant>
        <vt:i4>0</vt:i4>
      </vt:variant>
      <vt:variant>
        <vt:i4>5</vt:i4>
      </vt:variant>
      <vt:variant>
        <vt:lpwstr/>
      </vt:variant>
      <vt:variant>
        <vt:lpwstr>_Toc47813514</vt:lpwstr>
      </vt:variant>
      <vt:variant>
        <vt:i4>1507390</vt:i4>
      </vt:variant>
      <vt:variant>
        <vt:i4>50</vt:i4>
      </vt:variant>
      <vt:variant>
        <vt:i4>0</vt:i4>
      </vt:variant>
      <vt:variant>
        <vt:i4>5</vt:i4>
      </vt:variant>
      <vt:variant>
        <vt:lpwstr/>
      </vt:variant>
      <vt:variant>
        <vt:lpwstr>_Toc47813513</vt:lpwstr>
      </vt:variant>
      <vt:variant>
        <vt:i4>1441854</vt:i4>
      </vt:variant>
      <vt:variant>
        <vt:i4>44</vt:i4>
      </vt:variant>
      <vt:variant>
        <vt:i4>0</vt:i4>
      </vt:variant>
      <vt:variant>
        <vt:i4>5</vt:i4>
      </vt:variant>
      <vt:variant>
        <vt:lpwstr/>
      </vt:variant>
      <vt:variant>
        <vt:lpwstr>_Toc47813512</vt:lpwstr>
      </vt:variant>
      <vt:variant>
        <vt:i4>1376318</vt:i4>
      </vt:variant>
      <vt:variant>
        <vt:i4>38</vt:i4>
      </vt:variant>
      <vt:variant>
        <vt:i4>0</vt:i4>
      </vt:variant>
      <vt:variant>
        <vt:i4>5</vt:i4>
      </vt:variant>
      <vt:variant>
        <vt:lpwstr/>
      </vt:variant>
      <vt:variant>
        <vt:lpwstr>_Toc47813511</vt:lpwstr>
      </vt:variant>
      <vt:variant>
        <vt:i4>1310782</vt:i4>
      </vt:variant>
      <vt:variant>
        <vt:i4>32</vt:i4>
      </vt:variant>
      <vt:variant>
        <vt:i4>0</vt:i4>
      </vt:variant>
      <vt:variant>
        <vt:i4>5</vt:i4>
      </vt:variant>
      <vt:variant>
        <vt:lpwstr/>
      </vt:variant>
      <vt:variant>
        <vt:lpwstr>_Toc47813510</vt:lpwstr>
      </vt:variant>
      <vt:variant>
        <vt:i4>1900607</vt:i4>
      </vt:variant>
      <vt:variant>
        <vt:i4>26</vt:i4>
      </vt:variant>
      <vt:variant>
        <vt:i4>0</vt:i4>
      </vt:variant>
      <vt:variant>
        <vt:i4>5</vt:i4>
      </vt:variant>
      <vt:variant>
        <vt:lpwstr/>
      </vt:variant>
      <vt:variant>
        <vt:lpwstr>_Toc47813509</vt:lpwstr>
      </vt:variant>
      <vt:variant>
        <vt:i4>1835071</vt:i4>
      </vt:variant>
      <vt:variant>
        <vt:i4>20</vt:i4>
      </vt:variant>
      <vt:variant>
        <vt:i4>0</vt:i4>
      </vt:variant>
      <vt:variant>
        <vt:i4>5</vt:i4>
      </vt:variant>
      <vt:variant>
        <vt:lpwstr/>
      </vt:variant>
      <vt:variant>
        <vt:lpwstr>_Toc47813508</vt:lpwstr>
      </vt:variant>
      <vt:variant>
        <vt:i4>1245247</vt:i4>
      </vt:variant>
      <vt:variant>
        <vt:i4>14</vt:i4>
      </vt:variant>
      <vt:variant>
        <vt:i4>0</vt:i4>
      </vt:variant>
      <vt:variant>
        <vt:i4>5</vt:i4>
      </vt:variant>
      <vt:variant>
        <vt:lpwstr/>
      </vt:variant>
      <vt:variant>
        <vt:lpwstr>_Toc47813507</vt:lpwstr>
      </vt:variant>
      <vt:variant>
        <vt:i4>1179711</vt:i4>
      </vt:variant>
      <vt:variant>
        <vt:i4>8</vt:i4>
      </vt:variant>
      <vt:variant>
        <vt:i4>0</vt:i4>
      </vt:variant>
      <vt:variant>
        <vt:i4>5</vt:i4>
      </vt:variant>
      <vt:variant>
        <vt:lpwstr/>
      </vt:variant>
      <vt:variant>
        <vt:lpwstr>_Toc47813506</vt:lpwstr>
      </vt:variant>
      <vt:variant>
        <vt:i4>1114175</vt:i4>
      </vt:variant>
      <vt:variant>
        <vt:i4>2</vt:i4>
      </vt:variant>
      <vt:variant>
        <vt:i4>0</vt:i4>
      </vt:variant>
      <vt:variant>
        <vt:i4>5</vt:i4>
      </vt:variant>
      <vt:variant>
        <vt:lpwstr/>
      </vt:variant>
      <vt:variant>
        <vt:lpwstr>_Toc47813505</vt:lpwstr>
      </vt:variant>
      <vt:variant>
        <vt:i4>6488183</vt:i4>
      </vt:variant>
      <vt:variant>
        <vt:i4>33</vt:i4>
      </vt:variant>
      <vt:variant>
        <vt:i4>0</vt:i4>
      </vt:variant>
      <vt:variant>
        <vt:i4>5</vt:i4>
      </vt:variant>
      <vt:variant>
        <vt:lpwstr>http://pubdocs.worldbank.org/en/837721522762050108/Environmental-and-Social-Framework.pdf</vt:lpwstr>
      </vt:variant>
      <vt:variant>
        <vt:lpwstr>page=29&amp;zoom=80</vt:lpwstr>
      </vt:variant>
      <vt:variant>
        <vt:i4>2621511</vt:i4>
      </vt:variant>
      <vt:variant>
        <vt:i4>30</vt:i4>
      </vt:variant>
      <vt:variant>
        <vt:i4>0</vt:i4>
      </vt:variant>
      <vt:variant>
        <vt:i4>5</vt:i4>
      </vt:variant>
      <vt:variant>
        <vt:lpwstr>https://www.mgsi.gov.rs/sites/default/files/LAW on Special Procedures for the Implementation of the Project of Construction and Reconstruction of Line Infrastructure Structures of Particular Importance to the Republic of Serbia_0.pdf</vt:lpwstr>
      </vt:variant>
      <vt:variant>
        <vt:lpwstr/>
      </vt:variant>
      <vt:variant>
        <vt:i4>131087</vt:i4>
      </vt:variant>
      <vt:variant>
        <vt:i4>27</vt:i4>
      </vt:variant>
      <vt:variant>
        <vt:i4>0</vt:i4>
      </vt:variant>
      <vt:variant>
        <vt:i4>5</vt:i4>
      </vt:variant>
      <vt:variant>
        <vt:lpwstr>https://www.paragraf.rs/propisi/zakon_o_eksproprijaciji.html</vt:lpwstr>
      </vt:variant>
      <vt:variant>
        <vt:lpwstr/>
      </vt:variant>
      <vt:variant>
        <vt:i4>327719</vt:i4>
      </vt:variant>
      <vt:variant>
        <vt:i4>24</vt:i4>
      </vt:variant>
      <vt:variant>
        <vt:i4>0</vt:i4>
      </vt:variant>
      <vt:variant>
        <vt:i4>5</vt:i4>
      </vt:variant>
      <vt:variant>
        <vt:lpwstr>https://www.paragraf.rs/propisi/zakon_o_drzavnom_premeru_i_katastru.html</vt:lpwstr>
      </vt:variant>
      <vt:variant>
        <vt:lpwstr/>
      </vt:variant>
      <vt:variant>
        <vt:i4>1048599</vt:i4>
      </vt:variant>
      <vt:variant>
        <vt:i4>21</vt:i4>
      </vt:variant>
      <vt:variant>
        <vt:i4>0</vt:i4>
      </vt:variant>
      <vt:variant>
        <vt:i4>5</vt:i4>
      </vt:variant>
      <vt:variant>
        <vt:lpwstr>https://www.paragraf.rs/propisi/zakon-o-opstem-upravnom-postupku.html</vt:lpwstr>
      </vt:variant>
      <vt:variant>
        <vt:lpwstr/>
      </vt:variant>
      <vt:variant>
        <vt:i4>7536713</vt:i4>
      </vt:variant>
      <vt:variant>
        <vt:i4>18</vt:i4>
      </vt:variant>
      <vt:variant>
        <vt:i4>0</vt:i4>
      </vt:variant>
      <vt:variant>
        <vt:i4>5</vt:i4>
      </vt:variant>
      <vt:variant>
        <vt:lpwstr>https://www.paragraf.rs/propisi/zakon_o_vanparnicnom_postupku.html</vt:lpwstr>
      </vt:variant>
      <vt:variant>
        <vt:lpwstr/>
      </vt:variant>
      <vt:variant>
        <vt:i4>8126534</vt:i4>
      </vt:variant>
      <vt:variant>
        <vt:i4>15</vt:i4>
      </vt:variant>
      <vt:variant>
        <vt:i4>0</vt:i4>
      </vt:variant>
      <vt:variant>
        <vt:i4>5</vt:i4>
      </vt:variant>
      <vt:variant>
        <vt:lpwstr>https://www.paragraf.rs/propisi/zakon_o_ozakonjenju_objekata.html</vt:lpwstr>
      </vt:variant>
      <vt:variant>
        <vt:lpwstr/>
      </vt:variant>
      <vt:variant>
        <vt:i4>4063289</vt:i4>
      </vt:variant>
      <vt:variant>
        <vt:i4>12</vt:i4>
      </vt:variant>
      <vt:variant>
        <vt:i4>0</vt:i4>
      </vt:variant>
      <vt:variant>
        <vt:i4>5</vt:i4>
      </vt:variant>
      <vt:variant>
        <vt:lpwstr>https://www.paragraf.rs/propisi/zakon_o_planiranju_i_izgradnji.html</vt:lpwstr>
      </vt:variant>
      <vt:variant>
        <vt:lpwstr/>
      </vt:variant>
      <vt:variant>
        <vt:i4>7929973</vt:i4>
      </vt:variant>
      <vt:variant>
        <vt:i4>9</vt:i4>
      </vt:variant>
      <vt:variant>
        <vt:i4>0</vt:i4>
      </vt:variant>
      <vt:variant>
        <vt:i4>5</vt:i4>
      </vt:variant>
      <vt:variant>
        <vt:lpwstr>https://www.paragraf.rs/propisi/zakon_o_osnovama_svojinskopravnih_odnosa.html</vt:lpwstr>
      </vt:variant>
      <vt:variant>
        <vt:lpwstr/>
      </vt:variant>
      <vt:variant>
        <vt:i4>2949138</vt:i4>
      </vt:variant>
      <vt:variant>
        <vt:i4>6</vt:i4>
      </vt:variant>
      <vt:variant>
        <vt:i4>0</vt:i4>
      </vt:variant>
      <vt:variant>
        <vt:i4>5</vt:i4>
      </vt:variant>
      <vt:variant>
        <vt:lpwstr>https://www.paragraf.rs/propisi/zakon_o_javnoj_svojini.html</vt:lpwstr>
      </vt:variant>
      <vt:variant>
        <vt:lpwstr/>
      </vt:variant>
      <vt:variant>
        <vt:i4>2949173</vt:i4>
      </vt:variant>
      <vt:variant>
        <vt:i4>3</vt:i4>
      </vt:variant>
      <vt:variant>
        <vt:i4>0</vt:i4>
      </vt:variant>
      <vt:variant>
        <vt:i4>5</vt:i4>
      </vt:variant>
      <vt:variant>
        <vt:lpwstr>https://www.ilo.org/dyn/natlex/docs/ELECTRONIC/74694/119555/F838981147/SRB74694 Eng.pdf</vt:lpwstr>
      </vt:variant>
      <vt:variant>
        <vt:lpwstr/>
      </vt:variant>
      <vt:variant>
        <vt:i4>2228257</vt:i4>
      </vt:variant>
      <vt:variant>
        <vt:i4>0</vt:i4>
      </vt:variant>
      <vt:variant>
        <vt:i4>0</vt:i4>
      </vt:variant>
      <vt:variant>
        <vt:i4>5</vt:i4>
      </vt:variant>
      <vt:variant>
        <vt:lpwstr>https://www.worldbank.org/en/projects-operations/environmental-and-social-framework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VUK</dc:creator>
  <cp:lastModifiedBy>Bojana Dodić</cp:lastModifiedBy>
  <cp:revision>26</cp:revision>
  <cp:lastPrinted>2019-10-26T07:41:00Z</cp:lastPrinted>
  <dcterms:created xsi:type="dcterms:W3CDTF">2025-01-29T11:25:00Z</dcterms:created>
  <dcterms:modified xsi:type="dcterms:W3CDTF">2025-02-07T09:39:00Z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0x010100C90773BF9845374D9F910CB767079BF1</vt:lpwstr>
  </property>
</Properties>
</file>