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C7B64" w14:textId="7F3A56C9" w:rsidR="002D57E0" w:rsidRPr="00183FFD" w:rsidRDefault="002D57E0" w:rsidP="00183FFD">
      <w:pPr>
        <w:jc w:val="center"/>
        <w:rPr>
          <w:sz w:val="32"/>
          <w:szCs w:val="32"/>
        </w:rPr>
      </w:pPr>
    </w:p>
    <w:p w14:paraId="3BA670CA" w14:textId="77777777" w:rsidR="002D57E0" w:rsidRPr="00183FFD" w:rsidRDefault="002D57E0" w:rsidP="00183FFD">
      <w:pPr>
        <w:jc w:val="center"/>
        <w:rPr>
          <w:sz w:val="32"/>
          <w:szCs w:val="32"/>
        </w:rPr>
      </w:pPr>
    </w:p>
    <w:p w14:paraId="7B41B777" w14:textId="77777777" w:rsidR="002D57E0" w:rsidRPr="00183FFD" w:rsidRDefault="002D57E0" w:rsidP="00183FFD">
      <w:pPr>
        <w:jc w:val="center"/>
        <w:rPr>
          <w:sz w:val="32"/>
          <w:szCs w:val="32"/>
        </w:rPr>
      </w:pPr>
    </w:p>
    <w:p w14:paraId="23285861" w14:textId="70D51266" w:rsidR="002D57E0" w:rsidRPr="00D10D7B" w:rsidRDefault="004769E2" w:rsidP="002D57E0">
      <w:pPr>
        <w:jc w:val="center"/>
        <w:rPr>
          <w:sz w:val="32"/>
          <w:szCs w:val="32"/>
        </w:rPr>
      </w:pPr>
      <w:r>
        <w:rPr>
          <w:sz w:val="32"/>
          <w:szCs w:val="32"/>
        </w:rPr>
        <w:t>РЕПУБЛИКА СРБИЈА</w:t>
      </w:r>
    </w:p>
    <w:p w14:paraId="5DD3365C" w14:textId="77777777" w:rsidR="002D57E0" w:rsidRPr="00D10D7B" w:rsidRDefault="002D57E0" w:rsidP="002D57E0">
      <w:pPr>
        <w:jc w:val="center"/>
        <w:rPr>
          <w:sz w:val="32"/>
          <w:szCs w:val="32"/>
        </w:rPr>
      </w:pPr>
    </w:p>
    <w:p w14:paraId="0AD95F50" w14:textId="13D850D6" w:rsidR="002D57E0" w:rsidRPr="00D10D7B" w:rsidRDefault="00BE1A41" w:rsidP="002D57E0">
      <w:pPr>
        <w:jc w:val="center"/>
        <w:rPr>
          <w:sz w:val="32"/>
          <w:szCs w:val="32"/>
        </w:rPr>
      </w:pPr>
      <w:r w:rsidRPr="00D10D7B">
        <w:rPr>
          <w:sz w:val="32"/>
          <w:szCs w:val="32"/>
        </w:rPr>
        <w:t>МИНИСТАРСТВО ПРОСВЕТЕ</w:t>
      </w:r>
    </w:p>
    <w:p w14:paraId="502A2527" w14:textId="77777777" w:rsidR="002D57E0" w:rsidRPr="00D10D7B" w:rsidRDefault="002D57E0" w:rsidP="002D57E0">
      <w:pPr>
        <w:jc w:val="center"/>
        <w:rPr>
          <w:sz w:val="32"/>
          <w:szCs w:val="32"/>
        </w:rPr>
      </w:pPr>
    </w:p>
    <w:p w14:paraId="7BE01FA2" w14:textId="77777777" w:rsidR="002D57E0" w:rsidRPr="00D10D7B" w:rsidRDefault="002D57E0" w:rsidP="002D57E0">
      <w:pPr>
        <w:jc w:val="center"/>
        <w:rPr>
          <w:sz w:val="32"/>
          <w:szCs w:val="32"/>
        </w:rPr>
      </w:pPr>
    </w:p>
    <w:p w14:paraId="602A7B37" w14:textId="77777777" w:rsidR="002D57E0" w:rsidRPr="00D10D7B" w:rsidRDefault="002D57E0" w:rsidP="002D57E0">
      <w:pPr>
        <w:jc w:val="center"/>
        <w:rPr>
          <w:sz w:val="32"/>
          <w:szCs w:val="32"/>
        </w:rPr>
      </w:pPr>
    </w:p>
    <w:p w14:paraId="58C5E670" w14:textId="121ECF3D" w:rsidR="002D57E0" w:rsidRPr="00D10D7B" w:rsidRDefault="00BE1A41" w:rsidP="002D57E0">
      <w:pPr>
        <w:jc w:val="center"/>
        <w:rPr>
          <w:sz w:val="32"/>
          <w:szCs w:val="32"/>
        </w:rPr>
      </w:pPr>
      <w:r w:rsidRPr="00D10D7B">
        <w:rPr>
          <w:noProof/>
          <w:sz w:val="32"/>
          <w:szCs w:val="32"/>
        </w:rPr>
        <w:drawing>
          <wp:inline distT="0" distB="0" distL="0" distR="0" wp14:anchorId="6ECF4F60" wp14:editId="0A94E14E">
            <wp:extent cx="2103120" cy="633326"/>
            <wp:effectExtent l="0" t="0" r="0" b="0"/>
            <wp:docPr id="1175299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4991" cy="642924"/>
                    </a:xfrm>
                    <a:prstGeom prst="rect">
                      <a:avLst/>
                    </a:prstGeom>
                    <a:noFill/>
                  </pic:spPr>
                </pic:pic>
              </a:graphicData>
            </a:graphic>
          </wp:inline>
        </w:drawing>
      </w:r>
    </w:p>
    <w:p w14:paraId="3B264163" w14:textId="77777777" w:rsidR="002D57E0" w:rsidRPr="00D10D7B" w:rsidRDefault="002D57E0" w:rsidP="002D57E0">
      <w:pPr>
        <w:jc w:val="center"/>
        <w:rPr>
          <w:sz w:val="32"/>
          <w:szCs w:val="32"/>
        </w:rPr>
      </w:pPr>
    </w:p>
    <w:p w14:paraId="45A73F9E" w14:textId="77777777" w:rsidR="002D57E0" w:rsidRPr="00D10D7B" w:rsidRDefault="002D57E0" w:rsidP="002D57E0">
      <w:pPr>
        <w:jc w:val="center"/>
        <w:rPr>
          <w:sz w:val="32"/>
          <w:szCs w:val="32"/>
        </w:rPr>
      </w:pPr>
    </w:p>
    <w:p w14:paraId="3C406345" w14:textId="77777777" w:rsidR="002D57E0" w:rsidRPr="00D10D7B" w:rsidRDefault="002D57E0" w:rsidP="002D57E0">
      <w:pPr>
        <w:jc w:val="center"/>
        <w:rPr>
          <w:sz w:val="32"/>
          <w:szCs w:val="32"/>
        </w:rPr>
      </w:pPr>
    </w:p>
    <w:p w14:paraId="17C587F1" w14:textId="1626446D" w:rsidR="002D57E0" w:rsidRPr="00D10D7B" w:rsidRDefault="00BE1A41" w:rsidP="002D57E0">
      <w:pPr>
        <w:jc w:val="center"/>
        <w:rPr>
          <w:sz w:val="32"/>
          <w:szCs w:val="32"/>
        </w:rPr>
      </w:pPr>
      <w:r w:rsidRPr="00D10D7B">
        <w:rPr>
          <w:sz w:val="32"/>
          <w:szCs w:val="32"/>
        </w:rPr>
        <w:t xml:space="preserve">ПРОЈЕКАТ </w:t>
      </w:r>
      <w:r w:rsidR="00D7467D">
        <w:rPr>
          <w:sz w:val="32"/>
          <w:szCs w:val="32"/>
        </w:rPr>
        <w:t>„</w:t>
      </w:r>
      <w:r w:rsidRPr="00D10D7B">
        <w:rPr>
          <w:sz w:val="32"/>
          <w:szCs w:val="32"/>
        </w:rPr>
        <w:t>УНАПРЕЂ</w:t>
      </w:r>
      <w:r w:rsidR="00D7467D">
        <w:rPr>
          <w:sz w:val="32"/>
          <w:szCs w:val="32"/>
          <w:lang w:val="sr-Cyrl-RS"/>
        </w:rPr>
        <w:t>ИВАЊЕ</w:t>
      </w:r>
      <w:r w:rsidRPr="00D10D7B">
        <w:rPr>
          <w:sz w:val="32"/>
          <w:szCs w:val="32"/>
        </w:rPr>
        <w:t xml:space="preserve"> ИНКЛУЗИВНОГ ОСНОВНОГ ОБРАЗОВАЊА </w:t>
      </w:r>
      <w:r w:rsidR="00D7467D">
        <w:rPr>
          <w:sz w:val="32"/>
          <w:szCs w:val="32"/>
          <w:lang w:val="sr-Cyrl-RS"/>
        </w:rPr>
        <w:t xml:space="preserve">И ВАСПИТАЊА У </w:t>
      </w:r>
      <w:r w:rsidRPr="00D10D7B">
        <w:rPr>
          <w:sz w:val="32"/>
          <w:szCs w:val="32"/>
        </w:rPr>
        <w:t>СРБИЈ</w:t>
      </w:r>
      <w:r w:rsidR="00D7467D">
        <w:rPr>
          <w:sz w:val="32"/>
          <w:szCs w:val="32"/>
          <w:lang w:val="sr-Cyrl-RS"/>
        </w:rPr>
        <w:t>И”</w:t>
      </w:r>
      <w:r w:rsidRPr="00D10D7B">
        <w:rPr>
          <w:sz w:val="32"/>
          <w:szCs w:val="32"/>
        </w:rPr>
        <w:t xml:space="preserve"> (ИПЕИП)</w:t>
      </w:r>
    </w:p>
    <w:p w14:paraId="00DBD65D" w14:textId="77777777" w:rsidR="00BE1A41" w:rsidRPr="00D10D7B" w:rsidRDefault="00BE1A41" w:rsidP="002D57E0">
      <w:pPr>
        <w:jc w:val="center"/>
        <w:rPr>
          <w:sz w:val="32"/>
          <w:szCs w:val="32"/>
        </w:rPr>
      </w:pPr>
    </w:p>
    <w:p w14:paraId="0FFCD3F0" w14:textId="26E35D65" w:rsidR="002D57E0" w:rsidRPr="00D10D7B" w:rsidRDefault="00BE1A41" w:rsidP="002D57E0">
      <w:pPr>
        <w:jc w:val="center"/>
        <w:rPr>
          <w:sz w:val="32"/>
          <w:szCs w:val="32"/>
        </w:rPr>
      </w:pPr>
      <w:r w:rsidRPr="00D10D7B">
        <w:rPr>
          <w:sz w:val="32"/>
          <w:szCs w:val="32"/>
        </w:rPr>
        <w:t>П181557</w:t>
      </w:r>
    </w:p>
    <w:p w14:paraId="715B582E" w14:textId="77777777" w:rsidR="002D57E0" w:rsidRPr="00D10D7B" w:rsidRDefault="002D57E0" w:rsidP="002D57E0">
      <w:pPr>
        <w:jc w:val="center"/>
        <w:rPr>
          <w:color w:val="FF0000"/>
          <w:sz w:val="32"/>
          <w:szCs w:val="32"/>
        </w:rPr>
      </w:pPr>
    </w:p>
    <w:p w14:paraId="5852CD2D" w14:textId="77777777" w:rsidR="002D57E0" w:rsidRPr="00D10D7B" w:rsidRDefault="002D57E0" w:rsidP="002D57E0">
      <w:pPr>
        <w:jc w:val="center"/>
        <w:rPr>
          <w:color w:val="FF0000"/>
          <w:sz w:val="32"/>
          <w:szCs w:val="32"/>
        </w:rPr>
      </w:pPr>
    </w:p>
    <w:p w14:paraId="7B9629E9" w14:textId="5E8F93FA" w:rsidR="002D57E0" w:rsidRPr="00D2351E" w:rsidRDefault="002D57E0" w:rsidP="002D57E0">
      <w:pPr>
        <w:jc w:val="center"/>
        <w:rPr>
          <w:b/>
          <w:bCs/>
          <w:color w:val="4472C4" w:themeColor="accent1"/>
          <w:sz w:val="52"/>
          <w:szCs w:val="52"/>
        </w:rPr>
      </w:pPr>
      <w:r w:rsidRPr="00D2351E">
        <w:rPr>
          <w:b/>
          <w:bCs/>
          <w:color w:val="4472C4" w:themeColor="accent1"/>
          <w:sz w:val="52"/>
          <w:szCs w:val="52"/>
        </w:rPr>
        <w:t xml:space="preserve">ОКВИР ЗА </w:t>
      </w:r>
      <w:r w:rsidR="00D7467D">
        <w:rPr>
          <w:b/>
          <w:bCs/>
          <w:color w:val="4472C4" w:themeColor="accent1"/>
          <w:sz w:val="52"/>
          <w:szCs w:val="52"/>
          <w:lang w:val="sr-Cyrl-RS"/>
        </w:rPr>
        <w:t xml:space="preserve">УПРАВЉАЊЕ </w:t>
      </w:r>
      <w:r w:rsidRPr="00D2351E">
        <w:rPr>
          <w:b/>
          <w:bCs/>
          <w:color w:val="4472C4" w:themeColor="accent1"/>
          <w:sz w:val="52"/>
          <w:szCs w:val="52"/>
        </w:rPr>
        <w:t>ЖИВОТН</w:t>
      </w:r>
      <w:r w:rsidR="00D7467D">
        <w:rPr>
          <w:b/>
          <w:bCs/>
          <w:color w:val="4472C4" w:themeColor="accent1"/>
          <w:sz w:val="52"/>
          <w:szCs w:val="52"/>
          <w:lang w:val="sr-Cyrl-RS"/>
        </w:rPr>
        <w:t>ОМ</w:t>
      </w:r>
      <w:r w:rsidRPr="00D2351E">
        <w:rPr>
          <w:b/>
          <w:bCs/>
          <w:color w:val="4472C4" w:themeColor="accent1"/>
          <w:sz w:val="52"/>
          <w:szCs w:val="52"/>
        </w:rPr>
        <w:t xml:space="preserve"> СРЕДИН</w:t>
      </w:r>
      <w:r w:rsidR="00D7467D">
        <w:rPr>
          <w:b/>
          <w:bCs/>
          <w:color w:val="4472C4" w:themeColor="accent1"/>
          <w:sz w:val="52"/>
          <w:szCs w:val="52"/>
          <w:lang w:val="sr-Cyrl-RS"/>
        </w:rPr>
        <w:t>ОМ</w:t>
      </w:r>
      <w:r w:rsidRPr="00D2351E">
        <w:rPr>
          <w:b/>
          <w:bCs/>
          <w:color w:val="4472C4" w:themeColor="accent1"/>
          <w:sz w:val="52"/>
          <w:szCs w:val="52"/>
        </w:rPr>
        <w:t xml:space="preserve"> И ДРУШТВЕН</w:t>
      </w:r>
      <w:r w:rsidR="00D7467D">
        <w:rPr>
          <w:b/>
          <w:bCs/>
          <w:color w:val="4472C4" w:themeColor="accent1"/>
          <w:sz w:val="52"/>
          <w:szCs w:val="52"/>
          <w:lang w:val="sr-Cyrl-RS"/>
        </w:rPr>
        <w:t>ИМ ОКРУЖЕЊЕМ</w:t>
      </w:r>
    </w:p>
    <w:p w14:paraId="4AD2C56E" w14:textId="22BB5BA3" w:rsidR="002D57E0" w:rsidRPr="00D2351E" w:rsidRDefault="002D57E0" w:rsidP="002D57E0">
      <w:pPr>
        <w:jc w:val="center"/>
        <w:rPr>
          <w:b/>
          <w:bCs/>
          <w:color w:val="4472C4" w:themeColor="accent1"/>
          <w:sz w:val="52"/>
          <w:szCs w:val="52"/>
        </w:rPr>
      </w:pPr>
    </w:p>
    <w:p w14:paraId="12ECFB7C" w14:textId="77777777" w:rsidR="002D57E0" w:rsidRPr="00D10D7B" w:rsidRDefault="002D57E0" w:rsidP="002D57E0">
      <w:pPr>
        <w:jc w:val="center"/>
        <w:rPr>
          <w:sz w:val="32"/>
          <w:szCs w:val="32"/>
        </w:rPr>
      </w:pPr>
    </w:p>
    <w:p w14:paraId="28787474" w14:textId="2DF26939" w:rsidR="002D57E0" w:rsidRPr="00D10D7B" w:rsidRDefault="00076A00" w:rsidP="002D57E0">
      <w:pPr>
        <w:jc w:val="center"/>
        <w:rPr>
          <w:sz w:val="32"/>
          <w:szCs w:val="32"/>
        </w:rPr>
      </w:pPr>
      <w:r>
        <w:rPr>
          <w:sz w:val="32"/>
          <w:szCs w:val="32"/>
        </w:rPr>
        <w:t>5. децембар</w:t>
      </w:r>
      <w:r w:rsidR="00D7467D">
        <w:rPr>
          <w:sz w:val="32"/>
          <w:szCs w:val="32"/>
          <w:lang w:val="sr-Cyrl-RS"/>
        </w:rPr>
        <w:t xml:space="preserve"> 2024.</w:t>
      </w:r>
    </w:p>
    <w:p w14:paraId="301846A8" w14:textId="77777777" w:rsidR="002D57E0" w:rsidRPr="00D10D7B" w:rsidRDefault="002D57E0" w:rsidP="002D57E0">
      <w:pPr>
        <w:jc w:val="center"/>
        <w:rPr>
          <w:sz w:val="32"/>
          <w:szCs w:val="32"/>
        </w:rPr>
      </w:pPr>
    </w:p>
    <w:p w14:paraId="2E5B5D92" w14:textId="77777777" w:rsidR="002D57E0" w:rsidRPr="00D10D7B" w:rsidRDefault="002D57E0" w:rsidP="002D57E0">
      <w:pPr>
        <w:jc w:val="center"/>
        <w:rPr>
          <w:color w:val="FF0000"/>
          <w:sz w:val="32"/>
          <w:szCs w:val="32"/>
        </w:rPr>
      </w:pPr>
    </w:p>
    <w:p w14:paraId="2056101C" w14:textId="20B4B68D" w:rsidR="002D57E0" w:rsidRPr="00D10D7B" w:rsidRDefault="002D57E0" w:rsidP="00141FF2">
      <w:pPr>
        <w:jc w:val="both"/>
        <w:rPr>
          <w:color w:val="FF0000"/>
        </w:rPr>
      </w:pPr>
    </w:p>
    <w:p w14:paraId="4FCBF16D" w14:textId="5DF9B0E5" w:rsidR="002D57E0" w:rsidRPr="00D10D7B" w:rsidRDefault="002D57E0" w:rsidP="00141FF2">
      <w:pPr>
        <w:jc w:val="both"/>
        <w:rPr>
          <w:color w:val="FF0000"/>
        </w:rPr>
      </w:pPr>
    </w:p>
    <w:p w14:paraId="4F043A46" w14:textId="187E6DEE" w:rsidR="004316A2" w:rsidRPr="00D10D7B" w:rsidRDefault="004316A2">
      <w:pPr>
        <w:rPr>
          <w:color w:val="FF0000"/>
        </w:rPr>
      </w:pPr>
      <w:r w:rsidRPr="00D10D7B">
        <w:rPr>
          <w:color w:val="FF0000"/>
        </w:rPr>
        <w:br w:type="page"/>
      </w:r>
    </w:p>
    <w:sdt>
      <w:sdtPr>
        <w:rPr>
          <w:b w:val="0"/>
          <w:bCs w:val="0"/>
          <w:sz w:val="24"/>
          <w:szCs w:val="24"/>
        </w:rPr>
        <w:id w:val="649027893"/>
        <w:docPartObj>
          <w:docPartGallery w:val="Table of Contents"/>
          <w:docPartUnique/>
        </w:docPartObj>
      </w:sdtPr>
      <w:sdtEndPr>
        <w:rPr>
          <w:b/>
          <w:bCs/>
          <w:noProof/>
        </w:rPr>
      </w:sdtEndPr>
      <w:sdtContent>
        <w:p w14:paraId="49253DF5" w14:textId="561233BE" w:rsidR="00F273D6" w:rsidRPr="00183FFD" w:rsidRDefault="00F273D6">
          <w:pPr>
            <w:pStyle w:val="TOCHeading"/>
          </w:pPr>
          <w:r w:rsidRPr="00183FFD">
            <w:t>Садржај</w:t>
          </w:r>
        </w:p>
        <w:p w14:paraId="0E806FE0" w14:textId="60A01FDE" w:rsidR="00FA40DF" w:rsidRDefault="00F273D6">
          <w:pPr>
            <w:pStyle w:val="TOC2"/>
            <w:tabs>
              <w:tab w:val="right" w:leader="dot" w:pos="9350"/>
            </w:tabs>
            <w:rPr>
              <w:rFonts w:asciiTheme="minorHAnsi" w:eastAsiaTheme="minorEastAsia" w:hAnsiTheme="minorHAnsi" w:cstheme="minorBidi"/>
              <w:b w:val="0"/>
              <w:bCs w:val="0"/>
              <w:noProof/>
              <w:kern w:val="2"/>
              <w:sz w:val="24"/>
              <w:szCs w:val="24"/>
              <w:lang w:val="en-GB" w:eastAsia="en-GB"/>
              <w14:ligatures w14:val="standardContextual"/>
            </w:rPr>
          </w:pPr>
          <w:r w:rsidRPr="005C44CD">
            <w:rPr>
              <w:rFonts w:asciiTheme="minorHAnsi" w:hAnsiTheme="minorHAnsi"/>
              <w:i/>
              <w:iCs/>
            </w:rPr>
            <w:fldChar w:fldCharType="begin"/>
          </w:r>
          <w:r w:rsidRPr="005C44CD">
            <w:rPr>
              <w:rFonts w:asciiTheme="minorHAnsi" w:hAnsiTheme="minorHAnsi"/>
            </w:rPr>
            <w:instrText xml:space="preserve"> TOC \o "1-3" \h \z \u </w:instrText>
          </w:r>
          <w:r w:rsidRPr="005C44CD">
            <w:rPr>
              <w:rFonts w:asciiTheme="minorHAnsi" w:hAnsiTheme="minorHAnsi"/>
              <w:i/>
              <w:iCs/>
            </w:rPr>
            <w:fldChar w:fldCharType="separate"/>
          </w:r>
          <w:hyperlink w:anchor="_Toc184130478" w:history="1">
            <w:r w:rsidR="00FA40DF" w:rsidRPr="00952E1A">
              <w:rPr>
                <w:rStyle w:val="Hyperlink"/>
                <w:noProof/>
              </w:rPr>
              <w:t xml:space="preserve">Скраћенице и акроними </w:t>
            </w:r>
          </w:hyperlink>
          <w:r w:rsidR="00FA40DF">
            <w:rPr>
              <w:noProof/>
              <w:webHidden/>
            </w:rPr>
            <w:tab/>
          </w:r>
          <w:r w:rsidR="00FA40DF">
            <w:rPr>
              <w:noProof/>
              <w:webHidden/>
            </w:rPr>
            <w:fldChar w:fldCharType="begin"/>
          </w:r>
          <w:r w:rsidR="00FA40DF">
            <w:rPr>
              <w:noProof/>
              <w:webHidden/>
            </w:rPr>
            <w:instrText xml:space="preserve"> PAGEREF _Toc184130478 \h </w:instrText>
          </w:r>
          <w:r w:rsidR="00FA40DF">
            <w:rPr>
              <w:noProof/>
              <w:webHidden/>
            </w:rPr>
          </w:r>
          <w:r w:rsidR="00FA40DF">
            <w:rPr>
              <w:noProof/>
              <w:webHidden/>
            </w:rPr>
            <w:fldChar w:fldCharType="separate"/>
          </w:r>
          <w:hyperlink w:anchor="_Toc184130478" w:history="1">
            <w:r w:rsidR="00FA40DF">
              <w:rPr>
                <w:noProof/>
                <w:webHidden/>
              </w:rPr>
              <w:t>3</w:t>
            </w:r>
          </w:hyperlink>
          <w:r w:rsidR="00FA40DF">
            <w:rPr>
              <w:noProof/>
              <w:webHidden/>
            </w:rPr>
            <w:fldChar w:fldCharType="end"/>
          </w:r>
        </w:p>
        <w:p w14:paraId="70509E97" w14:textId="50008767" w:rsidR="00FA40DF" w:rsidRDefault="00FA40DF">
          <w:pPr>
            <w:pStyle w:val="TOC2"/>
            <w:tabs>
              <w:tab w:val="right" w:leader="dot" w:pos="9350"/>
            </w:tabs>
            <w:rPr>
              <w:rFonts w:asciiTheme="minorHAnsi" w:eastAsiaTheme="minorEastAsia" w:hAnsiTheme="minorHAnsi" w:cstheme="minorBidi"/>
              <w:b w:val="0"/>
              <w:bCs w:val="0"/>
              <w:noProof/>
              <w:kern w:val="2"/>
              <w:sz w:val="24"/>
              <w:szCs w:val="24"/>
              <w:lang w:val="en-GB" w:eastAsia="en-GB"/>
              <w14:ligatures w14:val="standardContextual"/>
            </w:rPr>
          </w:pPr>
          <w:hyperlink w:anchor="_Toc184130479" w:history="1">
            <w:r w:rsidRPr="00952E1A">
              <w:rPr>
                <w:rStyle w:val="Hyperlink"/>
                <w:noProof/>
              </w:rPr>
              <w:t xml:space="preserve">Извршни резиме </w:t>
            </w:r>
          </w:hyperlink>
          <w:r>
            <w:rPr>
              <w:noProof/>
              <w:webHidden/>
            </w:rPr>
            <w:tab/>
          </w:r>
          <w:r>
            <w:rPr>
              <w:noProof/>
              <w:webHidden/>
            </w:rPr>
            <w:fldChar w:fldCharType="begin"/>
          </w:r>
          <w:r>
            <w:rPr>
              <w:noProof/>
              <w:webHidden/>
            </w:rPr>
            <w:instrText xml:space="preserve"> PAGEREF _Toc184130479 \h </w:instrText>
          </w:r>
          <w:r>
            <w:rPr>
              <w:noProof/>
              <w:webHidden/>
            </w:rPr>
          </w:r>
          <w:r>
            <w:rPr>
              <w:noProof/>
              <w:webHidden/>
            </w:rPr>
            <w:fldChar w:fldCharType="separate"/>
          </w:r>
          <w:hyperlink w:anchor="_Toc184130479" w:history="1">
            <w:r>
              <w:rPr>
                <w:noProof/>
                <w:webHidden/>
              </w:rPr>
              <w:t>4</w:t>
            </w:r>
          </w:hyperlink>
          <w:r>
            <w:rPr>
              <w:noProof/>
              <w:webHidden/>
            </w:rPr>
            <w:fldChar w:fldCharType="end"/>
          </w:r>
        </w:p>
        <w:p w14:paraId="5FE10C3A" w14:textId="2B8830F8"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0" w:history="1">
            <w:r w:rsidRPr="00952E1A">
              <w:rPr>
                <w:rStyle w:val="Hyperlink"/>
                <w:noProof/>
                <w:color w:val="034990" w:themeColor="hyperlink" w:themeShade="BF"/>
              </w:rPr>
              <w:t xml:space="preserve">1. </w:t>
            </w:r>
          </w:hyperlink>
          <w:r>
            <w:rPr>
              <w:rFonts w:asciiTheme="minorHAnsi" w:eastAsiaTheme="minorEastAsia" w:hAnsiTheme="minorHAnsi" w:cstheme="minorBidi"/>
              <w:b w:val="0"/>
              <w:bCs w:val="0"/>
              <w:i w:val="0"/>
              <w:iCs w:val="0"/>
              <w:noProof/>
              <w:kern w:val="2"/>
              <w:lang w:val="en-GB" w:eastAsia="en-GB"/>
              <w14:ligatures w14:val="standardContextual"/>
            </w:rPr>
            <w:tab/>
          </w:r>
          <w:hyperlink w:anchor="_Toc184130480" w:history="1">
            <w:r w:rsidRPr="00952E1A">
              <w:rPr>
                <w:rStyle w:val="Hyperlink"/>
                <w:noProof/>
              </w:rPr>
              <w:t xml:space="preserve">Увод </w:t>
            </w:r>
          </w:hyperlink>
          <w:r>
            <w:rPr>
              <w:noProof/>
              <w:webHidden/>
            </w:rPr>
            <w:tab/>
          </w:r>
          <w:r>
            <w:rPr>
              <w:noProof/>
              <w:webHidden/>
            </w:rPr>
            <w:fldChar w:fldCharType="begin"/>
          </w:r>
          <w:r>
            <w:rPr>
              <w:noProof/>
              <w:webHidden/>
            </w:rPr>
            <w:instrText xml:space="preserve"> PAGEREF _Toc184130480 \h </w:instrText>
          </w:r>
          <w:r>
            <w:rPr>
              <w:noProof/>
              <w:webHidden/>
            </w:rPr>
          </w:r>
          <w:r>
            <w:rPr>
              <w:noProof/>
              <w:webHidden/>
            </w:rPr>
            <w:fldChar w:fldCharType="separate"/>
          </w:r>
          <w:hyperlink w:anchor="_Toc184130480" w:history="1">
            <w:r>
              <w:rPr>
                <w:noProof/>
                <w:webHidden/>
              </w:rPr>
              <w:t>6</w:t>
            </w:r>
          </w:hyperlink>
          <w:r>
            <w:rPr>
              <w:noProof/>
              <w:webHidden/>
            </w:rPr>
            <w:fldChar w:fldCharType="end"/>
          </w:r>
        </w:p>
        <w:p w14:paraId="579EF332" w14:textId="08A024CF"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1" w:history="1">
            <w:r w:rsidRPr="00952E1A">
              <w:rPr>
                <w:rStyle w:val="Hyperlink"/>
                <w:noProof/>
                <w:color w:val="034990" w:themeColor="hyperlink" w:themeShade="BF"/>
              </w:rPr>
              <w:t xml:space="preserve">2. </w:t>
            </w:r>
          </w:hyperlink>
          <w:r>
            <w:rPr>
              <w:rFonts w:asciiTheme="minorHAnsi" w:eastAsiaTheme="minorEastAsia" w:hAnsiTheme="minorHAnsi" w:cstheme="minorBidi"/>
              <w:b w:val="0"/>
              <w:bCs w:val="0"/>
              <w:i w:val="0"/>
              <w:iCs w:val="0"/>
              <w:noProof/>
              <w:kern w:val="2"/>
              <w:lang w:val="en-GB" w:eastAsia="en-GB"/>
              <w14:ligatures w14:val="standardContextual"/>
            </w:rPr>
            <w:tab/>
          </w:r>
          <w:hyperlink w:anchor="_Toc184130481" w:history="1">
            <w:r w:rsidRPr="00952E1A">
              <w:rPr>
                <w:rStyle w:val="Hyperlink"/>
                <w:noProof/>
              </w:rPr>
              <w:t xml:space="preserve">Опис пројекта </w:t>
            </w:r>
          </w:hyperlink>
          <w:r>
            <w:rPr>
              <w:noProof/>
              <w:webHidden/>
            </w:rPr>
            <w:tab/>
          </w:r>
          <w:r>
            <w:rPr>
              <w:noProof/>
              <w:webHidden/>
            </w:rPr>
            <w:fldChar w:fldCharType="begin"/>
          </w:r>
          <w:r>
            <w:rPr>
              <w:noProof/>
              <w:webHidden/>
            </w:rPr>
            <w:instrText xml:space="preserve"> PAGEREF _Toc184130481 \h </w:instrText>
          </w:r>
          <w:r>
            <w:rPr>
              <w:noProof/>
              <w:webHidden/>
            </w:rPr>
          </w:r>
          <w:r>
            <w:rPr>
              <w:noProof/>
              <w:webHidden/>
            </w:rPr>
            <w:fldChar w:fldCharType="separate"/>
          </w:r>
          <w:hyperlink w:anchor="_Toc184130481" w:history="1">
            <w:r>
              <w:rPr>
                <w:noProof/>
                <w:webHidden/>
              </w:rPr>
              <w:t>6</w:t>
            </w:r>
          </w:hyperlink>
          <w:r>
            <w:rPr>
              <w:noProof/>
              <w:webHidden/>
            </w:rPr>
            <w:fldChar w:fldCharType="end"/>
          </w:r>
        </w:p>
        <w:p w14:paraId="07E4B51C" w14:textId="5105A5F4"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3" w:history="1">
            <w:r w:rsidRPr="00952E1A">
              <w:rPr>
                <w:rStyle w:val="Hyperlink"/>
                <w:noProof/>
                <w:color w:val="034990" w:themeColor="hyperlink" w:themeShade="BF"/>
              </w:rPr>
              <w:t xml:space="preserve">3. </w:t>
            </w:r>
          </w:hyperlink>
          <w:r>
            <w:rPr>
              <w:rFonts w:asciiTheme="minorHAnsi" w:eastAsiaTheme="minorEastAsia" w:hAnsiTheme="minorHAnsi" w:cstheme="minorBidi"/>
              <w:b w:val="0"/>
              <w:bCs w:val="0"/>
              <w:i w:val="0"/>
              <w:iCs w:val="0"/>
              <w:noProof/>
              <w:kern w:val="2"/>
              <w:lang w:val="en-GB" w:eastAsia="en-GB"/>
              <w14:ligatures w14:val="standardContextual"/>
            </w:rPr>
            <w:tab/>
          </w:r>
          <w:hyperlink w:anchor="_Toc184130483" w:history="1">
            <w:r w:rsidRPr="00952E1A">
              <w:rPr>
                <w:rStyle w:val="Hyperlink"/>
                <w:noProof/>
              </w:rPr>
              <w:t xml:space="preserve">Еколошке и социјалне политике, прописи и закони </w:t>
            </w:r>
          </w:hyperlink>
          <w:r>
            <w:rPr>
              <w:noProof/>
              <w:webHidden/>
            </w:rPr>
            <w:tab/>
          </w:r>
          <w:r>
            <w:rPr>
              <w:noProof/>
              <w:webHidden/>
            </w:rPr>
            <w:fldChar w:fldCharType="begin"/>
          </w:r>
          <w:r>
            <w:rPr>
              <w:noProof/>
              <w:webHidden/>
            </w:rPr>
            <w:instrText xml:space="preserve"> PAGEREF _Toc184130483 \h </w:instrText>
          </w:r>
          <w:r>
            <w:rPr>
              <w:noProof/>
              <w:webHidden/>
            </w:rPr>
          </w:r>
          <w:r>
            <w:rPr>
              <w:noProof/>
              <w:webHidden/>
            </w:rPr>
            <w:fldChar w:fldCharType="separate"/>
          </w:r>
          <w:hyperlink w:anchor="_Toc184130483" w:history="1">
            <w:r>
              <w:rPr>
                <w:noProof/>
                <w:webHidden/>
              </w:rPr>
              <w:t>10</w:t>
            </w:r>
          </w:hyperlink>
          <w:r>
            <w:rPr>
              <w:noProof/>
              <w:webHidden/>
            </w:rPr>
            <w:fldChar w:fldCharType="end"/>
          </w:r>
        </w:p>
        <w:p w14:paraId="6C04B4E2" w14:textId="4DA23414"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4" w:history="1">
            <w:r w:rsidRPr="00952E1A">
              <w:rPr>
                <w:rStyle w:val="Hyperlink"/>
                <w:noProof/>
                <w:color w:val="034990" w:themeColor="hyperlink" w:themeShade="BF"/>
              </w:rPr>
              <w:t xml:space="preserve">4. </w:t>
            </w:r>
          </w:hyperlink>
          <w:r>
            <w:rPr>
              <w:rFonts w:asciiTheme="minorHAnsi" w:eastAsiaTheme="minorEastAsia" w:hAnsiTheme="minorHAnsi" w:cstheme="minorBidi"/>
              <w:b w:val="0"/>
              <w:bCs w:val="0"/>
              <w:i w:val="0"/>
              <w:iCs w:val="0"/>
              <w:noProof/>
              <w:kern w:val="2"/>
              <w:lang w:val="en-GB" w:eastAsia="en-GB"/>
              <w14:ligatures w14:val="standardContextual"/>
            </w:rPr>
            <w:tab/>
          </w:r>
          <w:hyperlink w:anchor="_Toc184130484" w:history="1">
            <w:r w:rsidRPr="00952E1A">
              <w:rPr>
                <w:rStyle w:val="Hyperlink"/>
                <w:noProof/>
              </w:rPr>
              <w:t xml:space="preserve">Потенцијални утицаји на животну средину и друштвени ризик и стандардне мере за ублажавање </w:t>
            </w:r>
          </w:hyperlink>
          <w:r>
            <w:rPr>
              <w:noProof/>
              <w:webHidden/>
            </w:rPr>
            <w:tab/>
          </w:r>
          <w:r>
            <w:rPr>
              <w:noProof/>
              <w:webHidden/>
            </w:rPr>
            <w:fldChar w:fldCharType="begin"/>
          </w:r>
          <w:r>
            <w:rPr>
              <w:noProof/>
              <w:webHidden/>
            </w:rPr>
            <w:instrText xml:space="preserve"> PAGEREF _Toc184130484 \h </w:instrText>
          </w:r>
          <w:r>
            <w:rPr>
              <w:noProof/>
              <w:webHidden/>
            </w:rPr>
          </w:r>
          <w:r>
            <w:rPr>
              <w:noProof/>
              <w:webHidden/>
            </w:rPr>
            <w:fldChar w:fldCharType="separate"/>
          </w:r>
          <w:hyperlink w:anchor="_Toc184130484" w:history="1">
            <w:r>
              <w:rPr>
                <w:noProof/>
                <w:webHidden/>
              </w:rPr>
              <w:t>15</w:t>
            </w:r>
          </w:hyperlink>
          <w:r>
            <w:rPr>
              <w:noProof/>
              <w:webHidden/>
            </w:rPr>
            <w:fldChar w:fldCharType="end"/>
          </w:r>
        </w:p>
        <w:p w14:paraId="0B9C2768" w14:textId="11102826"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5" w:history="1">
            <w:r w:rsidRPr="00952E1A">
              <w:rPr>
                <w:rStyle w:val="Hyperlink"/>
                <w:noProof/>
                <w:color w:val="034990" w:themeColor="hyperlink" w:themeShade="BF"/>
              </w:rPr>
              <w:t xml:space="preserve">5. </w:t>
            </w:r>
          </w:hyperlink>
          <w:r>
            <w:rPr>
              <w:rFonts w:asciiTheme="minorHAnsi" w:eastAsiaTheme="minorEastAsia" w:hAnsiTheme="minorHAnsi" w:cstheme="minorBidi"/>
              <w:b w:val="0"/>
              <w:bCs w:val="0"/>
              <w:i w:val="0"/>
              <w:iCs w:val="0"/>
              <w:noProof/>
              <w:kern w:val="2"/>
              <w:lang w:val="en-GB" w:eastAsia="en-GB"/>
              <w14:ligatures w14:val="standardContextual"/>
            </w:rPr>
            <w:tab/>
          </w:r>
          <w:hyperlink w:anchor="_Toc184130485" w:history="1">
            <w:r w:rsidRPr="00952E1A">
              <w:rPr>
                <w:rStyle w:val="Hyperlink"/>
                <w:noProof/>
              </w:rPr>
              <w:t xml:space="preserve">Процедуре и аранжмани за имплементацију </w:t>
            </w:r>
          </w:hyperlink>
          <w:r>
            <w:rPr>
              <w:noProof/>
              <w:webHidden/>
            </w:rPr>
            <w:tab/>
          </w:r>
          <w:r>
            <w:rPr>
              <w:noProof/>
              <w:webHidden/>
            </w:rPr>
            <w:fldChar w:fldCharType="begin"/>
          </w:r>
          <w:r>
            <w:rPr>
              <w:noProof/>
              <w:webHidden/>
            </w:rPr>
            <w:instrText xml:space="preserve"> PAGEREF _Toc184130485 \h </w:instrText>
          </w:r>
          <w:r>
            <w:rPr>
              <w:noProof/>
              <w:webHidden/>
            </w:rPr>
          </w:r>
          <w:r>
            <w:rPr>
              <w:noProof/>
              <w:webHidden/>
            </w:rPr>
            <w:fldChar w:fldCharType="separate"/>
          </w:r>
          <w:hyperlink w:anchor="_Toc184130485" w:history="1">
            <w:r>
              <w:rPr>
                <w:noProof/>
                <w:webHidden/>
              </w:rPr>
              <w:t>25</w:t>
            </w:r>
          </w:hyperlink>
          <w:r>
            <w:rPr>
              <w:noProof/>
              <w:webHidden/>
            </w:rPr>
            <w:fldChar w:fldCharType="end"/>
          </w:r>
        </w:p>
        <w:p w14:paraId="00A08A71" w14:textId="4A306FC1" w:rsidR="00FA40DF" w:rsidRDefault="00FA40DF">
          <w:pPr>
            <w:pStyle w:val="TOC1"/>
            <w:tabs>
              <w:tab w:val="left" w:pos="480"/>
            </w:tabs>
            <w:rPr>
              <w:rFonts w:asciiTheme="minorHAnsi" w:eastAsiaTheme="minorEastAsia" w:hAnsiTheme="minorHAnsi" w:cstheme="minorBidi"/>
              <w:b w:val="0"/>
              <w:bCs w:val="0"/>
              <w:i w:val="0"/>
              <w:iCs w:val="0"/>
              <w:noProof/>
              <w:kern w:val="2"/>
              <w:lang w:val="en-GB" w:eastAsia="en-GB"/>
              <w14:ligatures w14:val="standardContextual"/>
            </w:rPr>
          </w:pPr>
          <w:hyperlink w:anchor="_Toc184130486" w:history="1">
            <w:r w:rsidRPr="00952E1A">
              <w:rPr>
                <w:rStyle w:val="Hyperlink"/>
                <w:noProof/>
                <w:color w:val="034990" w:themeColor="hyperlink" w:themeShade="BF"/>
              </w:rPr>
              <w:t xml:space="preserve">6. </w:t>
            </w:r>
          </w:hyperlink>
          <w:r>
            <w:rPr>
              <w:rFonts w:asciiTheme="minorHAnsi" w:eastAsiaTheme="minorEastAsia" w:hAnsiTheme="minorHAnsi" w:cstheme="minorBidi"/>
              <w:b w:val="0"/>
              <w:bCs w:val="0"/>
              <w:i w:val="0"/>
              <w:iCs w:val="0"/>
              <w:noProof/>
              <w:kern w:val="2"/>
              <w:lang w:val="en-GB" w:eastAsia="en-GB"/>
              <w14:ligatures w14:val="standardContextual"/>
            </w:rPr>
            <w:tab/>
          </w:r>
          <w:hyperlink w:anchor="_Toc184130486" w:history="1">
            <w:r w:rsidRPr="00952E1A">
              <w:rPr>
                <w:rStyle w:val="Hyperlink"/>
                <w:noProof/>
              </w:rPr>
              <w:t xml:space="preserve">Ангажовање заинтересованих страна, обелодањивање и консултације </w:t>
            </w:r>
          </w:hyperlink>
          <w:r>
            <w:rPr>
              <w:noProof/>
              <w:webHidden/>
            </w:rPr>
            <w:tab/>
          </w:r>
          <w:r>
            <w:rPr>
              <w:noProof/>
              <w:webHidden/>
            </w:rPr>
            <w:fldChar w:fldCharType="begin"/>
          </w:r>
          <w:r>
            <w:rPr>
              <w:noProof/>
              <w:webHidden/>
            </w:rPr>
            <w:instrText xml:space="preserve"> PAGEREF _Toc184130486 \h </w:instrText>
          </w:r>
          <w:r>
            <w:rPr>
              <w:noProof/>
              <w:webHidden/>
            </w:rPr>
          </w:r>
          <w:r>
            <w:rPr>
              <w:noProof/>
              <w:webHidden/>
            </w:rPr>
            <w:fldChar w:fldCharType="separate"/>
          </w:r>
          <w:hyperlink w:anchor="_Toc184130486" w:history="1">
            <w:r>
              <w:rPr>
                <w:noProof/>
                <w:webHidden/>
              </w:rPr>
              <w:t>34</w:t>
            </w:r>
          </w:hyperlink>
          <w:r>
            <w:rPr>
              <w:noProof/>
              <w:webHidden/>
            </w:rPr>
            <w:fldChar w:fldCharType="end"/>
          </w:r>
        </w:p>
        <w:p w14:paraId="29EBB35F" w14:textId="074F8621"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87" w:history="1">
            <w:r w:rsidRPr="00952E1A">
              <w:rPr>
                <w:rStyle w:val="Hyperlink"/>
                <w:rFonts w:cs="Times New Roman"/>
                <w:noProof/>
              </w:rPr>
              <w:t xml:space="preserve">АНЕКС 1: Образац за скрининг </w:t>
            </w:r>
          </w:hyperlink>
          <w:r>
            <w:rPr>
              <w:noProof/>
              <w:webHidden/>
            </w:rPr>
            <w:tab/>
          </w:r>
          <w:r>
            <w:rPr>
              <w:noProof/>
              <w:webHidden/>
            </w:rPr>
            <w:fldChar w:fldCharType="begin"/>
          </w:r>
          <w:r>
            <w:rPr>
              <w:noProof/>
              <w:webHidden/>
            </w:rPr>
            <w:instrText xml:space="preserve"> PAGEREF _Toc184130487 \h </w:instrText>
          </w:r>
          <w:r>
            <w:rPr>
              <w:noProof/>
              <w:webHidden/>
            </w:rPr>
          </w:r>
          <w:r>
            <w:rPr>
              <w:noProof/>
              <w:webHidden/>
            </w:rPr>
            <w:fldChar w:fldCharType="separate"/>
          </w:r>
          <w:hyperlink w:anchor="_Toc184130487" w:history="1">
            <w:r>
              <w:rPr>
                <w:noProof/>
                <w:webHidden/>
              </w:rPr>
              <w:t>35</w:t>
            </w:r>
          </w:hyperlink>
          <w:r>
            <w:rPr>
              <w:noProof/>
              <w:webHidden/>
            </w:rPr>
            <w:fldChar w:fldCharType="end"/>
          </w:r>
        </w:p>
        <w:p w14:paraId="524CFE55" w14:textId="4D5D079D"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88" w:history="1">
            <w:r w:rsidRPr="00952E1A">
              <w:rPr>
                <w:rStyle w:val="Hyperlink"/>
                <w:rFonts w:cs="Times New Roman"/>
                <w:noProof/>
              </w:rPr>
              <w:t xml:space="preserve">АНЕКС 2: Кодекси понашања у области животне средине и друштва (ЕСЦОП) </w:t>
            </w:r>
          </w:hyperlink>
          <w:r>
            <w:rPr>
              <w:noProof/>
              <w:webHidden/>
            </w:rPr>
            <w:tab/>
          </w:r>
          <w:r>
            <w:rPr>
              <w:noProof/>
              <w:webHidden/>
            </w:rPr>
            <w:fldChar w:fldCharType="begin"/>
          </w:r>
          <w:r>
            <w:rPr>
              <w:noProof/>
              <w:webHidden/>
            </w:rPr>
            <w:instrText xml:space="preserve"> PAGEREF _Toc184130488 \h </w:instrText>
          </w:r>
          <w:r>
            <w:rPr>
              <w:noProof/>
              <w:webHidden/>
            </w:rPr>
          </w:r>
          <w:r>
            <w:rPr>
              <w:noProof/>
              <w:webHidden/>
            </w:rPr>
            <w:fldChar w:fldCharType="separate"/>
          </w:r>
          <w:hyperlink w:anchor="_Toc184130488" w:history="1">
            <w:r>
              <w:rPr>
                <w:noProof/>
                <w:webHidden/>
              </w:rPr>
              <w:t>40</w:t>
            </w:r>
          </w:hyperlink>
          <w:r>
            <w:rPr>
              <w:noProof/>
              <w:webHidden/>
            </w:rPr>
            <w:fldChar w:fldCharType="end"/>
          </w:r>
        </w:p>
        <w:p w14:paraId="6EC5D868" w14:textId="58157129"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89" w:history="1">
            <w:r w:rsidRPr="00952E1A">
              <w:rPr>
                <w:rStyle w:val="Hyperlink"/>
                <w:rFonts w:cs="Times New Roman"/>
                <w:noProof/>
              </w:rPr>
              <w:t xml:space="preserve">АНЕКС 3: План управљања заштитом животне средине и друштва (ЕСМП) Образац </w:t>
            </w:r>
          </w:hyperlink>
          <w:r>
            <w:rPr>
              <w:noProof/>
              <w:webHidden/>
            </w:rPr>
            <w:tab/>
          </w:r>
          <w:r>
            <w:rPr>
              <w:noProof/>
              <w:webHidden/>
            </w:rPr>
            <w:fldChar w:fldCharType="begin"/>
          </w:r>
          <w:r>
            <w:rPr>
              <w:noProof/>
              <w:webHidden/>
            </w:rPr>
            <w:instrText xml:space="preserve"> PAGEREF _Toc184130489 \h </w:instrText>
          </w:r>
          <w:r>
            <w:rPr>
              <w:noProof/>
              <w:webHidden/>
            </w:rPr>
          </w:r>
          <w:r>
            <w:rPr>
              <w:noProof/>
              <w:webHidden/>
            </w:rPr>
            <w:fldChar w:fldCharType="separate"/>
          </w:r>
          <w:hyperlink w:anchor="_Toc184130489" w:history="1">
            <w:r>
              <w:rPr>
                <w:noProof/>
                <w:webHidden/>
              </w:rPr>
              <w:t>52</w:t>
            </w:r>
          </w:hyperlink>
          <w:r>
            <w:rPr>
              <w:noProof/>
              <w:webHidden/>
            </w:rPr>
            <w:fldChar w:fldCharType="end"/>
          </w:r>
        </w:p>
        <w:p w14:paraId="370C07EA" w14:textId="481C4179"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90" w:history="1">
            <w:r w:rsidRPr="00952E1A">
              <w:rPr>
                <w:rStyle w:val="Hyperlink"/>
                <w:rFonts w:cs="Times New Roman"/>
                <w:noProof/>
              </w:rPr>
              <w:t xml:space="preserve">АНЕКС 4: ЕСМП контролна листа (ЕСМПЦЛ) </w:t>
            </w:r>
          </w:hyperlink>
          <w:r>
            <w:rPr>
              <w:noProof/>
              <w:webHidden/>
            </w:rPr>
            <w:tab/>
          </w:r>
          <w:r>
            <w:rPr>
              <w:noProof/>
              <w:webHidden/>
            </w:rPr>
            <w:fldChar w:fldCharType="begin"/>
          </w:r>
          <w:r>
            <w:rPr>
              <w:noProof/>
              <w:webHidden/>
            </w:rPr>
            <w:instrText xml:space="preserve"> PAGEREF _Toc184130490 \h </w:instrText>
          </w:r>
          <w:r>
            <w:rPr>
              <w:noProof/>
              <w:webHidden/>
            </w:rPr>
          </w:r>
          <w:r>
            <w:rPr>
              <w:noProof/>
              <w:webHidden/>
            </w:rPr>
            <w:fldChar w:fldCharType="separate"/>
          </w:r>
          <w:hyperlink w:anchor="_Toc184130490" w:history="1">
            <w:r>
              <w:rPr>
                <w:noProof/>
                <w:webHidden/>
              </w:rPr>
              <w:t>65</w:t>
            </w:r>
          </w:hyperlink>
          <w:r>
            <w:rPr>
              <w:noProof/>
              <w:webHidden/>
            </w:rPr>
            <w:fldChar w:fldCharType="end"/>
          </w:r>
        </w:p>
        <w:p w14:paraId="639878D8" w14:textId="3CCDB615"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91" w:history="1">
            <w:r w:rsidRPr="00952E1A">
              <w:rPr>
                <w:rStyle w:val="Hyperlink"/>
                <w:rFonts w:cs="Times New Roman"/>
                <w:noProof/>
              </w:rPr>
              <w:t xml:space="preserve">АНЕКС 5: План мониторинга </w:t>
            </w:r>
          </w:hyperlink>
          <w:r>
            <w:rPr>
              <w:noProof/>
              <w:webHidden/>
            </w:rPr>
            <w:tab/>
          </w:r>
          <w:r>
            <w:rPr>
              <w:noProof/>
              <w:webHidden/>
            </w:rPr>
            <w:fldChar w:fldCharType="begin"/>
          </w:r>
          <w:r>
            <w:rPr>
              <w:noProof/>
              <w:webHidden/>
            </w:rPr>
            <w:instrText xml:space="preserve"> PAGEREF _Toc184130491 \h </w:instrText>
          </w:r>
          <w:r>
            <w:rPr>
              <w:noProof/>
              <w:webHidden/>
            </w:rPr>
          </w:r>
          <w:r>
            <w:rPr>
              <w:noProof/>
              <w:webHidden/>
            </w:rPr>
            <w:fldChar w:fldCharType="separate"/>
          </w:r>
          <w:hyperlink w:anchor="_Toc184130491" w:history="1">
            <w:r>
              <w:rPr>
                <w:noProof/>
                <w:webHidden/>
              </w:rPr>
              <w:t>72</w:t>
            </w:r>
          </w:hyperlink>
          <w:r>
            <w:rPr>
              <w:noProof/>
              <w:webHidden/>
            </w:rPr>
            <w:fldChar w:fldCharType="end"/>
          </w:r>
        </w:p>
        <w:p w14:paraId="6B60D254" w14:textId="18D8AB12" w:rsidR="00FA40DF" w:rsidRDefault="00FA40DF">
          <w:pPr>
            <w:pStyle w:val="TOC3"/>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184130492" w:history="1">
            <w:r w:rsidRPr="00952E1A">
              <w:rPr>
                <w:rStyle w:val="Hyperlink"/>
                <w:rFonts w:cs="Times New Roman"/>
                <w:noProof/>
              </w:rPr>
              <w:t xml:space="preserve">АНЕКС 6: Процедуре проналажења шанси </w:t>
            </w:r>
          </w:hyperlink>
          <w:r>
            <w:rPr>
              <w:noProof/>
              <w:webHidden/>
            </w:rPr>
            <w:tab/>
          </w:r>
          <w:r>
            <w:rPr>
              <w:noProof/>
              <w:webHidden/>
            </w:rPr>
            <w:fldChar w:fldCharType="begin"/>
          </w:r>
          <w:r>
            <w:rPr>
              <w:noProof/>
              <w:webHidden/>
            </w:rPr>
            <w:instrText xml:space="preserve"> PAGEREF _Toc184130492 \h </w:instrText>
          </w:r>
          <w:r>
            <w:rPr>
              <w:noProof/>
              <w:webHidden/>
            </w:rPr>
          </w:r>
          <w:r>
            <w:rPr>
              <w:noProof/>
              <w:webHidden/>
            </w:rPr>
            <w:fldChar w:fldCharType="separate"/>
          </w:r>
          <w:hyperlink w:anchor="_Toc184130492" w:history="1">
            <w:r>
              <w:rPr>
                <w:noProof/>
                <w:webHidden/>
              </w:rPr>
              <w:t>77</w:t>
            </w:r>
          </w:hyperlink>
          <w:r>
            <w:rPr>
              <w:noProof/>
              <w:webHidden/>
            </w:rPr>
            <w:fldChar w:fldCharType="end"/>
          </w:r>
        </w:p>
        <w:p w14:paraId="60A895D5" w14:textId="7EC59CBF" w:rsidR="004D6D1C" w:rsidRPr="005C44CD" w:rsidRDefault="00F273D6" w:rsidP="004D6D1C">
          <w:pPr>
            <w:rPr>
              <w:rFonts w:asciiTheme="minorHAnsi" w:hAnsiTheme="minorHAnsi" w:cstheme="minorHAnsi"/>
              <w:noProof/>
              <w:sz w:val="22"/>
              <w:szCs w:val="22"/>
            </w:rPr>
          </w:pPr>
          <w:r w:rsidRPr="005C44CD">
            <w:rPr>
              <w:rFonts w:asciiTheme="minorHAnsi" w:hAnsiTheme="minorHAnsi" w:cstheme="minorHAnsi"/>
              <w:noProof/>
              <w:sz w:val="22"/>
              <w:szCs w:val="22"/>
            </w:rPr>
            <w:fldChar w:fldCharType="end"/>
          </w:r>
        </w:p>
        <w:p w14:paraId="35418F31" w14:textId="156720B6" w:rsidR="00F10B22" w:rsidRPr="00DA6ACD" w:rsidRDefault="00000000" w:rsidP="004D6D1C">
          <w:pPr>
            <w:rPr>
              <w:b/>
              <w:bCs/>
            </w:rPr>
          </w:pPr>
        </w:p>
      </w:sdtContent>
    </w:sdt>
    <w:bookmarkStart w:id="0" w:name="_Toc112314477" w:displacedByCustomXml="prev"/>
    <w:p w14:paraId="283E805E" w14:textId="00CF5EE8" w:rsidR="00E20513" w:rsidRPr="00704E58" w:rsidRDefault="00E20513">
      <w:pPr>
        <w:rPr>
          <w:rFonts w:asciiTheme="minorHAnsi" w:eastAsiaTheme="majorEastAsia" w:hAnsiTheme="minorHAnsi" w:cstheme="minorHAnsi"/>
          <w:b/>
          <w:bCs/>
          <w:color w:val="C00000"/>
        </w:rPr>
      </w:pPr>
      <w:bookmarkStart w:id="1" w:name="_Toc130401319"/>
      <w:r w:rsidRPr="00704E58">
        <w:rPr>
          <w:rFonts w:asciiTheme="minorHAnsi" w:hAnsiTheme="minorHAnsi" w:cstheme="minorHAnsi"/>
          <w:b/>
          <w:bCs/>
          <w:color w:val="C00000"/>
        </w:rPr>
        <w:br w:type="page"/>
      </w:r>
    </w:p>
    <w:p w14:paraId="48D82514" w14:textId="440DF6CC" w:rsidR="002D57E0" w:rsidRPr="00264FD7" w:rsidRDefault="002D57E0" w:rsidP="00183FFD">
      <w:pPr>
        <w:pStyle w:val="Heading2"/>
      </w:pPr>
      <w:bookmarkStart w:id="2" w:name="_Toc184130478"/>
      <w:r w:rsidRPr="00264FD7">
        <w:lastRenderedPageBreak/>
        <w:t xml:space="preserve">Скраћенице </w:t>
      </w:r>
      <w:bookmarkEnd w:id="1"/>
      <w:r w:rsidR="00264FD7" w:rsidRPr="00264FD7">
        <w:t>и акроними</w:t>
      </w:r>
      <w:bookmarkEnd w:id="2"/>
    </w:p>
    <w:tbl>
      <w:tblPr>
        <w:tblStyle w:val="TableGrid"/>
        <w:tblW w:w="90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9"/>
        <w:gridCol w:w="6873"/>
      </w:tblGrid>
      <w:tr w:rsidR="00BE1A41" w14:paraId="359C0094" w14:textId="77777777" w:rsidTr="00A866E4">
        <w:tc>
          <w:tcPr>
            <w:tcW w:w="2199" w:type="dxa"/>
            <w:shd w:val="clear" w:color="auto" w:fill="8EAADB" w:themeFill="accent1" w:themeFillTint="99"/>
          </w:tcPr>
          <w:p w14:paraId="327040B9" w14:textId="7173DF3D" w:rsidR="00BE1A41" w:rsidRPr="00A866E4" w:rsidRDefault="00A866E4" w:rsidP="002D57E0">
            <w:pPr>
              <w:rPr>
                <w:b/>
                <w:bCs/>
              </w:rPr>
            </w:pPr>
            <w:r w:rsidRPr="00A866E4">
              <w:rPr>
                <w:b/>
                <w:bCs/>
              </w:rPr>
              <w:t>Скраћеница</w:t>
            </w:r>
          </w:p>
        </w:tc>
        <w:tc>
          <w:tcPr>
            <w:tcW w:w="6873" w:type="dxa"/>
            <w:shd w:val="clear" w:color="auto" w:fill="8EAADB" w:themeFill="accent1" w:themeFillTint="99"/>
          </w:tcPr>
          <w:p w14:paraId="176FC317" w14:textId="47EDC638" w:rsidR="00BE1A41" w:rsidRPr="00A866E4" w:rsidRDefault="00A866E4" w:rsidP="002D57E0">
            <w:pPr>
              <w:rPr>
                <w:b/>
                <w:bCs/>
              </w:rPr>
            </w:pPr>
            <w:r w:rsidRPr="00A866E4">
              <w:rPr>
                <w:b/>
                <w:bCs/>
              </w:rPr>
              <w:t>Дефиниција</w:t>
            </w:r>
          </w:p>
        </w:tc>
      </w:tr>
      <w:tr w:rsidR="00A866E4" w14:paraId="44363DE6" w14:textId="77777777" w:rsidTr="00183FFD">
        <w:tc>
          <w:tcPr>
            <w:tcW w:w="2199" w:type="dxa"/>
          </w:tcPr>
          <w:p w14:paraId="3CCF0296" w14:textId="05D86177" w:rsidR="00A866E4" w:rsidRPr="00A866E4" w:rsidRDefault="00A866E4" w:rsidP="00A866E4">
            <w:pPr>
              <w:rPr>
                <w:color w:val="FF0000"/>
              </w:rPr>
            </w:pPr>
            <w:r w:rsidRPr="00A866E4">
              <w:t>АЦМ</w:t>
            </w:r>
          </w:p>
        </w:tc>
        <w:tc>
          <w:tcPr>
            <w:tcW w:w="6873" w:type="dxa"/>
          </w:tcPr>
          <w:p w14:paraId="6CA2FFA5" w14:textId="591FB406" w:rsidR="00A866E4" w:rsidRPr="00A866E4" w:rsidRDefault="00A866E4" w:rsidP="00A866E4">
            <w:pPr>
              <w:rPr>
                <w:color w:val="FF0000"/>
              </w:rPr>
            </w:pPr>
            <w:r w:rsidRPr="00A866E4">
              <w:t>Материјал који садржи азбест</w:t>
            </w:r>
          </w:p>
        </w:tc>
      </w:tr>
      <w:tr w:rsidR="00011313" w14:paraId="3178825E" w14:textId="77777777" w:rsidTr="00183FFD">
        <w:tc>
          <w:tcPr>
            <w:tcW w:w="2199" w:type="dxa"/>
          </w:tcPr>
          <w:p w14:paraId="6AC6C723" w14:textId="608528CB" w:rsidR="00011313" w:rsidRPr="00A866E4" w:rsidRDefault="00011313" w:rsidP="00A866E4">
            <w:r>
              <w:t>ЦПД</w:t>
            </w:r>
          </w:p>
        </w:tc>
        <w:tc>
          <w:tcPr>
            <w:tcW w:w="6873" w:type="dxa"/>
          </w:tcPr>
          <w:p w14:paraId="66D26BA5" w14:textId="64D397E8" w:rsidR="00011313" w:rsidRPr="00A866E4" w:rsidRDefault="00011313" w:rsidP="00A866E4">
            <w:r>
              <w:t>Континуирано професионално усавршавање</w:t>
            </w:r>
          </w:p>
        </w:tc>
      </w:tr>
      <w:tr w:rsidR="00A866E4" w14:paraId="60751315" w14:textId="77777777" w:rsidTr="00183FFD">
        <w:tc>
          <w:tcPr>
            <w:tcW w:w="2199" w:type="dxa"/>
          </w:tcPr>
          <w:p w14:paraId="23CDDF03" w14:textId="1C9AD667" w:rsidR="00A866E4" w:rsidRPr="00A866E4" w:rsidRDefault="00A866E4" w:rsidP="00A866E4">
            <w:pPr>
              <w:rPr>
                <w:color w:val="FF0000"/>
              </w:rPr>
            </w:pPr>
            <w:r w:rsidRPr="00A866E4">
              <w:t>ЕЦЕЦ</w:t>
            </w:r>
          </w:p>
        </w:tc>
        <w:tc>
          <w:tcPr>
            <w:tcW w:w="6873" w:type="dxa"/>
          </w:tcPr>
          <w:p w14:paraId="2BF13B1A" w14:textId="7B1FFAF7" w:rsidR="00A866E4" w:rsidRPr="00A866E4" w:rsidRDefault="00A866E4" w:rsidP="00A866E4">
            <w:pPr>
              <w:rPr>
                <w:color w:val="FF0000"/>
              </w:rPr>
            </w:pPr>
            <w:r w:rsidRPr="00A866E4">
              <w:t>Образовање и брига о раном детињству</w:t>
            </w:r>
          </w:p>
        </w:tc>
      </w:tr>
      <w:tr w:rsidR="00A866E4" w14:paraId="2995716C" w14:textId="77777777" w:rsidTr="00183FFD">
        <w:tc>
          <w:tcPr>
            <w:tcW w:w="2199" w:type="dxa"/>
          </w:tcPr>
          <w:p w14:paraId="066A0724" w14:textId="14EBD5DC" w:rsidR="00A866E4" w:rsidRPr="00A866E4" w:rsidRDefault="00A866E4" w:rsidP="00A866E4">
            <w:pPr>
              <w:rPr>
                <w:color w:val="FF0000"/>
              </w:rPr>
            </w:pPr>
            <w:r w:rsidRPr="00A866E4">
              <w:t>ЕИА</w:t>
            </w:r>
          </w:p>
        </w:tc>
        <w:tc>
          <w:tcPr>
            <w:tcW w:w="6873" w:type="dxa"/>
          </w:tcPr>
          <w:p w14:paraId="2CA0A2E2" w14:textId="367823C7" w:rsidR="00A866E4" w:rsidRPr="00A866E4" w:rsidRDefault="00A866E4" w:rsidP="00A866E4">
            <w:pPr>
              <w:rPr>
                <w:color w:val="FF0000"/>
              </w:rPr>
            </w:pPr>
            <w:r w:rsidRPr="00A866E4">
              <w:t>Процена утицаја на животну средину</w:t>
            </w:r>
          </w:p>
        </w:tc>
      </w:tr>
      <w:tr w:rsidR="001B4584" w14:paraId="3402BC4E" w14:textId="77777777" w:rsidTr="00183FFD">
        <w:tc>
          <w:tcPr>
            <w:tcW w:w="2199" w:type="dxa"/>
          </w:tcPr>
          <w:p w14:paraId="289D077E" w14:textId="5D6FA140" w:rsidR="001B4584" w:rsidRPr="00A866E4" w:rsidRDefault="001B4584" w:rsidP="00A866E4">
            <w:r>
              <w:t>ЕХС</w:t>
            </w:r>
          </w:p>
        </w:tc>
        <w:tc>
          <w:tcPr>
            <w:tcW w:w="6873" w:type="dxa"/>
          </w:tcPr>
          <w:p w14:paraId="2B353A1A" w14:textId="63B68395" w:rsidR="001B4584" w:rsidRPr="00A866E4" w:rsidRDefault="001B4584" w:rsidP="00A866E4">
            <w:r w:rsidRPr="001B4584">
              <w:t>Животна средина, здравље и безбедност</w:t>
            </w:r>
          </w:p>
        </w:tc>
      </w:tr>
      <w:tr w:rsidR="00C72D5E" w14:paraId="1C0E4A0E" w14:textId="77777777" w:rsidTr="00183FFD">
        <w:tc>
          <w:tcPr>
            <w:tcW w:w="2199" w:type="dxa"/>
          </w:tcPr>
          <w:p w14:paraId="714F91EF" w14:textId="6EBB186B" w:rsidR="00C72D5E" w:rsidRPr="00A866E4" w:rsidRDefault="00C72D5E" w:rsidP="00A866E4">
            <w:r>
              <w:t>ЕС</w:t>
            </w:r>
          </w:p>
        </w:tc>
        <w:tc>
          <w:tcPr>
            <w:tcW w:w="6873" w:type="dxa"/>
          </w:tcPr>
          <w:p w14:paraId="149E6827" w14:textId="70A74B35" w:rsidR="00C72D5E" w:rsidRPr="00A866E4" w:rsidRDefault="00C72D5E" w:rsidP="00A866E4">
            <w:r>
              <w:t>Енвиронментал Социал</w:t>
            </w:r>
          </w:p>
        </w:tc>
      </w:tr>
      <w:tr w:rsidR="00F3736F" w14:paraId="646E1833" w14:textId="77777777" w:rsidTr="00183FFD">
        <w:tc>
          <w:tcPr>
            <w:tcW w:w="2199" w:type="dxa"/>
          </w:tcPr>
          <w:p w14:paraId="03A8DF76" w14:textId="6F2DF0A4" w:rsidR="00F3736F" w:rsidRDefault="00F3736F" w:rsidP="00A866E4">
            <w:r>
              <w:t>Е&amp;С</w:t>
            </w:r>
          </w:p>
        </w:tc>
        <w:tc>
          <w:tcPr>
            <w:tcW w:w="6873" w:type="dxa"/>
          </w:tcPr>
          <w:p w14:paraId="00916220" w14:textId="56069071" w:rsidR="00F3736F" w:rsidRDefault="00F3736F" w:rsidP="00A866E4">
            <w:r w:rsidRPr="00F3736F">
              <w:t>Енвиронментал анд Социал</w:t>
            </w:r>
          </w:p>
        </w:tc>
      </w:tr>
      <w:tr w:rsidR="00AE3A84" w14:paraId="12744A47" w14:textId="77777777" w:rsidTr="00183FFD">
        <w:tc>
          <w:tcPr>
            <w:tcW w:w="2199" w:type="dxa"/>
          </w:tcPr>
          <w:p w14:paraId="5BBC4B20" w14:textId="01610113" w:rsidR="00AE3A84" w:rsidRPr="00A866E4" w:rsidRDefault="00AE3A84" w:rsidP="00A866E4">
            <w:r>
              <w:t>ЕССИ</w:t>
            </w:r>
          </w:p>
        </w:tc>
        <w:tc>
          <w:tcPr>
            <w:tcW w:w="6873" w:type="dxa"/>
          </w:tcPr>
          <w:p w14:paraId="619B00A3" w14:textId="045E68B5" w:rsidR="00AE3A84" w:rsidRPr="00A866E4" w:rsidRDefault="00AE3A84" w:rsidP="00A866E4">
            <w:r>
              <w:t>Обогаћене једносмјенске школе</w:t>
            </w:r>
          </w:p>
        </w:tc>
      </w:tr>
      <w:tr w:rsidR="00A866E4" w14:paraId="62A3B1F7" w14:textId="77777777" w:rsidTr="00183FFD">
        <w:tc>
          <w:tcPr>
            <w:tcW w:w="2199" w:type="dxa"/>
          </w:tcPr>
          <w:p w14:paraId="016088D4" w14:textId="3A014E61" w:rsidR="00A866E4" w:rsidRPr="00A866E4" w:rsidRDefault="00A866E4" w:rsidP="00A866E4">
            <w:pPr>
              <w:rPr>
                <w:color w:val="FF0000"/>
              </w:rPr>
            </w:pPr>
            <w:r w:rsidRPr="00A866E4">
              <w:t>ЕСФ</w:t>
            </w:r>
          </w:p>
        </w:tc>
        <w:tc>
          <w:tcPr>
            <w:tcW w:w="6873" w:type="dxa"/>
          </w:tcPr>
          <w:p w14:paraId="6F6DCECE" w14:textId="5F28A4D8" w:rsidR="00A866E4" w:rsidRPr="00A866E4" w:rsidRDefault="00A866E4" w:rsidP="00A866E4">
            <w:pPr>
              <w:rPr>
                <w:color w:val="FF0000"/>
              </w:rPr>
            </w:pPr>
            <w:r w:rsidRPr="00A866E4">
              <w:t>Еколошки и друштвени оквир</w:t>
            </w:r>
          </w:p>
        </w:tc>
      </w:tr>
      <w:tr w:rsidR="00CD3D5A" w14:paraId="1FE16B19" w14:textId="77777777" w:rsidTr="00183FFD">
        <w:tc>
          <w:tcPr>
            <w:tcW w:w="2199" w:type="dxa"/>
          </w:tcPr>
          <w:p w14:paraId="6F84D0B1" w14:textId="6B01808B" w:rsidR="00CD3D5A" w:rsidRPr="00A866E4" w:rsidRDefault="00CD3D5A" w:rsidP="00A866E4">
            <w:r>
              <w:t>ЕСЦОП</w:t>
            </w:r>
          </w:p>
        </w:tc>
        <w:tc>
          <w:tcPr>
            <w:tcW w:w="6873" w:type="dxa"/>
          </w:tcPr>
          <w:p w14:paraId="55470040" w14:textId="2D074771" w:rsidR="00CD3D5A" w:rsidRPr="00A866E4" w:rsidRDefault="00CD3D5A" w:rsidP="00A866E4">
            <w:r>
              <w:t>Еколошки и друштвени кодекси праксе</w:t>
            </w:r>
          </w:p>
        </w:tc>
      </w:tr>
      <w:tr w:rsidR="00A866E4" w14:paraId="630ABEEC" w14:textId="77777777" w:rsidTr="00183FFD">
        <w:tc>
          <w:tcPr>
            <w:tcW w:w="2199" w:type="dxa"/>
          </w:tcPr>
          <w:p w14:paraId="27306FA5" w14:textId="3548E8DB" w:rsidR="00A866E4" w:rsidRPr="00A866E4" w:rsidRDefault="00A866E4" w:rsidP="00A866E4">
            <w:pPr>
              <w:rPr>
                <w:color w:val="FF0000"/>
              </w:rPr>
            </w:pPr>
            <w:r w:rsidRPr="00A866E4">
              <w:t>ЕСМФ</w:t>
            </w:r>
          </w:p>
        </w:tc>
        <w:tc>
          <w:tcPr>
            <w:tcW w:w="6873" w:type="dxa"/>
          </w:tcPr>
          <w:p w14:paraId="0837E2F6" w14:textId="4919F319" w:rsidR="00A866E4" w:rsidRPr="00A866E4" w:rsidRDefault="00A866E4" w:rsidP="00A866E4">
            <w:pPr>
              <w:rPr>
                <w:color w:val="FF0000"/>
              </w:rPr>
            </w:pPr>
            <w:r w:rsidRPr="00A866E4">
              <w:t>Оквир управљања животном средином и друштвом</w:t>
            </w:r>
          </w:p>
        </w:tc>
      </w:tr>
      <w:tr w:rsidR="001B4584" w14:paraId="35C0A5EC" w14:textId="77777777" w:rsidTr="00183FFD">
        <w:tc>
          <w:tcPr>
            <w:tcW w:w="2199" w:type="dxa"/>
          </w:tcPr>
          <w:p w14:paraId="06CABF6A" w14:textId="7AAA91FD" w:rsidR="001B4584" w:rsidRPr="00A866E4" w:rsidRDefault="001B4584" w:rsidP="001B4584">
            <w:r>
              <w:t>ЕСИА</w:t>
            </w:r>
          </w:p>
        </w:tc>
        <w:tc>
          <w:tcPr>
            <w:tcW w:w="6873" w:type="dxa"/>
          </w:tcPr>
          <w:p w14:paraId="2B1DEAAD" w14:textId="7CAF82E1" w:rsidR="001B4584" w:rsidRPr="00A866E4" w:rsidRDefault="001B4584" w:rsidP="001B4584">
            <w:r>
              <w:t>Процена утицаја на животну средину и друштво</w:t>
            </w:r>
          </w:p>
        </w:tc>
      </w:tr>
      <w:tr w:rsidR="001B4584" w14:paraId="3C71DAB2" w14:textId="77777777" w:rsidTr="00183FFD">
        <w:tc>
          <w:tcPr>
            <w:tcW w:w="2199" w:type="dxa"/>
          </w:tcPr>
          <w:p w14:paraId="2EF9CCDA" w14:textId="505D8A41" w:rsidR="001B4584" w:rsidRPr="00A866E4" w:rsidRDefault="001B4584" w:rsidP="001B4584">
            <w:r>
              <w:t>ЕСМП</w:t>
            </w:r>
          </w:p>
        </w:tc>
        <w:tc>
          <w:tcPr>
            <w:tcW w:w="6873" w:type="dxa"/>
          </w:tcPr>
          <w:p w14:paraId="4034962C" w14:textId="2F8DCCB6" w:rsidR="001B4584" w:rsidRPr="00A866E4" w:rsidRDefault="001B4584" w:rsidP="001B4584">
            <w:r>
              <w:t>План управљања заштитом животне средине и друштва</w:t>
            </w:r>
          </w:p>
        </w:tc>
      </w:tr>
      <w:tr w:rsidR="001B4584" w14:paraId="41038591" w14:textId="77777777" w:rsidTr="00183FFD">
        <w:tc>
          <w:tcPr>
            <w:tcW w:w="2199" w:type="dxa"/>
          </w:tcPr>
          <w:p w14:paraId="749C699D" w14:textId="6DF32793" w:rsidR="001B4584" w:rsidRPr="00A866E4" w:rsidRDefault="001B4584" w:rsidP="001B4584">
            <w:r>
              <w:t>ЕСМПЦЛ</w:t>
            </w:r>
          </w:p>
        </w:tc>
        <w:tc>
          <w:tcPr>
            <w:tcW w:w="6873" w:type="dxa"/>
          </w:tcPr>
          <w:p w14:paraId="2F8CA0DA" w14:textId="24421ADB" w:rsidR="001B4584" w:rsidRPr="00A866E4" w:rsidRDefault="001B4584" w:rsidP="001B4584">
            <w:r>
              <w:t>Контролна листа плана управљања заштитом животне средине и друштва</w:t>
            </w:r>
          </w:p>
        </w:tc>
      </w:tr>
      <w:tr w:rsidR="001B4584" w14:paraId="684695B4" w14:textId="77777777" w:rsidTr="00183FFD">
        <w:tc>
          <w:tcPr>
            <w:tcW w:w="2199" w:type="dxa"/>
          </w:tcPr>
          <w:p w14:paraId="7D65E79C" w14:textId="790A4466" w:rsidR="001B4584" w:rsidRPr="00A866E4" w:rsidRDefault="001B4584" w:rsidP="001B4584">
            <w:r w:rsidRPr="00A866E4">
              <w:t>ЕСЦП</w:t>
            </w:r>
          </w:p>
        </w:tc>
        <w:tc>
          <w:tcPr>
            <w:tcW w:w="6873" w:type="dxa"/>
          </w:tcPr>
          <w:p w14:paraId="49735311" w14:textId="19EEED73" w:rsidR="001B4584" w:rsidRPr="00A866E4" w:rsidRDefault="001B4584" w:rsidP="001B4584">
            <w:r w:rsidRPr="00A866E4">
              <w:t>План еколошких и друштвених обавеза</w:t>
            </w:r>
          </w:p>
        </w:tc>
      </w:tr>
      <w:tr w:rsidR="001B4584" w14:paraId="2590C9FA" w14:textId="77777777" w:rsidTr="00183FFD">
        <w:tc>
          <w:tcPr>
            <w:tcW w:w="2199" w:type="dxa"/>
          </w:tcPr>
          <w:p w14:paraId="7EC74828" w14:textId="038FE23F" w:rsidR="001B4584" w:rsidRPr="00A866E4" w:rsidRDefault="001B4584" w:rsidP="001B4584">
            <w:pPr>
              <w:rPr>
                <w:color w:val="FF0000"/>
              </w:rPr>
            </w:pPr>
            <w:r w:rsidRPr="00A866E4">
              <w:t>ЕСС</w:t>
            </w:r>
          </w:p>
        </w:tc>
        <w:tc>
          <w:tcPr>
            <w:tcW w:w="6873" w:type="dxa"/>
          </w:tcPr>
          <w:p w14:paraId="3E2827EF" w14:textId="41E74E66" w:rsidR="001B4584" w:rsidRPr="00A866E4" w:rsidRDefault="001B4584" w:rsidP="001B4584">
            <w:pPr>
              <w:rPr>
                <w:color w:val="FF0000"/>
              </w:rPr>
            </w:pPr>
            <w:r w:rsidRPr="00A866E4">
              <w:t>Еколошки и социјални стандарди</w:t>
            </w:r>
          </w:p>
        </w:tc>
      </w:tr>
      <w:tr w:rsidR="001B4584" w14:paraId="224E869E" w14:textId="77777777" w:rsidTr="00183FFD">
        <w:tc>
          <w:tcPr>
            <w:tcW w:w="2199" w:type="dxa"/>
          </w:tcPr>
          <w:p w14:paraId="4B590440" w14:textId="737BC0D3" w:rsidR="001B4584" w:rsidRPr="00A866E4" w:rsidRDefault="001B4584" w:rsidP="001B4584">
            <w:pPr>
              <w:rPr>
                <w:color w:val="FF0000"/>
              </w:rPr>
            </w:pPr>
            <w:r w:rsidRPr="00A866E4">
              <w:t>ЕСМП</w:t>
            </w:r>
          </w:p>
        </w:tc>
        <w:tc>
          <w:tcPr>
            <w:tcW w:w="6873" w:type="dxa"/>
          </w:tcPr>
          <w:p w14:paraId="3104DAE6" w14:textId="6C1C50E4" w:rsidR="001B4584" w:rsidRPr="00A866E4" w:rsidRDefault="001B4584" w:rsidP="001B4584">
            <w:pPr>
              <w:rPr>
                <w:color w:val="FF0000"/>
              </w:rPr>
            </w:pPr>
            <w:r w:rsidRPr="00A866E4">
              <w:t>План управљања заштитом животне средине и друштва</w:t>
            </w:r>
          </w:p>
        </w:tc>
      </w:tr>
      <w:tr w:rsidR="001B4584" w14:paraId="655D02A2" w14:textId="77777777" w:rsidTr="00183FFD">
        <w:tc>
          <w:tcPr>
            <w:tcW w:w="2199" w:type="dxa"/>
          </w:tcPr>
          <w:p w14:paraId="6E6D2D4A" w14:textId="37EEEB15" w:rsidR="001B4584" w:rsidRPr="00A866E4" w:rsidRDefault="001B4584" w:rsidP="001B4584">
            <w:pPr>
              <w:rPr>
                <w:color w:val="FF0000"/>
              </w:rPr>
            </w:pPr>
            <w:r w:rsidRPr="00A866E4">
              <w:t>ЕСЦП</w:t>
            </w:r>
          </w:p>
        </w:tc>
        <w:tc>
          <w:tcPr>
            <w:tcW w:w="6873" w:type="dxa"/>
          </w:tcPr>
          <w:p w14:paraId="6D6F6405" w14:textId="63BD5061" w:rsidR="001B4584" w:rsidRPr="00A866E4" w:rsidRDefault="001B4584" w:rsidP="001B4584">
            <w:pPr>
              <w:rPr>
                <w:color w:val="FF0000"/>
              </w:rPr>
            </w:pPr>
            <w:r w:rsidRPr="00A866E4">
              <w:t>План еколошких и друштвених обавеза</w:t>
            </w:r>
          </w:p>
        </w:tc>
      </w:tr>
      <w:tr w:rsidR="001B4584" w14:paraId="59955EB5" w14:textId="77777777" w:rsidTr="00183FFD">
        <w:tc>
          <w:tcPr>
            <w:tcW w:w="2199" w:type="dxa"/>
          </w:tcPr>
          <w:p w14:paraId="35DF428C" w14:textId="70C18B94" w:rsidR="001B4584" w:rsidRPr="00A866E4" w:rsidRDefault="001B4584" w:rsidP="001B4584">
            <w:pPr>
              <w:rPr>
                <w:color w:val="FF0000"/>
              </w:rPr>
            </w:pPr>
            <w:r w:rsidRPr="00A866E4">
              <w:t>ЕУ</w:t>
            </w:r>
          </w:p>
        </w:tc>
        <w:tc>
          <w:tcPr>
            <w:tcW w:w="6873" w:type="dxa"/>
          </w:tcPr>
          <w:p w14:paraId="5108CC60" w14:textId="4C148DA6" w:rsidR="001B4584" w:rsidRPr="00A866E4" w:rsidRDefault="001B4584" w:rsidP="001B4584">
            <w:pPr>
              <w:rPr>
                <w:color w:val="FF0000"/>
              </w:rPr>
            </w:pPr>
            <w:r w:rsidRPr="00A866E4">
              <w:t>Европска унија</w:t>
            </w:r>
          </w:p>
        </w:tc>
      </w:tr>
      <w:tr w:rsidR="001B4584" w14:paraId="4463ECAC" w14:textId="77777777" w:rsidTr="00183FFD">
        <w:tc>
          <w:tcPr>
            <w:tcW w:w="2199" w:type="dxa"/>
          </w:tcPr>
          <w:p w14:paraId="0876104C" w14:textId="728EE2DB" w:rsidR="001B4584" w:rsidRPr="00A866E4" w:rsidRDefault="001B4584" w:rsidP="001B4584">
            <w:r>
              <w:t>ГИИП</w:t>
            </w:r>
          </w:p>
        </w:tc>
        <w:tc>
          <w:tcPr>
            <w:tcW w:w="6873" w:type="dxa"/>
          </w:tcPr>
          <w:p w14:paraId="345BE4C3" w14:textId="6EA1D0A2" w:rsidR="001B4584" w:rsidRPr="00A866E4" w:rsidRDefault="001B4584" w:rsidP="001B4584">
            <w:r>
              <w:t>Добра међународна индустријска пракса</w:t>
            </w:r>
          </w:p>
        </w:tc>
      </w:tr>
      <w:tr w:rsidR="001B4584" w14:paraId="2379349C" w14:textId="77777777" w:rsidTr="00183FFD">
        <w:tc>
          <w:tcPr>
            <w:tcW w:w="2199" w:type="dxa"/>
          </w:tcPr>
          <w:p w14:paraId="099BBD39" w14:textId="50CDD867" w:rsidR="001B4584" w:rsidRPr="00A866E4" w:rsidRDefault="001B4584" w:rsidP="001B4584">
            <w:r>
              <w:t>ГоС</w:t>
            </w:r>
          </w:p>
        </w:tc>
        <w:tc>
          <w:tcPr>
            <w:tcW w:w="6873" w:type="dxa"/>
          </w:tcPr>
          <w:p w14:paraId="36B6F246" w14:textId="03F3C382" w:rsidR="001B4584" w:rsidRPr="00A866E4" w:rsidRDefault="001B4584" w:rsidP="001B4584">
            <w:r>
              <w:t>Влада Србије</w:t>
            </w:r>
          </w:p>
        </w:tc>
      </w:tr>
      <w:tr w:rsidR="001B4584" w14:paraId="56F2C291" w14:textId="77777777" w:rsidTr="00183FFD">
        <w:tc>
          <w:tcPr>
            <w:tcW w:w="2199" w:type="dxa"/>
          </w:tcPr>
          <w:p w14:paraId="1D0777AF" w14:textId="39A00EC5" w:rsidR="001B4584" w:rsidRPr="00A866E4" w:rsidRDefault="001B4584" w:rsidP="001B4584">
            <w:r>
              <w:t>ГРМ</w:t>
            </w:r>
          </w:p>
        </w:tc>
        <w:tc>
          <w:tcPr>
            <w:tcW w:w="6873" w:type="dxa"/>
          </w:tcPr>
          <w:p w14:paraId="42872DBF" w14:textId="4C636C6A" w:rsidR="001B4584" w:rsidRPr="00A866E4" w:rsidRDefault="001B4584" w:rsidP="001B4584">
            <w:r>
              <w:t>Механизам за решавање притужби</w:t>
            </w:r>
          </w:p>
        </w:tc>
      </w:tr>
      <w:tr w:rsidR="001B4584" w14:paraId="307A8D41" w14:textId="77777777" w:rsidTr="00183FFD">
        <w:tc>
          <w:tcPr>
            <w:tcW w:w="2199" w:type="dxa"/>
          </w:tcPr>
          <w:p w14:paraId="09A92C5C" w14:textId="479151A0" w:rsidR="001B4584" w:rsidRPr="00A866E4" w:rsidRDefault="001B4584" w:rsidP="001B4584">
            <w:r>
              <w:t>ХВАЦ</w:t>
            </w:r>
          </w:p>
        </w:tc>
        <w:tc>
          <w:tcPr>
            <w:tcW w:w="6873" w:type="dxa"/>
          </w:tcPr>
          <w:p w14:paraId="3A1771EE" w14:textId="2CF54F5A" w:rsidR="001B4584" w:rsidRPr="00A866E4" w:rsidRDefault="001B4584" w:rsidP="001B4584">
            <w:r>
              <w:t>Грејање, вентилација и климатизација</w:t>
            </w:r>
          </w:p>
        </w:tc>
      </w:tr>
      <w:tr w:rsidR="00011313" w14:paraId="06A9C7A8" w14:textId="77777777" w:rsidTr="00183FFD">
        <w:tc>
          <w:tcPr>
            <w:tcW w:w="2199" w:type="dxa"/>
          </w:tcPr>
          <w:p w14:paraId="27F46E50" w14:textId="7125B87D" w:rsidR="00011313" w:rsidRPr="00A866E4" w:rsidRDefault="00011313" w:rsidP="001B4584">
            <w:r>
              <w:t>ИЕКЕ</w:t>
            </w:r>
          </w:p>
        </w:tc>
        <w:tc>
          <w:tcPr>
            <w:tcW w:w="6873" w:type="dxa"/>
          </w:tcPr>
          <w:p w14:paraId="6738BCA4" w14:textId="1984C193" w:rsidR="00011313" w:rsidRPr="00A866E4" w:rsidRDefault="00011313" w:rsidP="001B4584">
            <w:r w:rsidRPr="00011313">
              <w:t>Завод за квалитет и вредновање образовања</w:t>
            </w:r>
          </w:p>
        </w:tc>
      </w:tr>
      <w:tr w:rsidR="00AE3A84" w14:paraId="42D0D3AF" w14:textId="77777777" w:rsidTr="00183FFD">
        <w:tc>
          <w:tcPr>
            <w:tcW w:w="2199" w:type="dxa"/>
          </w:tcPr>
          <w:p w14:paraId="31095C54" w14:textId="4CD88463" w:rsidR="00AE3A84" w:rsidRDefault="00AE3A84" w:rsidP="001B4584">
            <w:r>
              <w:t>ИИЕ</w:t>
            </w:r>
          </w:p>
        </w:tc>
        <w:tc>
          <w:tcPr>
            <w:tcW w:w="6873" w:type="dxa"/>
          </w:tcPr>
          <w:p w14:paraId="4F27BED5" w14:textId="657E7DAE" w:rsidR="00AE3A84" w:rsidRPr="00011313" w:rsidRDefault="00AE3A84" w:rsidP="001B4584">
            <w:r w:rsidRPr="00AE3A84">
              <w:t>Завод за унапређивање образовања и васпитања</w:t>
            </w:r>
          </w:p>
        </w:tc>
      </w:tr>
      <w:tr w:rsidR="001B4584" w14:paraId="7254BE53" w14:textId="77777777" w:rsidTr="00183FFD">
        <w:tc>
          <w:tcPr>
            <w:tcW w:w="2199" w:type="dxa"/>
          </w:tcPr>
          <w:p w14:paraId="31CC3DFF" w14:textId="565ACD95" w:rsidR="001B4584" w:rsidRPr="00A866E4" w:rsidRDefault="001B4584" w:rsidP="001B4584">
            <w:pPr>
              <w:rPr>
                <w:color w:val="FF0000"/>
              </w:rPr>
            </w:pPr>
            <w:r w:rsidRPr="00A866E4">
              <w:t>ИПЦМ</w:t>
            </w:r>
          </w:p>
        </w:tc>
        <w:tc>
          <w:tcPr>
            <w:tcW w:w="6873" w:type="dxa"/>
          </w:tcPr>
          <w:p w14:paraId="03731E0E" w14:textId="748DAA7D" w:rsidR="001B4584" w:rsidRPr="00A866E4" w:rsidRDefault="001B4584" w:rsidP="001B4584">
            <w:pPr>
              <w:rPr>
                <w:color w:val="FF0000"/>
              </w:rPr>
            </w:pPr>
            <w:r w:rsidRPr="00A866E4">
              <w:t>Завод за заштиту споменика културе</w:t>
            </w:r>
          </w:p>
        </w:tc>
      </w:tr>
      <w:tr w:rsidR="001B4584" w14:paraId="40CA5CD5" w14:textId="77777777" w:rsidTr="00183FFD">
        <w:tc>
          <w:tcPr>
            <w:tcW w:w="2199" w:type="dxa"/>
          </w:tcPr>
          <w:p w14:paraId="2FD5481E" w14:textId="79D263AF" w:rsidR="001B4584" w:rsidRPr="00A866E4" w:rsidRDefault="001B4584" w:rsidP="001B4584">
            <w:pPr>
              <w:rPr>
                <w:color w:val="FF0000"/>
              </w:rPr>
            </w:pPr>
            <w:r w:rsidRPr="00A866E4">
              <w:t>ИПЕИП</w:t>
            </w:r>
          </w:p>
        </w:tc>
        <w:tc>
          <w:tcPr>
            <w:tcW w:w="6873" w:type="dxa"/>
          </w:tcPr>
          <w:p w14:paraId="243C8516" w14:textId="17472E88" w:rsidR="001B4584" w:rsidRPr="00A866E4" w:rsidRDefault="001B4584" w:rsidP="001B4584">
            <w:pPr>
              <w:rPr>
                <w:color w:val="FF0000"/>
              </w:rPr>
            </w:pPr>
            <w:r w:rsidRPr="00A866E4">
              <w:t>Пројекат унапређења инклузивног основног образовања у Србији</w:t>
            </w:r>
          </w:p>
        </w:tc>
      </w:tr>
      <w:tr w:rsidR="001B4584" w14:paraId="0B60B474" w14:textId="77777777" w:rsidTr="00183FFD">
        <w:tc>
          <w:tcPr>
            <w:tcW w:w="2199" w:type="dxa"/>
          </w:tcPr>
          <w:p w14:paraId="53E10FDE" w14:textId="6AFD418F" w:rsidR="001B4584" w:rsidRPr="00A866E4" w:rsidRDefault="001B4584" w:rsidP="001B4584">
            <w:pPr>
              <w:rPr>
                <w:color w:val="FF0000"/>
              </w:rPr>
            </w:pPr>
            <w:r w:rsidRPr="00A866E4">
              <w:t>ЛМП</w:t>
            </w:r>
          </w:p>
        </w:tc>
        <w:tc>
          <w:tcPr>
            <w:tcW w:w="6873" w:type="dxa"/>
          </w:tcPr>
          <w:p w14:paraId="7C2AA74A" w14:textId="10C8F9B2" w:rsidR="001B4584" w:rsidRPr="00A866E4" w:rsidRDefault="001B4584" w:rsidP="001B4584">
            <w:pPr>
              <w:rPr>
                <w:color w:val="FF0000"/>
              </w:rPr>
            </w:pPr>
            <w:r w:rsidRPr="00A866E4">
              <w:t>Процедуре управљања радом</w:t>
            </w:r>
          </w:p>
        </w:tc>
      </w:tr>
      <w:tr w:rsidR="001B4584" w14:paraId="43B2ABB6" w14:textId="77777777" w:rsidTr="00183FFD">
        <w:tc>
          <w:tcPr>
            <w:tcW w:w="2199" w:type="dxa"/>
          </w:tcPr>
          <w:p w14:paraId="6A899F5A" w14:textId="5F2D3632" w:rsidR="001B4584" w:rsidRPr="00A866E4" w:rsidRDefault="001B4584" w:rsidP="001B4584">
            <w:r>
              <w:t>МОЕ</w:t>
            </w:r>
          </w:p>
        </w:tc>
        <w:tc>
          <w:tcPr>
            <w:tcW w:w="6873" w:type="dxa"/>
          </w:tcPr>
          <w:p w14:paraId="3CB34033" w14:textId="7AF43FD2" w:rsidR="001B4584" w:rsidRPr="00A866E4" w:rsidRDefault="001B4584" w:rsidP="001B4584">
            <w:r>
              <w:t>Министарство просвете</w:t>
            </w:r>
          </w:p>
        </w:tc>
      </w:tr>
      <w:tr w:rsidR="001B4584" w14:paraId="40134D6D" w14:textId="77777777" w:rsidTr="00183FFD">
        <w:tc>
          <w:tcPr>
            <w:tcW w:w="2199" w:type="dxa"/>
          </w:tcPr>
          <w:p w14:paraId="59C3CE4A" w14:textId="0EC7EF56" w:rsidR="001B4584" w:rsidRPr="00A866E4" w:rsidRDefault="001B4584" w:rsidP="001B4584">
            <w:pPr>
              <w:rPr>
                <w:color w:val="FF0000"/>
              </w:rPr>
            </w:pPr>
            <w:r w:rsidRPr="00A866E4">
              <w:t>МОЕП</w:t>
            </w:r>
          </w:p>
        </w:tc>
        <w:tc>
          <w:tcPr>
            <w:tcW w:w="6873" w:type="dxa"/>
          </w:tcPr>
          <w:p w14:paraId="47CDDFE6" w14:textId="27356CA4" w:rsidR="001B4584" w:rsidRPr="00A866E4" w:rsidRDefault="001B4584" w:rsidP="001B4584">
            <w:pPr>
              <w:rPr>
                <w:color w:val="FF0000"/>
              </w:rPr>
            </w:pPr>
            <w:r w:rsidRPr="00A866E4">
              <w:t>Министарство заштите животне средине</w:t>
            </w:r>
          </w:p>
        </w:tc>
      </w:tr>
      <w:tr w:rsidR="001B4584" w14:paraId="00DA23D5" w14:textId="77777777" w:rsidTr="00183FFD">
        <w:tc>
          <w:tcPr>
            <w:tcW w:w="2199" w:type="dxa"/>
          </w:tcPr>
          <w:p w14:paraId="4814C74E" w14:textId="1818441B" w:rsidR="001B4584" w:rsidRPr="00A866E4" w:rsidRDefault="001B4584" w:rsidP="001B4584">
            <w:pPr>
              <w:rPr>
                <w:color w:val="FF0000"/>
              </w:rPr>
            </w:pPr>
            <w:r w:rsidRPr="00A866E4">
              <w:t>ОХС</w:t>
            </w:r>
          </w:p>
        </w:tc>
        <w:tc>
          <w:tcPr>
            <w:tcW w:w="6873" w:type="dxa"/>
          </w:tcPr>
          <w:p w14:paraId="602EDCD1" w14:textId="30B67464" w:rsidR="001B4584" w:rsidRPr="00A866E4" w:rsidRDefault="001B4584" w:rsidP="001B4584">
            <w:pPr>
              <w:rPr>
                <w:color w:val="FF0000"/>
              </w:rPr>
            </w:pPr>
            <w:r w:rsidRPr="00A866E4">
              <w:t>Здравље и безбедност у раду</w:t>
            </w:r>
          </w:p>
        </w:tc>
      </w:tr>
      <w:tr w:rsidR="001B4584" w14:paraId="78BE95C0" w14:textId="77777777" w:rsidTr="00183FFD">
        <w:tc>
          <w:tcPr>
            <w:tcW w:w="2199" w:type="dxa"/>
          </w:tcPr>
          <w:p w14:paraId="2C19C84E" w14:textId="13CD53E9" w:rsidR="001B4584" w:rsidRPr="00A866E4" w:rsidRDefault="001B4584" w:rsidP="001B4584">
            <w:pPr>
              <w:rPr>
                <w:color w:val="FF0000"/>
              </w:rPr>
            </w:pPr>
            <w:r w:rsidRPr="00A866E4">
              <w:t>ПАП</w:t>
            </w:r>
          </w:p>
        </w:tc>
        <w:tc>
          <w:tcPr>
            <w:tcW w:w="6873" w:type="dxa"/>
          </w:tcPr>
          <w:p w14:paraId="742634A5" w14:textId="701A5124" w:rsidR="001B4584" w:rsidRPr="005D4062" w:rsidRDefault="001B4584" w:rsidP="001B4584">
            <w:r w:rsidRPr="00A866E4">
              <w:t>Особа погођена пројектом</w:t>
            </w:r>
          </w:p>
        </w:tc>
      </w:tr>
      <w:tr w:rsidR="001B4584" w14:paraId="3A66E538" w14:textId="77777777" w:rsidTr="00183FFD">
        <w:tc>
          <w:tcPr>
            <w:tcW w:w="2199" w:type="dxa"/>
          </w:tcPr>
          <w:p w14:paraId="6128CB44" w14:textId="35007927" w:rsidR="001B4584" w:rsidRPr="00A866E4" w:rsidRDefault="001B4584" w:rsidP="001B4584">
            <w:r>
              <w:t>ПМУ</w:t>
            </w:r>
          </w:p>
        </w:tc>
        <w:tc>
          <w:tcPr>
            <w:tcW w:w="6873" w:type="dxa"/>
          </w:tcPr>
          <w:p w14:paraId="750ACCFC" w14:textId="050B817B" w:rsidR="001B4584" w:rsidRPr="00A866E4" w:rsidRDefault="001B4584" w:rsidP="001B4584">
            <w:r>
              <w:t>Јединица за управљање пројектима</w:t>
            </w:r>
          </w:p>
        </w:tc>
      </w:tr>
      <w:tr w:rsidR="001B4584" w14:paraId="37349452" w14:textId="77777777" w:rsidTr="00183FFD">
        <w:tc>
          <w:tcPr>
            <w:tcW w:w="2199" w:type="dxa"/>
          </w:tcPr>
          <w:p w14:paraId="539C09ED" w14:textId="35A6BAAE" w:rsidR="001B4584" w:rsidRDefault="001B4584" w:rsidP="001B4584">
            <w:r>
              <w:t>ППЕ</w:t>
            </w:r>
          </w:p>
        </w:tc>
        <w:tc>
          <w:tcPr>
            <w:tcW w:w="6873" w:type="dxa"/>
          </w:tcPr>
          <w:p w14:paraId="243598D3" w14:textId="58546606" w:rsidR="001B4584" w:rsidRDefault="001B4584" w:rsidP="001B4584">
            <w:r>
              <w:t>Лична заштитна опрема</w:t>
            </w:r>
          </w:p>
        </w:tc>
      </w:tr>
      <w:tr w:rsidR="00F3736F" w14:paraId="7F76F05B" w14:textId="77777777" w:rsidTr="00576E7E">
        <w:trPr>
          <w:trHeight w:val="295"/>
        </w:trPr>
        <w:tc>
          <w:tcPr>
            <w:tcW w:w="2199" w:type="dxa"/>
          </w:tcPr>
          <w:p w14:paraId="0D71DF08" w14:textId="16C43B3F" w:rsidR="00F3736F" w:rsidRPr="00A866E4" w:rsidRDefault="00F3736F" w:rsidP="001B4584">
            <w:r>
              <w:t>РФ</w:t>
            </w:r>
          </w:p>
        </w:tc>
        <w:tc>
          <w:tcPr>
            <w:tcW w:w="6873" w:type="dxa"/>
          </w:tcPr>
          <w:p w14:paraId="6485E389" w14:textId="547A45E9" w:rsidR="00F3736F" w:rsidRPr="00A866E4" w:rsidRDefault="00F3736F" w:rsidP="001B4584">
            <w:r w:rsidRPr="00F3736F">
              <w:t>Оквир за пресељење</w:t>
            </w:r>
          </w:p>
        </w:tc>
      </w:tr>
      <w:tr w:rsidR="001B4584" w14:paraId="1E35E7D8" w14:textId="77777777" w:rsidTr="00183FFD">
        <w:tc>
          <w:tcPr>
            <w:tcW w:w="2199" w:type="dxa"/>
          </w:tcPr>
          <w:p w14:paraId="46B85590" w14:textId="65A892EB" w:rsidR="001B4584" w:rsidRPr="00A866E4" w:rsidRDefault="001B4584" w:rsidP="001B4584">
            <w:pPr>
              <w:rPr>
                <w:color w:val="FF0000"/>
              </w:rPr>
            </w:pPr>
            <w:r w:rsidRPr="00A866E4">
              <w:t>РПФ</w:t>
            </w:r>
          </w:p>
        </w:tc>
        <w:tc>
          <w:tcPr>
            <w:tcW w:w="6873" w:type="dxa"/>
          </w:tcPr>
          <w:p w14:paraId="28B761F6" w14:textId="0F1930A5" w:rsidR="001B4584" w:rsidRPr="00A866E4" w:rsidRDefault="001B4584" w:rsidP="001B4584">
            <w:pPr>
              <w:rPr>
                <w:color w:val="FF0000"/>
              </w:rPr>
            </w:pPr>
            <w:r w:rsidRPr="00A866E4">
              <w:t>Оквир политике пресељења</w:t>
            </w:r>
          </w:p>
        </w:tc>
      </w:tr>
      <w:tr w:rsidR="001B4584" w14:paraId="3BC2D682" w14:textId="77777777" w:rsidTr="00183FFD">
        <w:tc>
          <w:tcPr>
            <w:tcW w:w="2199" w:type="dxa"/>
          </w:tcPr>
          <w:p w14:paraId="3783B72E" w14:textId="639AC682" w:rsidR="001B4584" w:rsidRDefault="001B4584" w:rsidP="001B4584">
            <w:pPr>
              <w:rPr>
                <w:rFonts w:asciiTheme="minorHAnsi" w:hAnsiTheme="minorHAnsi" w:cstheme="minorHAnsi"/>
                <w:color w:val="FF0000"/>
              </w:rPr>
            </w:pPr>
            <w:r>
              <w:t>РС</w:t>
            </w:r>
          </w:p>
        </w:tc>
        <w:tc>
          <w:tcPr>
            <w:tcW w:w="6873" w:type="dxa"/>
          </w:tcPr>
          <w:p w14:paraId="53173115" w14:textId="43BE5D71" w:rsidR="001B4584" w:rsidRDefault="001B4584" w:rsidP="001B4584">
            <w:pPr>
              <w:rPr>
                <w:rFonts w:asciiTheme="minorHAnsi" w:hAnsiTheme="minorHAnsi" w:cstheme="minorHAnsi"/>
                <w:color w:val="FF0000"/>
              </w:rPr>
            </w:pPr>
            <w:r>
              <w:t>Републике Србије</w:t>
            </w:r>
          </w:p>
        </w:tc>
      </w:tr>
      <w:tr w:rsidR="001B4584" w14:paraId="0CFABE74" w14:textId="77777777" w:rsidTr="00183FFD">
        <w:tc>
          <w:tcPr>
            <w:tcW w:w="2199" w:type="dxa"/>
          </w:tcPr>
          <w:p w14:paraId="0F2085E4" w14:textId="79138752" w:rsidR="001B4584" w:rsidRDefault="001B4584" w:rsidP="001B4584">
            <w:pPr>
              <w:rPr>
                <w:rFonts w:asciiTheme="minorHAnsi" w:hAnsiTheme="minorHAnsi" w:cstheme="minorHAnsi"/>
                <w:color w:val="FF0000"/>
              </w:rPr>
            </w:pPr>
            <w:r>
              <w:t>СЕА</w:t>
            </w:r>
          </w:p>
        </w:tc>
        <w:tc>
          <w:tcPr>
            <w:tcW w:w="6873" w:type="dxa"/>
          </w:tcPr>
          <w:p w14:paraId="6DBD29D5" w14:textId="7D3B5BBB" w:rsidR="001B4584" w:rsidRDefault="001B4584" w:rsidP="001B4584">
            <w:pPr>
              <w:rPr>
                <w:rFonts w:asciiTheme="minorHAnsi" w:hAnsiTheme="minorHAnsi" w:cstheme="minorHAnsi"/>
                <w:color w:val="FF0000"/>
              </w:rPr>
            </w:pPr>
            <w:r>
              <w:t>Сексуална експлоатација и злостављање</w:t>
            </w:r>
          </w:p>
        </w:tc>
      </w:tr>
      <w:tr w:rsidR="004D6447" w14:paraId="47DBD2EC" w14:textId="77777777" w:rsidTr="00183FFD">
        <w:tc>
          <w:tcPr>
            <w:tcW w:w="2199" w:type="dxa"/>
          </w:tcPr>
          <w:p w14:paraId="7FF4F819" w14:textId="5678D3BB" w:rsidR="004D6447" w:rsidRDefault="004D6447" w:rsidP="001B4584">
            <w:r>
              <w:t>СЕДС</w:t>
            </w:r>
          </w:p>
        </w:tc>
        <w:tc>
          <w:tcPr>
            <w:tcW w:w="6873" w:type="dxa"/>
          </w:tcPr>
          <w:p w14:paraId="73DEDD47" w14:textId="3AE34912" w:rsidR="004D6447" w:rsidRDefault="004D6447" w:rsidP="001B4584">
            <w:r w:rsidRPr="004D6447">
              <w:t>Стратешка стратегија развоја образовања</w:t>
            </w:r>
          </w:p>
        </w:tc>
      </w:tr>
      <w:tr w:rsidR="001B4584" w14:paraId="42FAF2D4" w14:textId="77777777" w:rsidTr="00183FFD">
        <w:tc>
          <w:tcPr>
            <w:tcW w:w="2199" w:type="dxa"/>
          </w:tcPr>
          <w:p w14:paraId="40F94F55" w14:textId="693B1A61" w:rsidR="001B4584" w:rsidRDefault="001B4584" w:rsidP="001B4584">
            <w:pPr>
              <w:rPr>
                <w:rFonts w:asciiTheme="minorHAnsi" w:hAnsiTheme="minorHAnsi" w:cstheme="minorHAnsi"/>
                <w:color w:val="FF0000"/>
              </w:rPr>
            </w:pPr>
            <w:r>
              <w:t>СЕП</w:t>
            </w:r>
          </w:p>
        </w:tc>
        <w:tc>
          <w:tcPr>
            <w:tcW w:w="6873" w:type="dxa"/>
          </w:tcPr>
          <w:p w14:paraId="37654453" w14:textId="1B6FE869" w:rsidR="001B4584" w:rsidRDefault="001B4584" w:rsidP="001B4584">
            <w:pPr>
              <w:rPr>
                <w:rFonts w:asciiTheme="minorHAnsi" w:hAnsiTheme="minorHAnsi" w:cstheme="minorHAnsi"/>
                <w:color w:val="FF0000"/>
              </w:rPr>
            </w:pPr>
            <w:r>
              <w:t>План ангажовања заинтересованих страна</w:t>
            </w:r>
          </w:p>
        </w:tc>
      </w:tr>
      <w:tr w:rsidR="001B4584" w14:paraId="2F5EC719" w14:textId="77777777" w:rsidTr="00183FFD">
        <w:tc>
          <w:tcPr>
            <w:tcW w:w="2199" w:type="dxa"/>
          </w:tcPr>
          <w:p w14:paraId="1071F35A" w14:textId="2F33D093" w:rsidR="001B4584" w:rsidRDefault="001B4584" w:rsidP="001B4584">
            <w:pPr>
              <w:rPr>
                <w:rFonts w:asciiTheme="minorHAnsi" w:hAnsiTheme="minorHAnsi" w:cstheme="minorHAnsi"/>
                <w:color w:val="FF0000"/>
              </w:rPr>
            </w:pPr>
            <w:r>
              <w:lastRenderedPageBreak/>
              <w:t>СХ</w:t>
            </w:r>
          </w:p>
        </w:tc>
        <w:tc>
          <w:tcPr>
            <w:tcW w:w="6873" w:type="dxa"/>
          </w:tcPr>
          <w:p w14:paraId="7E918315" w14:textId="71D5555E" w:rsidR="001B4584" w:rsidRDefault="001B4584" w:rsidP="001B4584">
            <w:pPr>
              <w:rPr>
                <w:rFonts w:asciiTheme="minorHAnsi" w:hAnsiTheme="minorHAnsi" w:cstheme="minorHAnsi"/>
                <w:color w:val="FF0000"/>
              </w:rPr>
            </w:pPr>
            <w:r>
              <w:t>Сексуално узнемиравање</w:t>
            </w:r>
          </w:p>
        </w:tc>
      </w:tr>
      <w:tr w:rsidR="001B4584" w14:paraId="773D0060" w14:textId="77777777" w:rsidTr="00183FFD">
        <w:tc>
          <w:tcPr>
            <w:tcW w:w="2199" w:type="dxa"/>
          </w:tcPr>
          <w:p w14:paraId="29F33F8A" w14:textId="2038D94F" w:rsidR="001B4584" w:rsidRDefault="001B4584" w:rsidP="001B4584">
            <w:pPr>
              <w:rPr>
                <w:rFonts w:asciiTheme="minorHAnsi" w:hAnsiTheme="minorHAnsi" w:cstheme="minorHAnsi"/>
                <w:color w:val="FF0000"/>
              </w:rPr>
            </w:pPr>
            <w:r>
              <w:t>ВБ</w:t>
            </w:r>
          </w:p>
        </w:tc>
        <w:tc>
          <w:tcPr>
            <w:tcW w:w="6873" w:type="dxa"/>
          </w:tcPr>
          <w:p w14:paraId="73D96D24" w14:textId="3FF55D61" w:rsidR="001B4584" w:rsidRDefault="001B4584" w:rsidP="001B4584">
            <w:pPr>
              <w:rPr>
                <w:rFonts w:asciiTheme="minorHAnsi" w:hAnsiTheme="minorHAnsi" w:cstheme="minorHAnsi"/>
                <w:color w:val="FF0000"/>
              </w:rPr>
            </w:pPr>
            <w:r>
              <w:t>Светска банка</w:t>
            </w:r>
          </w:p>
        </w:tc>
      </w:tr>
      <w:tr w:rsidR="004D6447" w14:paraId="114E9E64" w14:textId="77777777" w:rsidTr="00183FFD">
        <w:tc>
          <w:tcPr>
            <w:tcW w:w="2199" w:type="dxa"/>
          </w:tcPr>
          <w:p w14:paraId="7BA4EE3A" w14:textId="06AD78E5" w:rsidR="004D6447" w:rsidRDefault="004D6447" w:rsidP="001B4584">
            <w:r w:rsidRPr="004D6447">
              <w:t>ВДС</w:t>
            </w:r>
          </w:p>
        </w:tc>
        <w:tc>
          <w:tcPr>
            <w:tcW w:w="6873" w:type="dxa"/>
          </w:tcPr>
          <w:p w14:paraId="0154124C" w14:textId="454B6711" w:rsidR="004D6447" w:rsidRDefault="004D6447" w:rsidP="001B4584">
            <w:r w:rsidRPr="004D6447">
              <w:t>Целодневно школовање</w:t>
            </w:r>
          </w:p>
        </w:tc>
      </w:tr>
      <w:tr w:rsidR="001B4584" w14:paraId="0BE32082" w14:textId="77777777" w:rsidTr="00183FFD">
        <w:tc>
          <w:tcPr>
            <w:tcW w:w="2199" w:type="dxa"/>
          </w:tcPr>
          <w:p w14:paraId="11008286" w14:textId="0286B34D" w:rsidR="001B4584" w:rsidRDefault="001B4584" w:rsidP="001B4584">
            <w:pPr>
              <w:rPr>
                <w:rFonts w:asciiTheme="minorHAnsi" w:hAnsiTheme="minorHAnsi" w:cstheme="minorHAnsi"/>
                <w:color w:val="FF0000"/>
              </w:rPr>
            </w:pPr>
            <w:r>
              <w:t>СЗО</w:t>
            </w:r>
          </w:p>
        </w:tc>
        <w:tc>
          <w:tcPr>
            <w:tcW w:w="6873" w:type="dxa"/>
          </w:tcPr>
          <w:p w14:paraId="5B9C07C6" w14:textId="04993BFC" w:rsidR="001B4584" w:rsidRDefault="001B4584" w:rsidP="001B4584">
            <w:pPr>
              <w:rPr>
                <w:rFonts w:asciiTheme="minorHAnsi" w:hAnsiTheme="minorHAnsi" w:cstheme="minorHAnsi"/>
                <w:color w:val="FF0000"/>
              </w:rPr>
            </w:pPr>
            <w:r>
              <w:t>Светска здравствена организација</w:t>
            </w:r>
          </w:p>
        </w:tc>
      </w:tr>
    </w:tbl>
    <w:p w14:paraId="16AD5FBD" w14:textId="664A105A" w:rsidR="00A67E73" w:rsidRDefault="00A67E73" w:rsidP="002D57E0">
      <w:pPr>
        <w:rPr>
          <w:rFonts w:asciiTheme="minorHAnsi" w:hAnsiTheme="minorHAnsi" w:cstheme="minorHAnsi"/>
          <w:color w:val="FF0000"/>
        </w:rPr>
      </w:pPr>
    </w:p>
    <w:p w14:paraId="42624149" w14:textId="6B035C22" w:rsidR="00264FD7" w:rsidRDefault="00264FD7">
      <w:pPr>
        <w:rPr>
          <w:rFonts w:asciiTheme="minorHAnsi" w:hAnsiTheme="minorHAnsi" w:cstheme="minorHAnsi"/>
          <w:color w:val="FF0000"/>
        </w:rPr>
      </w:pPr>
      <w:r>
        <w:rPr>
          <w:rFonts w:asciiTheme="minorHAnsi" w:hAnsiTheme="minorHAnsi" w:cstheme="minorHAnsi"/>
          <w:color w:val="FF0000"/>
        </w:rPr>
        <w:br w:type="page"/>
      </w:r>
    </w:p>
    <w:p w14:paraId="0EFF2529" w14:textId="06650A50" w:rsidR="002D57E0" w:rsidRPr="00704E58" w:rsidRDefault="002D57E0" w:rsidP="00183FFD">
      <w:pPr>
        <w:pStyle w:val="Heading2"/>
      </w:pPr>
      <w:bookmarkStart w:id="3" w:name="_Toc184130479"/>
      <w:bookmarkEnd w:id="0"/>
      <w:r w:rsidRPr="00183FFD">
        <w:lastRenderedPageBreak/>
        <w:t>Извршни сажетак</w:t>
      </w:r>
      <w:bookmarkEnd w:id="3"/>
      <w:r w:rsidRPr="007B1C0D">
        <w:rPr>
          <w:color w:val="4472C4" w:themeColor="accent1"/>
        </w:rPr>
        <w:t xml:space="preserve"> </w:t>
      </w:r>
    </w:p>
    <w:p w14:paraId="7C79FA1A" w14:textId="7A3880A9" w:rsidR="009931E6" w:rsidRDefault="009931E6" w:rsidP="009931E6">
      <w:r w:rsidRPr="009931E6">
        <w:t xml:space="preserve">Светска банка ће подржати Министарство просвете ( </w:t>
      </w:r>
      <w:r w:rsidR="00EE6ACF">
        <w:t>МП ) Републике Србије у спровођењу Пројекта унапређења инклузивног основног образовања у Србији (ИПЕИП). Циљ пројекта је унапређење квалитета услова учења у одабраним основним школама у Србији. Пројекат ће подржати следеће активности осигуравајући школама да обезбеде адекватне прилике за учење, подржавајући наставнике и администраторе са неопходним вештинама и ресурсима, и стављајући школе у центар реформе. Поред тога, неопходан је јачи оквир за праћење и евалуацију напретка националног образовања. Пројекат обухвата три компоненте:</w:t>
      </w:r>
    </w:p>
    <w:p w14:paraId="67C05EDD" w14:textId="3D758D03" w:rsidR="009931E6" w:rsidRPr="009931E6" w:rsidRDefault="009931E6" w:rsidP="00F41F5D">
      <w:pPr>
        <w:pStyle w:val="ListParagraph"/>
        <w:numPr>
          <w:ilvl w:val="0"/>
          <w:numId w:val="1"/>
        </w:numPr>
        <w:spacing w:before="240"/>
      </w:pPr>
      <w:r w:rsidRPr="009931E6">
        <w:t>Компонента 1: Јачање оцењивања и наставе у основном образовању,</w:t>
      </w:r>
    </w:p>
    <w:p w14:paraId="5A0436B3" w14:textId="32C21751" w:rsidR="009931E6" w:rsidRPr="009931E6" w:rsidRDefault="009931E6" w:rsidP="00F41F5D">
      <w:pPr>
        <w:pStyle w:val="ListParagraph"/>
        <w:numPr>
          <w:ilvl w:val="0"/>
          <w:numId w:val="1"/>
        </w:numPr>
      </w:pPr>
      <w:r w:rsidRPr="009931E6">
        <w:t>Компонента 2: Побољшање услова школског учења у циљаним основним школама како би се омогућило целодневно школовање,</w:t>
      </w:r>
    </w:p>
    <w:p w14:paraId="6EB358E0" w14:textId="445E128B" w:rsidR="009931E6" w:rsidRPr="009931E6" w:rsidRDefault="009931E6" w:rsidP="00F41F5D">
      <w:pPr>
        <w:pStyle w:val="ListParagraph"/>
        <w:numPr>
          <w:ilvl w:val="0"/>
          <w:numId w:val="1"/>
        </w:numPr>
      </w:pPr>
      <w:r w:rsidRPr="009931E6">
        <w:t>Компонента 3: Побољшање комуникације ради подстицања инклузивности, надгледање система, евалуација и управљање пројектима.</w:t>
      </w:r>
    </w:p>
    <w:p w14:paraId="7913FAE9" w14:textId="77777777" w:rsidR="00F92C7A" w:rsidRDefault="00F92C7A" w:rsidP="00F92C7A">
      <w:pPr>
        <w:pStyle w:val="NormalWeb"/>
      </w:pPr>
      <w:r>
        <w:t>Пројектне активности ће се спроводити на територији целе Републике Србије, а усмерене су на основне школе широм земље. Конкретне локације подпројектних активности још нису одређене, јер је процес одабира школа и локација у току. Овај процес ће се заснивати на детаљним критеријумима, укључујући школске потребе, постојеће инфраструктурне услове и концентрацију ученика у неповољном положају или угрожених, као што су ромски студенти и они из домаћинстава са ниским приходима.</w:t>
      </w:r>
    </w:p>
    <w:p w14:paraId="53ED828E" w14:textId="0CFCA3D3" w:rsidR="009931E6" w:rsidRDefault="00F92C7A" w:rsidP="00D300FC">
      <w:pPr>
        <w:pStyle w:val="NormalWeb"/>
        <w:rPr>
          <w:rFonts w:asciiTheme="minorHAnsi" w:hAnsiTheme="minorHAnsi" w:cstheme="minorHAnsi"/>
          <w:sz w:val="22"/>
          <w:szCs w:val="22"/>
        </w:rPr>
      </w:pPr>
      <w:r>
        <w:t>Очекује се да ће се идентификација и финализација локација подпројеката десити током раних фаза имплементације пројекта, након детаљних процена, кроз посете лицу места, еколошке и социјалне (Е&amp;С) скрининге и консултације са кључним заинтересованим странама, укључујући локалне власти, представнике школа и релевантне заједнице.</w:t>
      </w:r>
    </w:p>
    <w:p w14:paraId="44513119" w14:textId="6A341FD2" w:rsidR="009931E6" w:rsidRPr="007B1C0D" w:rsidRDefault="002F5358" w:rsidP="00D300FC">
      <w:pPr>
        <w:pStyle w:val="NormalWeb"/>
      </w:pPr>
      <w:r w:rsidRPr="007B1C0D">
        <w:t>Овај Оквир управљања заштитом животне средине и друштва (ЕСМФ) је припремљен да идентификује потенцијалне еколошке и друштвене ризике и утицаје повезане са предложеним пројектним активностима и да предложи одговарајуће мере ублажавања за ефикасно решавање и управљање овим ризицима. Он наводи релевантне законе и прописе Републике Србије, као и применљиве политике Светске банке, и дефинише принципе, приступе, аранжмане за имплементацију и мере ублажавања које ће се примењивати током целог пројекта.</w:t>
      </w:r>
    </w:p>
    <w:p w14:paraId="60E9D6CC" w14:textId="3D3A5FB9" w:rsidR="004D678A" w:rsidRPr="001749C5" w:rsidRDefault="004D678A" w:rsidP="004D678A">
      <w:pPr>
        <w:pStyle w:val="NormalWeb"/>
      </w:pPr>
      <w:r w:rsidRPr="007B1C0D">
        <w:t>Ризици по животну средину првенствено произилазе из активности које укључују побољшања инфраструктуре као што су реновирање учионица, реконструкција и потенцијално нова изградња на основу стања школа. Док тачан обим радова тек треба да се утврди, потврђено је да ће се сва изградња одвијати у оквиру постојећих школа на земљишту у јавном власништву.</w:t>
      </w:r>
    </w:p>
    <w:p w14:paraId="08EDB4D8" w14:textId="3EA13249" w:rsidR="009931E6" w:rsidRPr="00EC4EA0" w:rsidRDefault="004D678A" w:rsidP="004D678A">
      <w:pPr>
        <w:pStyle w:val="NormalWeb"/>
        <w:rPr>
          <w:bCs/>
        </w:rPr>
      </w:pPr>
      <w:r w:rsidRPr="007B1C0D">
        <w:t xml:space="preserve">Потенцијални ризици по животну средину, здравље и безбедност укључују загађење буке, ваздуха, воде и земљишта, питања здравља и безбедности на раду (ОХС) и питања управљања отпадом. Предвиђа се да ће ови утицаји бити ограничени по обиму, специфични за локацију, краткорочни, реверзибилни и којима се може управљати применом стандардних мера ублажавања. Поред тога, постоји могућност наиласка на азбест приликом рушења старих објеката и кровова, што ће захтевати пажљиво руковање и одлагање у складу </w:t>
      </w:r>
      <w:r w:rsidRPr="007B1C0D">
        <w:lastRenderedPageBreak/>
        <w:t xml:space="preserve">са важећим еколошким и безбедносним прописима. </w:t>
      </w:r>
      <w:r w:rsidR="00EC4EA0" w:rsidRPr="009A6011">
        <w:rPr>
          <w:bCs/>
          <w:noProof/>
        </w:rPr>
        <w:t xml:space="preserve">Активности техничке помоћи (ТА) које ће пројекат подржавати вероватно ће имати минималне или никакве негативне утицаје на животну средину, међутим, пројектни задаци (ТоРс) за ТА активности ће укључивати еколошке и социјалне захтеве усклађене са </w:t>
      </w:r>
      <w:r w:rsidR="004629FB">
        <w:rPr>
          <w:bCs/>
          <w:noProof/>
        </w:rPr>
        <w:t xml:space="preserve">еколошким и социјалним стандардима </w:t>
      </w:r>
      <w:r w:rsidR="00EC4EA0" w:rsidRPr="00EC4EA0">
        <w:rPr>
          <w:bCs/>
          <w:noProof/>
        </w:rPr>
        <w:t xml:space="preserve">Светске банке </w:t>
      </w:r>
      <w:r w:rsidR="004629FB">
        <w:rPr>
          <w:bCs/>
          <w:noProof/>
        </w:rPr>
        <w:t>(ЕСС) како би се осигурало да су потенцијални ризици од низводних исхода техничке помоћи препознати и адресирани.</w:t>
      </w:r>
    </w:p>
    <w:p w14:paraId="4508216B" w14:textId="77777777" w:rsidR="00E33EF2" w:rsidRDefault="00E33EF2" w:rsidP="00E33EF2">
      <w:pPr>
        <w:pStyle w:val="NormalWeb"/>
      </w:pPr>
      <w:r>
        <w:t>Друштвени ризици идентификовани у пројекту су следећи:</w:t>
      </w:r>
    </w:p>
    <w:p w14:paraId="127AE913" w14:textId="50D138AF" w:rsidR="00E33EF2" w:rsidRDefault="00E33EF2" w:rsidP="00F41F5D">
      <w:pPr>
        <w:pStyle w:val="ListParagraph"/>
        <w:numPr>
          <w:ilvl w:val="0"/>
          <w:numId w:val="1"/>
        </w:numPr>
        <w:spacing w:before="240"/>
      </w:pPr>
      <w:r>
        <w:t>Задирање и расељавање изазвано пројектом – Постоји могућност да нападачи заузму старе или напуштене школске просторије, посебно у областима са недостатком приступачног становања или неформалним насељима. То би могло довести до потенцијалних проблема са расељавање.</w:t>
      </w:r>
    </w:p>
    <w:p w14:paraId="579EB5EF" w14:textId="6467CB82" w:rsidR="00E33EF2" w:rsidRDefault="00E33EF2" w:rsidP="00F41F5D">
      <w:pPr>
        <w:pStyle w:val="ListParagraph"/>
        <w:numPr>
          <w:ilvl w:val="0"/>
          <w:numId w:val="1"/>
        </w:numPr>
        <w:spacing w:before="240"/>
      </w:pPr>
      <w:r>
        <w:t>Укључивање рањивих група – Могу постојати изазови у вези са укључивањем Рома и других угрожених група у пројекат, посебно у смислу друштвених сукоба између ромских и неромских породица. Неке породице се могу одупрети приступу инклузије који је зацртала влада.</w:t>
      </w:r>
    </w:p>
    <w:p w14:paraId="37A086AE" w14:textId="75B55357" w:rsidR="00E33EF2" w:rsidRDefault="00E33EF2" w:rsidP="00F41F5D">
      <w:pPr>
        <w:pStyle w:val="ListParagraph"/>
        <w:numPr>
          <w:ilvl w:val="0"/>
          <w:numId w:val="1"/>
        </w:numPr>
        <w:spacing w:before="240"/>
      </w:pPr>
      <w:r>
        <w:t>Културна осетљивост – Пројекат мора да обезбеди да и школско окружење и наставни план и програм не поткопавају културу и вредности Рома и других мањинских група.</w:t>
      </w:r>
    </w:p>
    <w:p w14:paraId="1E1537E1" w14:textId="15960B97" w:rsidR="00E33EF2" w:rsidRDefault="00E33EF2" w:rsidP="00F41F5D">
      <w:pPr>
        <w:pStyle w:val="ListParagraph"/>
        <w:numPr>
          <w:ilvl w:val="0"/>
          <w:numId w:val="1"/>
        </w:numPr>
        <w:spacing w:before="240"/>
      </w:pPr>
      <w:r>
        <w:t>Приступачност за децу са сметњама у развоју – Дизајн образовних објеката треба да укључи карактеристике приступачности за децу са сметњама у развоју, што ће захтевати даљу процену током припреме пројекта.</w:t>
      </w:r>
    </w:p>
    <w:p w14:paraId="177629BA" w14:textId="0377081D" w:rsidR="00E33EF2" w:rsidRDefault="007B1C0D" w:rsidP="00E33EF2">
      <w:pPr>
        <w:pStyle w:val="NormalWeb"/>
      </w:pPr>
      <w:r w:rsidRPr="007B1C0D">
        <w:t>Овим еколошким и социјалним ризицима ће се управљати и ублажити кроз имплементацију специфичних планова управљања животном средином и друштвом (ЕСМП) и/или контролне листе ЕСМП, која ће бити припремљена и објављена пре почетка радова; ЕСМП ће проћи процес јавних консултација. Ови документи ће бити укључени у тендерски процес, а извођачима ће бити дата јасна упутства како би се осигурало поштовање стандарда и захтева наведених у ЕСМП-овима и/или ЕСМП контролним листама, Процедури управљања радом (ЛМП) и Плану ангажовања заинтересованих страна (СЕП) је развијен за пројекат.</w:t>
      </w:r>
    </w:p>
    <w:p w14:paraId="0AD15553" w14:textId="6BEB951A" w:rsidR="00101207" w:rsidRDefault="00101207" w:rsidP="00A759E8">
      <w:pPr>
        <w:pStyle w:val="NormalWeb"/>
      </w:pPr>
      <w:r w:rsidRPr="00A759E8">
        <w:rPr>
          <w:b/>
          <w:bCs/>
        </w:rPr>
        <w:t xml:space="preserve">Аранжмани за имплементацију. </w:t>
      </w:r>
      <w:r w:rsidRPr="00A759E8">
        <w:t>Јединица за управљање пројектима (ПМУ) као и власти појединачних школа биће одговорне за имплементацију инструмената. За ЕСМП-ове, ова одговорност ће бити подељена са извођачима и надзорним консултантима када је то примењиво. ПМУ ће такође пружити подршку и надзор у имплементацији.</w:t>
      </w:r>
    </w:p>
    <w:p w14:paraId="1BC30142" w14:textId="0966C8A3" w:rsidR="00101207" w:rsidRDefault="00101207" w:rsidP="00A759E8">
      <w:pPr>
        <w:pStyle w:val="NormalWeb"/>
      </w:pPr>
      <w:r w:rsidRPr="00A759E8">
        <w:rPr>
          <w:b/>
          <w:bCs/>
        </w:rPr>
        <w:t xml:space="preserve">Мониторинг. </w:t>
      </w:r>
      <w:r w:rsidRPr="00A759E8">
        <w:t xml:space="preserve">Консултант за надзор пројекта ће пратити и извештавати ПМУ о имплементацији ЕСМП, ЛМП, СЕП захтева за потпројекте. Редовне мисије Светске банке ће укључивати стручњаке који ће надгледати усклађеност пројекта са Оквиром </w:t>
      </w:r>
      <w:r>
        <w:t xml:space="preserve">заштите животне средине и друштва Светске банке </w:t>
      </w:r>
      <w:r w:rsidR="007D1CC4">
        <w:t>(ЕСФ). Напредак мониторинга животне средине ће бити формално саопштен Свјетској банци кроз редовне извјештаје о напретку и ажурирања у складу са споразумом о праћењу усклађености склопљеним током имплементације пројекта.</w:t>
      </w:r>
    </w:p>
    <w:p w14:paraId="23140BFB" w14:textId="7C9F88B3" w:rsidR="00101207" w:rsidRDefault="00101207" w:rsidP="00A759E8">
      <w:pPr>
        <w:pStyle w:val="NormalWeb"/>
      </w:pPr>
      <w:r>
        <w:t>Постојаће две врсте извештаја, месечни од Извођача за ПМУ и тромесечни извештаји од ПМУ за Банку у складу са Планом еколошких и друштвених обавеза (ЕСЦП).</w:t>
      </w:r>
    </w:p>
    <w:p w14:paraId="014411C4" w14:textId="28765764" w:rsidR="002D57E0" w:rsidRDefault="00101207" w:rsidP="00A759E8">
      <w:pPr>
        <w:pStyle w:val="NormalWeb"/>
      </w:pPr>
      <w:r>
        <w:lastRenderedPageBreak/>
        <w:t>За пројекат је припремљен посебан План ангажовања заинтересованих страна (СЕП), заснован на еколошком и социјалном стандарду Светске банке 10 о ангажовању заинтересованих страна. СЕП се може наћи овде:</w:t>
      </w:r>
    </w:p>
    <w:p w14:paraId="416185A5" w14:textId="750FA7DC" w:rsidR="00264FD7" w:rsidRDefault="00CA192C" w:rsidP="00576E7E">
      <w:pPr>
        <w:pStyle w:val="NormalWeb"/>
        <w:rPr>
          <w:rFonts w:asciiTheme="minorHAnsi" w:hAnsiTheme="minorHAnsi" w:cstheme="minorHAnsi"/>
          <w:sz w:val="22"/>
          <w:szCs w:val="22"/>
        </w:rPr>
      </w:pPr>
      <w:r w:rsidRPr="00CA192C">
        <w:t>Овај ЕСМФ треба читати заједно са другим инструментима припремљеним за пројекат, укључујући План ангажовања заинтересованих страна (СЕП), План еколошких и друштвених обавеза (ЕСЦП) и Процедуру управљања радом (ЛМП).</w:t>
      </w:r>
      <w:r w:rsidR="00264FD7">
        <w:rPr>
          <w:rFonts w:asciiTheme="minorHAnsi" w:hAnsiTheme="minorHAnsi" w:cstheme="minorHAnsi"/>
          <w:sz w:val="22"/>
          <w:szCs w:val="22"/>
        </w:rPr>
        <w:br w:type="page"/>
      </w:r>
    </w:p>
    <w:p w14:paraId="31A7353A" w14:textId="1309E42A" w:rsidR="002D57E0" w:rsidRPr="00183FFD" w:rsidRDefault="002D57E0" w:rsidP="00183FFD">
      <w:pPr>
        <w:pStyle w:val="Heading1"/>
      </w:pPr>
      <w:bookmarkStart w:id="4" w:name="_Toc184130480"/>
      <w:r w:rsidRPr="00183FFD">
        <w:lastRenderedPageBreak/>
        <w:t>Увод</w:t>
      </w:r>
      <w:bookmarkEnd w:id="4"/>
      <w:r w:rsidRPr="00183FFD">
        <w:t xml:space="preserve"> </w:t>
      </w:r>
    </w:p>
    <w:p w14:paraId="12FC235A" w14:textId="2FC76D61" w:rsidR="00244F7C" w:rsidRDefault="00244F7C" w:rsidP="00244F7C">
      <w:pPr>
        <w:pStyle w:val="NormalWeb"/>
      </w:pPr>
      <w:r>
        <w:t>Овај Оквир управљања животном средином и друштвом (ЕСМФ) је развијен да подржи одредбе о еколошкој и друштвеној процени за активности које финансира Светска банка у оквиру Пројекта за унапређење инклузивног основног образовања у Србији (ИПЕИП). Пројекат ће подржати унапређење квалитета наставе и окружења за учење у одабраним основним школама у Србији. Унапређење квалитета наставе оствариће се активностима усмереним на наставнике са унапређеним педагошким капацитетима кроз обуку за стручно усавршавање, као и циљану обуку о обогаћеним програмима учења, опреми/наставним средствима и планирању унапређења школе. Да би се побољшао квалитет окружења за учење, ИПЕИП ће омогућити приступ обогаћеним програмима учења, побољшаним и опремљеним просторима за физичко учење за једносмјенске школе и активностима организованим и планираним у складу са планом побољшања школе и под водством квалификованог директора школе. Пројектне активности спроводиће Министарство просвете.</w:t>
      </w:r>
    </w:p>
    <w:p w14:paraId="0026A470" w14:textId="77777777" w:rsidR="00244F7C" w:rsidRDefault="00244F7C" w:rsidP="00244F7C">
      <w:pPr>
        <w:pStyle w:val="NormalWeb"/>
      </w:pPr>
      <w:r>
        <w:t>Овај ЕСМФ прати Оквир Светске банке за животну средину и социјални рад (ЕСФ), као и националне законе и прописе Републике Србије. Циљ ЕСМФ-а је да процени и ублажи потенцијалне негативне еколошке и социјалне ризике и утицаје Пројекта у складу са еколошким и социјалним стандардима (ЕСС) ЕСФ-а Светске банке и националним захтевима. Конкретније, ЕСМФ има за циљ да (а) процени потенцијалне еколошке и социјалне ризике и утицаје предложеног пројекта и предложи мере ублажавања; (б) успостави процедуре за еколошки и друштвени преглед, преглед, одобравање и спровођење активности; (ц) специфицирати одговарајуће улоге и одговорности, и навести неопходне процедуре извештавања, за управљање и праћење еколошких и друштвених питања у вези са активностима; (д) идентификују потребе за особљем, као и обуку и изградњу капацитета потребних за успешну имплементацију одредби ЕСМФ-а; (е) адресирају механизме за јавне консултације и обелодањивање пројектне документације, као и решавање могућих притужби; и (ф) утврди буџетске потребе за имплементацију ЕСМФ-а.</w:t>
      </w:r>
    </w:p>
    <w:p w14:paraId="7F2DAB2D" w14:textId="5725E6B9" w:rsidR="00244F7C" w:rsidRDefault="00244F7C" w:rsidP="00244F7C">
      <w:pPr>
        <w:pStyle w:val="NormalWeb"/>
      </w:pPr>
      <w:r>
        <w:t>Овај ЕСМФ треба читати заједно са другим плановима припремљеним за пројекат, укључујући План ангажовања заинтересованих страна (СЕП), План еколошких и друштвених обавеза (ЕСЦП) и Процедуре управљања радом (ЛМП).</w:t>
      </w:r>
    </w:p>
    <w:p w14:paraId="34ACEB41" w14:textId="77FBCD1C" w:rsidR="00183FFD" w:rsidRPr="00183FFD" w:rsidRDefault="00183FFD" w:rsidP="00183FFD">
      <w:pPr>
        <w:pStyle w:val="Heading1"/>
        <w:rPr>
          <w:rStyle w:val="Heading1Char"/>
          <w:b/>
          <w:bCs/>
        </w:rPr>
      </w:pPr>
      <w:bookmarkStart w:id="5" w:name="_Toc184130481"/>
      <w:bookmarkStart w:id="6" w:name="_Toc112314479"/>
      <w:r w:rsidRPr="00183FFD">
        <w:rPr>
          <w:rStyle w:val="Heading1Char"/>
          <w:b/>
          <w:bCs/>
        </w:rPr>
        <w:t xml:space="preserve">Опис </w:t>
      </w:r>
      <w:bookmarkEnd w:id="5"/>
      <w:r w:rsidR="003002A0" w:rsidRPr="00183FFD">
        <w:rPr>
          <w:rStyle w:val="Heading1Char"/>
          <w:b/>
          <w:bCs/>
        </w:rPr>
        <w:t>пројекта</w:t>
      </w:r>
      <w:bookmarkEnd w:id="6"/>
    </w:p>
    <w:p w14:paraId="4A2A8A52" w14:textId="659482BC" w:rsidR="00244F7C" w:rsidRPr="00244F7C" w:rsidRDefault="00157B96" w:rsidP="00A404FC">
      <w:pPr>
        <w:pStyle w:val="NormalWeb"/>
      </w:pPr>
      <w:r>
        <w:t>Пројекат укључује три компоненте:</w:t>
      </w:r>
    </w:p>
    <w:p w14:paraId="5D094733" w14:textId="0D6852F2" w:rsidR="00244F7C" w:rsidRPr="00244F7C" w:rsidRDefault="00244F7C" w:rsidP="00A404FC">
      <w:pPr>
        <w:pStyle w:val="NormalWeb"/>
      </w:pPr>
      <w:r w:rsidRPr="00244F7C">
        <w:rPr>
          <w:b/>
          <w:bCs/>
        </w:rPr>
        <w:t xml:space="preserve">Компонента 1: </w:t>
      </w:r>
      <w:r w:rsidRPr="00244F7C">
        <w:t>Јачање оцењивања и наставе у основном образовању. Ова компонента је замишљена као компонента на нивоу система, са две подкомпоненте: и ) имплементирати националну процену учења и фаворизовати њено коришћење, и ии) ојачати професионални развој наставника.</w:t>
      </w:r>
    </w:p>
    <w:p w14:paraId="47FD6072" w14:textId="7642CFEC" w:rsidR="00244F7C" w:rsidRPr="00244F7C" w:rsidRDefault="00244F7C" w:rsidP="00A404FC">
      <w:pPr>
        <w:pStyle w:val="NormalWeb"/>
      </w:pPr>
      <w:r w:rsidRPr="00244F7C">
        <w:rPr>
          <w:b/>
          <w:bCs/>
        </w:rPr>
        <w:t>Подкомпонента 1.1:</w:t>
      </w:r>
      <w:r w:rsidRPr="00244F7C">
        <w:t xml:space="preserve"> </w:t>
      </w:r>
      <w:r w:rsidRPr="00244F7C">
        <w:rPr>
          <w:b/>
          <w:bCs/>
        </w:rPr>
        <w:t xml:space="preserve">Процене учења: </w:t>
      </w:r>
      <w:r w:rsidRPr="00244F7C">
        <w:t>Циљ прве подкомпоненте је да се позабави питањем ограничених података о исходима учења ученика пружањем техничке помоћи и изградње капацитета Министарству образовања и Институту за евалуацију квалитета образовања (ИЕКЕ) о производњи и коришћењу података.</w:t>
      </w:r>
    </w:p>
    <w:p w14:paraId="5E69C4FD" w14:textId="7C2F91E8" w:rsidR="00244F7C" w:rsidRPr="00244F7C" w:rsidRDefault="00244F7C" w:rsidP="00A404FC">
      <w:pPr>
        <w:pStyle w:val="NormalWeb"/>
      </w:pPr>
      <w:r w:rsidRPr="00244F7C">
        <w:t xml:space="preserve">Циљ је да се пружи тачна слика о компетенцијама ученика, чиме се одговара јасно препозната потреба система и национални приоритет као што је наведено у СЕДС 2030. </w:t>
      </w:r>
      <w:r w:rsidRPr="00244F7C">
        <w:lastRenderedPageBreak/>
        <w:t>Национални подаци о процени ће моћи да карактеришу регионалне трендове, пратећи напредак ученика у односу на националне стандарде . Да би се пратио напредак ученика који похађају ЕССИ и ВДС школе, обе групе школа ће бити преузорковане. Школе могу да користе ове податке да унапреде развој школе и планове за развој наставника.</w:t>
      </w:r>
    </w:p>
    <w:p w14:paraId="1AB6F401" w14:textId="1F7DEEC5" w:rsidR="00244F7C" w:rsidRPr="00244F7C" w:rsidRDefault="00244F7C" w:rsidP="00A404FC">
      <w:pPr>
        <w:pStyle w:val="NormalWeb"/>
      </w:pPr>
      <w:r w:rsidRPr="00244F7C">
        <w:rPr>
          <w:b/>
          <w:bCs/>
        </w:rPr>
        <w:t xml:space="preserve">Подкомпонента 1.2: Професионални развој наставника: </w:t>
      </w:r>
      <w:r w:rsidRPr="00244F7C">
        <w:t>Циљ друге подкомпоненте је јачање континуираног професионалног развоја (ЦПД) наставника успостављањем систематског процеса за прикупљање података о потребама наставника за ЦПД, јачањем садржаја ЦПД кроз повећан фокус о: и ) учењу заснованом на пројекту, ии) коришћењу формативног оцењивања у учионици, иии) дигиталним ресурсима за ЦПД, ив) размени мобилности наставника и в) вршњачком учењу програме.</w:t>
      </w:r>
    </w:p>
    <w:p w14:paraId="72E52417" w14:textId="4D0982CB" w:rsidR="00244F7C" w:rsidRPr="00244F7C" w:rsidRDefault="00244F7C" w:rsidP="00A404FC">
      <w:pPr>
        <w:pStyle w:val="NormalWeb"/>
      </w:pPr>
      <w:r w:rsidRPr="00244F7C">
        <w:rPr>
          <w:b/>
          <w:bCs/>
        </w:rPr>
        <w:t xml:space="preserve">Компонента 2: Побољшање услова школског учења у циљаним основним школама како би се омогућило целодневно школовање. </w:t>
      </w:r>
      <w:r w:rsidRPr="00244F7C">
        <w:t>Друга компонента пројекта ће подржати постепено увођење ВДС модела, који препознаје да се школе разликују у својим почетним условима и захтевају флексибилне аранжмане за имплементацију.</w:t>
      </w:r>
    </w:p>
    <w:p w14:paraId="5BA66849" w14:textId="77777777" w:rsidR="00244F7C" w:rsidRPr="00244F7C" w:rsidRDefault="00244F7C" w:rsidP="00A404FC">
      <w:pPr>
        <w:pStyle w:val="NormalWeb"/>
      </w:pPr>
      <w:r w:rsidRPr="00244F7C">
        <w:t>Циљ је операционализација концепта 'моделне' основне школе која прихвата сарадничко, интердисциплинарно и искуствено учење, пружа простор за ваннаставне и пројектне активности које су снажно уграђене у ширу заједницу, са потенцијалом за прелазак у целодневну школу модел (барем тамо где је то изводљиво у кратком и средњем року).</w:t>
      </w:r>
    </w:p>
    <w:p w14:paraId="19FBA1F2" w14:textId="77777777" w:rsidR="00244F7C" w:rsidRPr="00244F7C" w:rsidRDefault="00244F7C" w:rsidP="00A404FC">
      <w:pPr>
        <w:pStyle w:val="NormalWeb"/>
      </w:pPr>
      <w:r w:rsidRPr="00244F7C">
        <w:t>Да би се постигао овај циљ, Пројекат би финансирао следеће активности према три различите категорије школа, разврстане на основу инфраструктурних потреба и постојећих услова. У првој пилот фази биће одабрано приближно 50-80 школа (треба потврдити) међу онима које су већ увеле једносмјенско школовање и које испуњавају друге одређене услове за минималне инфраструктурне услове – нпр. функционалну кухињу – и адекватност наставног особља (најмање 50% наставника искључиво распоређено у тој школи). За ову прву групу школа (Категорија 1), подршка за мање поправке и/или одржавање ће се фокусирати на побољшање онога што су већ започели и пројекат ће финансирати те мале грађевинске радове. Паралелно са овим, пројекат би идентификовао и подржао другу групу школа које планирају да пређу на једносмјенско школовање финансирањем својих потреба за реновирањем и/или изградњом (Категорије 2а и 2б).</w:t>
      </w:r>
    </w:p>
    <w:p w14:paraId="65808A31" w14:textId="3D3DBC3B" w:rsidR="00244F7C" w:rsidRPr="00244F7C" w:rsidRDefault="00244F7C" w:rsidP="00A404FC">
      <w:pPr>
        <w:pStyle w:val="NormalWeb"/>
      </w:pPr>
      <w:r w:rsidRPr="00244F7C">
        <w:rPr>
          <w:b/>
          <w:bCs/>
        </w:rPr>
        <w:t xml:space="preserve">Подкомпонента 2.1: Планови унапређења школа и школско руководство: </w:t>
      </w:r>
      <w:r w:rsidRPr="00244F7C">
        <w:t>Као први корак, пројекат ће пружити техничку помоћ Министарству да размотри постојећи концепт обогаћених једносмјенских школа и понуди препоруке за побољшање обима ЕССИ.</w:t>
      </w:r>
    </w:p>
    <w:p w14:paraId="02442194" w14:textId="4599C910" w:rsidR="00244F7C" w:rsidRPr="00244F7C" w:rsidRDefault="00244F7C" w:rsidP="00A404FC">
      <w:pPr>
        <w:pStyle w:val="NormalWeb"/>
      </w:pPr>
      <w:r w:rsidRPr="00244F7C">
        <w:rPr>
          <w:b/>
          <w:bCs/>
        </w:rPr>
        <w:t xml:space="preserve">Подкомпонента 2.2: Програми обогаћеног учења: </w:t>
      </w:r>
      <w:r w:rsidRPr="00244F7C">
        <w:t>Друга подкомпонента би финансирала обогаћене активности учења и различите програме учења, посебно за угрожене ученике, нпр. ученике из сиромашних породица, ученике са инвалидитетом и ученике из етничких мањина. У зависности од школских потреба и постојећих услова, Пројекат ће финансирати грантове за подршку осмишљавању и реализацији наставних и ваннаставних активности. Посебан акценат ће бити стављен на корективне радње за побољшање основних вештина ученика који заостају, и интервенције за побољшање менталног здравља и социоемоционалних вештина ученика.</w:t>
      </w:r>
    </w:p>
    <w:p w14:paraId="0AC8CC90" w14:textId="37C33777" w:rsidR="00244F7C" w:rsidRPr="00244F7C" w:rsidRDefault="00244F7C" w:rsidP="00A404FC">
      <w:pPr>
        <w:pStyle w:val="NormalWeb"/>
      </w:pPr>
      <w:r w:rsidRPr="00244F7C">
        <w:rPr>
          <w:b/>
          <w:bCs/>
        </w:rPr>
        <w:t xml:space="preserve">Подкомпонента 2.3: Окружење за учење: </w:t>
      </w:r>
      <w:r w:rsidRPr="00244F7C">
        <w:t xml:space="preserve">Ова активност се усредсређује на пружање подршке надоградњи инфраструктуре (одржавање, реновирање, проширење и реконструкција) у одабраним школама које су спремне да прођу кроз транзицију </w:t>
      </w:r>
      <w:r w:rsidRPr="00244F7C">
        <w:lastRenderedPageBreak/>
        <w:t>испуњавајући специфичне критеријуме за једносмјенске моделне школе. Критеријуми за избор школа биће одређени у оквиру пројекта и даће приоритет школама које подржавају сиромашне и онима које се баве рањивим групама ученика. Поред тога, пројекат ће подржати изградњу ограниченог броја великих школа у урбаним подручјима велике густине где је потражња за ВДС велика. Пројекат ће финансирати стварање флексибилног, здравог и приступачног окружења за учење кроз пренамјену простора, реновирање учионица и обезбјеђивање додатних инпута, као што су намјештај, дигитални алати, лабораторијска опрема и други ресурси потребни за продужење школских дана и више интерактивности и инклузивне активности. Ова подкомпонента ће такође подржати техничку помоћ за зелене и климатски прихватљиве инфраструктурне радове и технологије како би се осигурало да се школе баве климатским рањивостима, стандардима животне средине и енергетске ефикасности.</w:t>
      </w:r>
    </w:p>
    <w:p w14:paraId="76F74A59" w14:textId="5733A31A" w:rsidR="00244F7C" w:rsidRPr="00244F7C" w:rsidRDefault="00244F7C" w:rsidP="00A404FC">
      <w:pPr>
        <w:pStyle w:val="NormalWeb"/>
      </w:pPr>
      <w:r w:rsidRPr="00244F7C">
        <w:rPr>
          <w:b/>
          <w:bCs/>
        </w:rPr>
        <w:t xml:space="preserve">Компонента 3: Побољшање комуникације ради подстицања инклузивности, надгледање система, евалуација и управљање пројектима. </w:t>
      </w:r>
      <w:r w:rsidRPr="00244F7C">
        <w:t>Трећа предложена компонента имаће два главна циља. Прво, допринеће побољшању комуникације међу свим актерима укљученим у ИПЕИП и подићи свест о његовом значају на националном нивоу. Друго, побољшаће опште управљање пројектом финансирањем квантитативних и квалитативних евалуација и активности управљања пројектом.</w:t>
      </w:r>
    </w:p>
    <w:p w14:paraId="07EC2F3F" w14:textId="7304F23C" w:rsidR="00244F7C" w:rsidRPr="00244F7C" w:rsidRDefault="00244F7C" w:rsidP="00A404FC">
      <w:pPr>
        <w:pStyle w:val="NormalWeb"/>
      </w:pPr>
      <w:r w:rsidRPr="00244F7C">
        <w:rPr>
          <w:b/>
          <w:bCs/>
        </w:rPr>
        <w:t xml:space="preserve">Подкомпонента 3.1: Промовисање комуникације за инклузивност. </w:t>
      </w:r>
      <w:r w:rsidRPr="00576E7E">
        <w:t xml:space="preserve">Ова подкомпонента ће финансирати комуникациони програм који омогућава контакт и ангажовање свих релевантних актера у постизању циљева Пројекта, као и промовисање, подршку и афирмацију реформи дефинисаних наведеном Стратегијом образовања до 2030. године. Посебна пажња биће посвећена стратегијама које имају за циљ да повећају инклузију и доступност образовања ученицима из угрожених средина ( </w:t>
      </w:r>
      <w:r w:rsidRPr="00244F7C">
        <w:t>нпр. студенти са инвалидитетом, они из руралних и сиромашних средина, ромска популација), и подржи транзицију угрожених ученика на следеће нивое образовања, чиме се смањује стопа напуштања основног образовања.</w:t>
      </w:r>
    </w:p>
    <w:p w14:paraId="0ADD418E" w14:textId="392A7B18" w:rsidR="00244F7C" w:rsidRPr="00244F7C" w:rsidRDefault="00244F7C" w:rsidP="00A404FC">
      <w:pPr>
        <w:pStyle w:val="NormalWeb"/>
      </w:pPr>
      <w:r w:rsidRPr="00244F7C">
        <w:rPr>
          <w:b/>
          <w:bCs/>
        </w:rPr>
        <w:t xml:space="preserve">Подкомпонента 3.2: Мониторинг система, евалуација и управљање пројектима. </w:t>
      </w:r>
      <w:r w:rsidRPr="00244F7C">
        <w:t>Ова компонента ће финансирати техничку помоћ за прикупљање и анализу података са циљем да се обезбеди приступ тачним и поузданим информацијама за правовремено доношење одлука; Такође ће финансирати квалитативну и процесну евалуацију активности у школама категорије 1 са циљем информисања о повећању; и потенцијално анкета за мерење вештина школских менаџера. Ова компонента ће такође финансирати свакодневно управљање имплементацијом пројекта и праћење и евалуацију његових циљева и исхода.</w:t>
      </w:r>
      <w:bookmarkStart w:id="7" w:name="_Hlk182397534"/>
    </w:p>
    <w:p w14:paraId="642FEF06" w14:textId="77777777" w:rsidR="00244F7C" w:rsidRPr="00244F7C" w:rsidRDefault="00244F7C" w:rsidP="00A404FC">
      <w:pPr>
        <w:pStyle w:val="NormalWeb"/>
      </w:pPr>
      <w:r w:rsidRPr="00244F7C">
        <w:t>Поред тога, следећи корпоративни приоритети су уграђени у пројектне интервенције:</w:t>
      </w:r>
    </w:p>
    <w:p w14:paraId="1DF193FF" w14:textId="77777777" w:rsidR="00244F7C" w:rsidRPr="00244F7C" w:rsidRDefault="00244F7C" w:rsidP="00A404FC">
      <w:pPr>
        <w:pStyle w:val="NormalWeb"/>
      </w:pPr>
      <w:r w:rsidRPr="00244F7C">
        <w:rPr>
          <w:b/>
          <w:bCs/>
        </w:rPr>
        <w:t xml:space="preserve">а) Род: </w:t>
      </w:r>
      <w:r w:rsidRPr="00244F7C">
        <w:t xml:space="preserve">Иако је Србија направила значајан напредак ка родној равноправности, специфични изазови једнакости и даље постоје у образовању. </w:t>
      </w:r>
      <w:bookmarkEnd w:id="7"/>
      <w:r w:rsidRPr="00244F7C">
        <w:t>Рјешавање ових питања у раној фази је кључно како би се осигурало да сви чланови друштва имају једнаку корист од могућности. Пројекат настоји да створи правичне могућности обезбеђивањем приступа обогаћеним програмима учења и интеграцијом</w:t>
      </w:r>
      <w:r w:rsidRPr="00244F7C">
        <w:rPr>
          <w:b/>
          <w:bCs/>
        </w:rPr>
        <w:t xml:space="preserve"> </w:t>
      </w:r>
      <w:r w:rsidRPr="00244F7C">
        <w:t>разматрања рода и различитости у наставним плановима и програмима за ЦПД наставника. Овај приступ ће побољшати знање, ставове и праксу наставника у вези са родном равноправности.</w:t>
      </w:r>
    </w:p>
    <w:p w14:paraId="57C756CE" w14:textId="77777777" w:rsidR="00244F7C" w:rsidRPr="00244F7C" w:rsidRDefault="00244F7C" w:rsidP="00A404FC">
      <w:pPr>
        <w:pStyle w:val="NormalWeb"/>
      </w:pPr>
      <w:r w:rsidRPr="00244F7C">
        <w:rPr>
          <w:b/>
          <w:bCs/>
        </w:rPr>
        <w:t xml:space="preserve">б) Инклузивно образовање. </w:t>
      </w:r>
      <w:r w:rsidRPr="00244F7C">
        <w:t xml:space="preserve">Потребни су конкретни напори да се подстакне инклузија деце са сметњама у развоју у редовне школе и предшколске установе. Ово укључује </w:t>
      </w:r>
      <w:r w:rsidRPr="00244F7C">
        <w:lastRenderedPageBreak/>
        <w:t>прилагођавање ресурса и материјала за учење, побољшање квалитета образовања и јачање капацитета наставника инклузивног образовања и школског особља. Дизајн пројекта ће одражавати националне захтеве специјалног образовања и ускладити се са најбољим светским праксама за инклузивно образовање. Пројекат ће обезбедити да сви произведени ресурси и материјали укључују садржаје са инвалидитетом и да буду доступни ученицима са посебним образовним потребама, обезбеђујући да ниједно дете не буде остављено.</w:t>
      </w:r>
    </w:p>
    <w:p w14:paraId="155A0D62" w14:textId="77777777" w:rsidR="00244F7C" w:rsidRPr="00244F7C" w:rsidRDefault="00244F7C" w:rsidP="00A404FC">
      <w:pPr>
        <w:pStyle w:val="NormalWeb"/>
      </w:pPr>
      <w:r w:rsidRPr="00244F7C">
        <w:rPr>
          <w:b/>
          <w:bCs/>
        </w:rPr>
        <w:t xml:space="preserve">ц) Укључивање заинтересованих страна и грађана. </w:t>
      </w:r>
      <w:r w:rsidRPr="00244F7C">
        <w:t>Као део припреме пројекта, тимови Банке и Министарства просвете ће одржати детаљне консултације са кључним заинтересованим странама, укључујући наставнике, директоре, развојне агенције и ширу јавност. Ове консултације ће додатно информисати дизајн пројекта и прецизирати кључне аспекте предложених реформи. План ангажовања заинтересованих страна (СЕП) ће бити развијен, са детаљима о стратегији јавног информисања и специфичностима консултација са релевантним групама.</w:t>
      </w:r>
    </w:p>
    <w:p w14:paraId="3AC01556" w14:textId="77777777" w:rsidR="00244F7C" w:rsidRPr="00244F7C" w:rsidRDefault="00244F7C" w:rsidP="00A404FC">
      <w:pPr>
        <w:pStyle w:val="NormalWeb"/>
        <w:rPr>
          <w:b/>
          <w:bCs/>
        </w:rPr>
      </w:pPr>
      <w:r w:rsidRPr="00244F7C">
        <w:rPr>
          <w:b/>
          <w:bCs/>
        </w:rPr>
        <w:t xml:space="preserve">д) Климатске промене и заједничке користи. </w:t>
      </w:r>
      <w:r w:rsidRPr="00244F7C">
        <w:t>Разматрања животне средине и климе су од кључног значаја у рехабилитацији и изградњи школа. Пројекат ће обезбедити да било које преуређење постојећих школа или изградња нових зграда буду у складу са прописима о природним опасностима и укључиће климатски паметне мере и мере отпорности. Ово укључује решавање екстремних температура и ветра одабиром одговарајуће дебљине изолације и фасадних материјала, као и примену ефективног сенчења, соларних панела, пејзажног дизајна и оријентације зграде. Ове мере ће побољшати енергетску ефикасност и максимизирати заједничке користи од климе. Да би се постигли ови циљеви, пројекат ће пратити националну школску инфраструктуру и опште грађевинске стандарде који наглашавају енергетску ефикасност и отпорност.</w:t>
      </w:r>
    </w:p>
    <w:p w14:paraId="5D90226A" w14:textId="77777777" w:rsidR="00244F7C" w:rsidRPr="00244F7C" w:rsidRDefault="00244F7C" w:rsidP="00A404FC">
      <w:pPr>
        <w:pStyle w:val="NormalWeb"/>
        <w:rPr>
          <w:b/>
          <w:bCs/>
        </w:rPr>
      </w:pPr>
      <w:r w:rsidRPr="00244F7C">
        <w:rPr>
          <w:b/>
          <w:bCs/>
        </w:rPr>
        <w:t>Ц. Корисници пројекта</w:t>
      </w:r>
    </w:p>
    <w:p w14:paraId="7A6E6FAF" w14:textId="64FDD9D6" w:rsidR="00244F7C" w:rsidRPr="00244F7C" w:rsidRDefault="00244F7C" w:rsidP="00034CE6">
      <w:pPr>
        <w:pStyle w:val="NormalWeb"/>
      </w:pPr>
      <w:r w:rsidRPr="00244F7C">
        <w:t xml:space="preserve">Корисници укључују ученике основних школа, посебно ученике у неповољном положају (укључујући сеоске ученике, Роме и студенте са инвалидитетом) у циљним областима. Тачан број корисника биће израчунат након што се утврди број школа за сваку категорију, након обрачуна трошкова. Најмање 20.000 наставника у ЕССИ и ВДС школама биће директни корисници побољшаних програма обуке и професионалног развоја, а 250-360 професионалаца на руководећим позицијама у школама имаће директну корист од изградње лидерских капацитета. Јединице Министарства просвете ( МП </w:t>
      </w:r>
      <w:r w:rsidR="00034CE6">
        <w:t xml:space="preserve">), </w:t>
      </w:r>
      <w:r w:rsidR="00034CE6" w:rsidRPr="00034CE6">
        <w:rPr>
          <w:lang w:val="en-GB"/>
        </w:rPr>
        <w:t xml:space="preserve">Института за унапређење образовања ( </w:t>
      </w:r>
      <w:r w:rsidRPr="00244F7C">
        <w:t xml:space="preserve">ИИЕ) и </w:t>
      </w:r>
      <w:r w:rsidR="00034CE6" w:rsidRPr="00034CE6">
        <w:rPr>
          <w:lang w:val="en-GB"/>
        </w:rPr>
        <w:t xml:space="preserve">Института за квалитет и евалуацију образовања ( </w:t>
      </w:r>
      <w:r w:rsidRPr="00244F7C">
        <w:t>ИЕКЕ) такође ће имати користи од техничке помоћи и опсежне изградње капацитета. Већина ових корисника првенствено живи и ради у угроженим подручјима.</w:t>
      </w:r>
    </w:p>
    <w:p w14:paraId="281D0F77" w14:textId="2B9F7FE6" w:rsidR="00145CAB" w:rsidRDefault="00244F7C" w:rsidP="00CA192C">
      <w:pPr>
        <w:pStyle w:val="NormalWeb"/>
      </w:pPr>
      <w:r w:rsidRPr="00CA192C">
        <w:t>Министарство просвјете ће координирати пројектне активности, укључујући свакодневну имплементацију, координацију, надзор и цјелокупно управљање пројектним активностима.</w:t>
      </w:r>
    </w:p>
    <w:p w14:paraId="20FA58D3" w14:textId="77777777" w:rsidR="00145CAB" w:rsidRDefault="00145CAB">
      <w:r>
        <w:br w:type="page"/>
      </w:r>
    </w:p>
    <w:p w14:paraId="57232650" w14:textId="30CD90DF" w:rsidR="0036762E" w:rsidRPr="00A404FC" w:rsidRDefault="0036762E" w:rsidP="00A404FC">
      <w:pPr>
        <w:pStyle w:val="Heading1"/>
      </w:pPr>
      <w:bookmarkStart w:id="8" w:name="_Toc184130467"/>
      <w:bookmarkStart w:id="9" w:name="_Toc184130482"/>
      <w:bookmarkStart w:id="10" w:name="_Toc112314482"/>
      <w:bookmarkStart w:id="11" w:name="_Toc184130483"/>
      <w:bookmarkEnd w:id="8"/>
      <w:bookmarkEnd w:id="9"/>
      <w:r w:rsidRPr="00A404FC">
        <w:lastRenderedPageBreak/>
        <w:t xml:space="preserve">Еколошка и социјална политика </w:t>
      </w:r>
      <w:r w:rsidR="00E84DCC" w:rsidRPr="00A404FC">
        <w:t>, прописи и закони</w:t>
      </w:r>
      <w:bookmarkEnd w:id="10"/>
      <w:bookmarkEnd w:id="11"/>
      <w:r w:rsidR="007E3B6D" w:rsidRPr="00A404FC">
        <w:t xml:space="preserve"> </w:t>
      </w:r>
    </w:p>
    <w:p w14:paraId="5AF35FD7" w14:textId="596749F3" w:rsidR="0036762E" w:rsidRPr="008C2730" w:rsidRDefault="00F01C20" w:rsidP="006864EE">
      <w:pPr>
        <w:spacing w:before="240"/>
        <w:rPr>
          <w:rStyle w:val="IntenseEmphasis"/>
          <w:b/>
          <w:bCs/>
          <w:i w:val="0"/>
          <w:iCs w:val="0"/>
        </w:rPr>
      </w:pPr>
      <w:bookmarkStart w:id="12" w:name="_Toc112314483"/>
      <w:r w:rsidRPr="008C2730">
        <w:rPr>
          <w:rStyle w:val="IntenseEmphasis"/>
          <w:b/>
          <w:bCs/>
          <w:i w:val="0"/>
          <w:iCs w:val="0"/>
        </w:rPr>
        <w:t>3.1 Правни оквир Србије</w:t>
      </w:r>
      <w:bookmarkEnd w:id="12"/>
    </w:p>
    <w:p w14:paraId="5228DE66" w14:textId="18F6DD09" w:rsidR="006864EE" w:rsidRPr="00181C01" w:rsidRDefault="00181C01" w:rsidP="00181C01">
      <w:pPr>
        <w:pStyle w:val="NormalWeb"/>
      </w:pPr>
      <w:r w:rsidRPr="00181C01">
        <w:t>Заштита животне средине у Републици Србији регулисана је сетом закона и подзаконских аката. Табела 1 у наставку наводи српске политике, законе и прописе који су релевантни и директно применљиви на еколошке и друштвене ризике и утицаје активности подпројекта.</w:t>
      </w:r>
    </w:p>
    <w:p w14:paraId="6555A856" w14:textId="5F0EAE98" w:rsidR="0011234C" w:rsidRDefault="0011234C" w:rsidP="0011234C">
      <w:pPr>
        <w:pStyle w:val="Caption"/>
        <w:keepNext/>
      </w:pPr>
      <w:r>
        <w:t xml:space="preserve">Табела </w:t>
      </w:r>
      <w:fldSimple w:instr=" SEQ Table \* ARABIC ">
        <w:r w:rsidR="00507B55">
          <w:rPr>
            <w:noProof/>
          </w:rPr>
          <w:t>1</w:t>
        </w:r>
      </w:fldSimple>
      <w:r>
        <w:t>- Релевантни правни оквир Србије</w:t>
      </w:r>
    </w:p>
    <w:tbl>
      <w:tblPr>
        <w:tblStyle w:val="GridTable4-Accent5"/>
        <w:tblW w:w="9351" w:type="dxa"/>
        <w:tblLook w:val="04A0" w:firstRow="1" w:lastRow="0" w:firstColumn="1" w:lastColumn="0" w:noHBand="0" w:noVBand="1"/>
      </w:tblPr>
      <w:tblGrid>
        <w:gridCol w:w="1716"/>
        <w:gridCol w:w="7635"/>
      </w:tblGrid>
      <w:tr w:rsidR="00B41744" w:rsidRPr="0036762E" w14:paraId="707934CE" w14:textId="77777777" w:rsidTr="00756D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5" w:type="dxa"/>
          </w:tcPr>
          <w:p w14:paraId="57C86DC3" w14:textId="77777777" w:rsidR="00B41744" w:rsidRPr="00B41744" w:rsidRDefault="00B41744" w:rsidP="00B41744">
            <w:pPr>
              <w:spacing w:before="240" w:after="240"/>
              <w:rPr>
                <w:color w:val="000000" w:themeColor="text1"/>
                <w:sz w:val="22"/>
                <w:szCs w:val="22"/>
              </w:rPr>
            </w:pPr>
            <w:r w:rsidRPr="00B41744">
              <w:rPr>
                <w:color w:val="000000" w:themeColor="text1"/>
                <w:sz w:val="22"/>
                <w:szCs w:val="22"/>
              </w:rPr>
              <w:t>Закон</w:t>
            </w:r>
          </w:p>
        </w:tc>
        <w:tc>
          <w:tcPr>
            <w:tcW w:w="7846" w:type="dxa"/>
          </w:tcPr>
          <w:p w14:paraId="3F27AF34" w14:textId="77777777" w:rsidR="00B41744" w:rsidRPr="00B41744" w:rsidRDefault="00B41744" w:rsidP="00B41744">
            <w:pPr>
              <w:spacing w:before="240" w:after="240"/>
              <w:jc w:val="center"/>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B41744">
              <w:rPr>
                <w:color w:val="000000" w:themeColor="text1"/>
                <w:sz w:val="22"/>
                <w:szCs w:val="22"/>
              </w:rPr>
              <w:t>Опис и релевантност пројектних активности</w:t>
            </w:r>
          </w:p>
        </w:tc>
      </w:tr>
      <w:tr w:rsidR="00B41744" w:rsidRPr="0036762E" w14:paraId="6E99124A"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Borders>
              <w:top w:val="nil"/>
            </w:tcBorders>
            <w:shd w:val="clear" w:color="auto" w:fill="DEEAF6"/>
          </w:tcPr>
          <w:p w14:paraId="74EBB7A5" w14:textId="52A0F9F5" w:rsidR="00B41744" w:rsidRPr="008C52B8" w:rsidRDefault="00B41744" w:rsidP="00B41744">
            <w:pPr>
              <w:rPr>
                <w:rFonts w:asciiTheme="minorHAnsi" w:hAnsiTheme="minorHAnsi" w:cstheme="minorHAnsi"/>
                <w:b w:val="0"/>
                <w:bCs w:val="0"/>
                <w:sz w:val="20"/>
                <w:szCs w:val="20"/>
              </w:rPr>
            </w:pPr>
            <w:r>
              <w:rPr>
                <w:sz w:val="20"/>
              </w:rPr>
              <w:t>Закон о заштити животне средине</w:t>
            </w:r>
          </w:p>
        </w:tc>
        <w:tc>
          <w:tcPr>
            <w:tcW w:w="7846" w:type="dxa"/>
            <w:tcBorders>
              <w:top w:val="nil"/>
            </w:tcBorders>
            <w:shd w:val="clear" w:color="auto" w:fill="DEEAF6"/>
          </w:tcPr>
          <w:p w14:paraId="11F13C0A" w14:textId="44DDBA8A" w:rsidR="00B41744" w:rsidRPr="00B41744" w:rsidRDefault="00756DC5"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”Службени гласник РС”, бр. 135/04, 36/09, 72/09, 43/11, 14/16, 76/18 и 95/18. Овим законом уређује се интегрални систем заштите животне средине у Србији</w:t>
            </w:r>
          </w:p>
        </w:tc>
      </w:tr>
      <w:tr w:rsidR="00B41744" w:rsidRPr="0036762E" w14:paraId="66E20ACC"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015F85BE" w14:textId="04A21176" w:rsidR="00B41744" w:rsidRPr="008C52B8" w:rsidRDefault="00B41744" w:rsidP="00B41744">
            <w:pPr>
              <w:rPr>
                <w:rFonts w:asciiTheme="minorHAnsi" w:hAnsiTheme="minorHAnsi" w:cstheme="minorHAnsi"/>
                <w:b w:val="0"/>
                <w:bCs w:val="0"/>
                <w:sz w:val="20"/>
                <w:szCs w:val="20"/>
              </w:rPr>
            </w:pPr>
            <w:r>
              <w:rPr>
                <w:sz w:val="20"/>
              </w:rPr>
              <w:t>Закон о процени утицаја на животну средину</w:t>
            </w:r>
          </w:p>
        </w:tc>
        <w:tc>
          <w:tcPr>
            <w:tcW w:w="7846" w:type="dxa"/>
          </w:tcPr>
          <w:p w14:paraId="66EA9F66" w14:textId="31770C31" w:rsidR="00B41744" w:rsidRPr="00B41744" w:rsidRDefault="00756DC5" w:rsidP="00B41744">
            <w:pPr>
              <w:pStyle w:val="TableParagraph"/>
              <w:spacing w:before="29" w:line="261" w:lineRule="auto"/>
              <w:ind w:left="28" w:right="52"/>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 xml:space="preserve">”Службени гласник РС”, бр. 135/04, 36/09, 72/09, 43/11, 14/16, 76/18 и 95/18. Овим законом уређује се поступак процене утицаја за пројекте који могу имати значајне утицаје на животну средину и </w:t>
            </w:r>
            <w:r w:rsidR="00B41744" w:rsidRPr="00B41744">
              <w:rPr>
                <w:sz w:val="20"/>
                <w:szCs w:val="20"/>
              </w:rPr>
              <w:t>учешће надлежних и</w:t>
            </w:r>
          </w:p>
          <w:p w14:paraId="489A6A05" w14:textId="7966ED09" w:rsidR="00B41744" w:rsidRPr="00B41744" w:rsidRDefault="0011234C"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заинтересоване организације, учешће јавности итд.</w:t>
            </w:r>
          </w:p>
        </w:tc>
      </w:tr>
      <w:tr w:rsidR="00B41744" w:rsidRPr="0036762E" w14:paraId="2BADD188"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shd w:val="clear" w:color="auto" w:fill="DEEAF6"/>
          </w:tcPr>
          <w:p w14:paraId="08C51645" w14:textId="58848D18" w:rsidR="00B41744" w:rsidRPr="008C52B8" w:rsidRDefault="00B41744" w:rsidP="00B41744">
            <w:pPr>
              <w:rPr>
                <w:rFonts w:asciiTheme="minorHAnsi" w:hAnsiTheme="minorHAnsi" w:cstheme="minorHAnsi"/>
                <w:b w:val="0"/>
                <w:bCs w:val="0"/>
                <w:sz w:val="20"/>
                <w:szCs w:val="20"/>
              </w:rPr>
            </w:pPr>
            <w:r>
              <w:rPr>
                <w:sz w:val="20"/>
              </w:rPr>
              <w:t>Уредба о утврђивању Листе пројеката за које је обавезна процена утицаја и Листе</w:t>
            </w:r>
            <w:r>
              <w:rPr>
                <w:spacing w:val="-8"/>
                <w:sz w:val="20"/>
              </w:rPr>
              <w:t xml:space="preserve"> </w:t>
            </w:r>
            <w:r>
              <w:rPr>
                <w:sz w:val="20"/>
              </w:rPr>
              <w:t>пројеката за које може бити ЕИА</w:t>
            </w:r>
            <w:r>
              <w:rPr>
                <w:spacing w:val="-4"/>
                <w:sz w:val="20"/>
              </w:rPr>
              <w:t xml:space="preserve"> </w:t>
            </w:r>
            <w:r>
              <w:rPr>
                <w:sz w:val="20"/>
              </w:rPr>
              <w:t>тражено</w:t>
            </w:r>
          </w:p>
        </w:tc>
        <w:tc>
          <w:tcPr>
            <w:tcW w:w="7846" w:type="dxa"/>
            <w:shd w:val="clear" w:color="auto" w:fill="DEEAF6"/>
          </w:tcPr>
          <w:p w14:paraId="48F069A5" w14:textId="588A808B" w:rsidR="00B41744" w:rsidRPr="00B41744" w:rsidRDefault="00756DC5" w:rsidP="00B41744">
            <w:pPr>
              <w:pStyle w:val="TableParagraph"/>
              <w:spacing w:before="29"/>
              <w:ind w:left="28"/>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”Службени гласник РС”, бр. 114/08.</w:t>
            </w:r>
          </w:p>
          <w:p w14:paraId="4A11CC09" w14:textId="77777777" w:rsidR="00B41744" w:rsidRPr="00B41744" w:rsidRDefault="00B41744" w:rsidP="00B41744">
            <w:pPr>
              <w:pStyle w:val="TableParagraph"/>
              <w:spacing w:before="41"/>
              <w:ind w:left="28" w:right="27"/>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Овим правилником утврђују се Пројекти И листе за које је обавезна процена утицаја на животну средину и Листа ИИ пројеката за које се може захтевати процена утицаја на животну средину, које су одштампане уз овај пропис и чине његов саставни део.</w:t>
            </w:r>
          </w:p>
          <w:p w14:paraId="0BF40699" w14:textId="27CD6118"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Под-пројекат за који је потребна Студија ЕСИА биће искључен из финансирања у оквиру Пројекта.</w:t>
            </w:r>
          </w:p>
        </w:tc>
      </w:tr>
      <w:tr w:rsidR="00B41744" w:rsidRPr="0036762E" w14:paraId="44895596"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464C1FDA" w14:textId="7025B885" w:rsidR="00B41744" w:rsidRPr="008C52B8" w:rsidRDefault="00B41744" w:rsidP="00B41744">
            <w:pPr>
              <w:rPr>
                <w:rFonts w:asciiTheme="minorHAnsi" w:hAnsiTheme="minorHAnsi" w:cstheme="minorHAnsi"/>
                <w:b w:val="0"/>
                <w:bCs w:val="0"/>
                <w:sz w:val="20"/>
                <w:szCs w:val="20"/>
              </w:rPr>
            </w:pPr>
            <w:r>
              <w:rPr>
                <w:sz w:val="20"/>
              </w:rPr>
              <w:t>Закон о планирању и изградњи</w:t>
            </w:r>
          </w:p>
        </w:tc>
        <w:tc>
          <w:tcPr>
            <w:tcW w:w="7846" w:type="dxa"/>
          </w:tcPr>
          <w:p w14:paraId="1D569B9F" w14:textId="77777777" w:rsidR="00B41744" w:rsidRPr="00B41744" w:rsidRDefault="00B41744" w:rsidP="00B41744">
            <w:pPr>
              <w:pStyle w:val="TableParagraph"/>
              <w:spacing w:before="26"/>
              <w:ind w:left="28" w:right="23"/>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”Службени гласник РС”, бр. 72/09, 81/09, 56/10, 24/11, 121/12, 42/13, 50/13, 98/13, 132/14, 145/14, 83/18, 31/19, 37/ 19 и 9/20.</w:t>
            </w:r>
          </w:p>
          <w:p w14:paraId="716ED90A" w14:textId="1E9CD7D0"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Овај закон даје јасну разлику између активности изградње, доградње, реконструкције, адаптације и рехабилитације/ремедијације. Активности изградње и проширења како је дефинисано овим законом сматраће се неподобним за овај пројекат.</w:t>
            </w:r>
          </w:p>
        </w:tc>
      </w:tr>
      <w:tr w:rsidR="00B41744" w:rsidRPr="0036762E" w14:paraId="7AC69FB2"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shd w:val="clear" w:color="auto" w:fill="DEEAF6"/>
          </w:tcPr>
          <w:p w14:paraId="63A52632" w14:textId="73B03A1B" w:rsidR="00B41744" w:rsidRPr="00DA6ACD" w:rsidRDefault="00B41744" w:rsidP="00B41744">
            <w:pPr>
              <w:rPr>
                <w:rFonts w:asciiTheme="minorHAnsi" w:hAnsiTheme="minorHAnsi" w:cstheme="minorHAnsi"/>
                <w:b w:val="0"/>
                <w:bCs w:val="0"/>
                <w:sz w:val="20"/>
                <w:szCs w:val="20"/>
              </w:rPr>
            </w:pPr>
            <w:r>
              <w:rPr>
                <w:sz w:val="20"/>
              </w:rPr>
              <w:t>Закон о управљању отпадом</w:t>
            </w:r>
          </w:p>
        </w:tc>
        <w:tc>
          <w:tcPr>
            <w:tcW w:w="7846" w:type="dxa"/>
            <w:shd w:val="clear" w:color="auto" w:fill="DEEAF6"/>
          </w:tcPr>
          <w:p w14:paraId="4AB22581" w14:textId="77777777" w:rsidR="00B41744" w:rsidRDefault="00B41744" w:rsidP="00B41744">
            <w:pPr>
              <w:jc w:val="both"/>
              <w:cnfStyle w:val="000000100000" w:firstRow="0" w:lastRow="0" w:firstColumn="0" w:lastColumn="0" w:oddVBand="0" w:evenVBand="0" w:oddHBand="1" w:evenHBand="0" w:firstRowFirstColumn="0" w:firstRowLastColumn="0" w:lastRowFirstColumn="0" w:lastRowLastColumn="0"/>
              <w:rPr>
                <w:sz w:val="20"/>
                <w:szCs w:val="22"/>
                <w:lang w:bidi="en-US"/>
              </w:rPr>
            </w:pPr>
            <w:r w:rsidRPr="00B41744">
              <w:rPr>
                <w:sz w:val="20"/>
                <w:szCs w:val="22"/>
                <w:lang w:bidi="en-US"/>
              </w:rPr>
              <w:t>„Службени гласник РС“, бр. 36/2009, 88/2010, 14/2016, 95/2018 - други закони и 35/2023</w:t>
            </w:r>
          </w:p>
          <w:p w14:paraId="51B729AC" w14:textId="2F559DE8"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Pr>
                <w:sz w:val="20"/>
              </w:rPr>
              <w:t>Овим законом се уређују: врсте и класификација отпада; планирање управљања отпадом; субјекти управљања отпадом; одговорности и обавезе у управљању отпадом; организовање управљања отпадом; управљање посебним токовима отпада; итд.</w:t>
            </w:r>
          </w:p>
        </w:tc>
      </w:tr>
      <w:tr w:rsidR="00B41744" w:rsidRPr="0036762E" w14:paraId="360E9DB9"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3E8CB9AB" w14:textId="0297912C" w:rsidR="00B41744" w:rsidRPr="00DA6ACD" w:rsidRDefault="00B41744" w:rsidP="00B41744">
            <w:pPr>
              <w:rPr>
                <w:rFonts w:asciiTheme="minorHAnsi" w:hAnsiTheme="minorHAnsi" w:cstheme="minorHAnsi"/>
                <w:b w:val="0"/>
                <w:bCs w:val="0"/>
                <w:sz w:val="20"/>
                <w:szCs w:val="20"/>
              </w:rPr>
            </w:pPr>
            <w:r>
              <w:rPr>
                <w:sz w:val="20"/>
              </w:rPr>
              <w:t>Закон о заштити од буке у животној средини</w:t>
            </w:r>
          </w:p>
        </w:tc>
        <w:tc>
          <w:tcPr>
            <w:tcW w:w="7846" w:type="dxa"/>
          </w:tcPr>
          <w:p w14:paraId="0BA8E7D4" w14:textId="29C868E3" w:rsidR="00B41744" w:rsidRDefault="00756DC5" w:rsidP="00B41744">
            <w:pPr>
              <w:pStyle w:val="TableParagraph"/>
              <w:spacing w:before="26"/>
              <w:ind w:left="28"/>
              <w:cnfStyle w:val="000000000000" w:firstRow="0" w:lastRow="0" w:firstColumn="0" w:lastColumn="0" w:oddVBand="0" w:evenVBand="0" w:oddHBand="0" w:evenHBand="0" w:firstRowFirstColumn="0" w:firstRowLastColumn="0" w:lastRowFirstColumn="0" w:lastRowLastColumn="0"/>
              <w:rPr>
                <w:sz w:val="20"/>
              </w:rPr>
            </w:pPr>
            <w:r>
              <w:rPr>
                <w:sz w:val="20"/>
              </w:rPr>
              <w:t>”Службени гласник РС”, бр. 96/21.</w:t>
            </w:r>
          </w:p>
          <w:p w14:paraId="37BBADFD" w14:textId="69D27540"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Pr>
                <w:sz w:val="20"/>
              </w:rPr>
              <w:t>Одредбе овог закона односе се на буку у животној средини којој су људи изложени.</w:t>
            </w:r>
          </w:p>
        </w:tc>
      </w:tr>
      <w:tr w:rsidR="005B2B70" w:rsidRPr="0036762E" w14:paraId="690229D7"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55499653" w14:textId="2910238F" w:rsidR="005B2B70" w:rsidRPr="005B2B70" w:rsidRDefault="005B2B70" w:rsidP="00B41744">
            <w:pPr>
              <w:rPr>
                <w:bCs w:val="0"/>
                <w:sz w:val="20"/>
              </w:rPr>
            </w:pPr>
            <w:r w:rsidRPr="005B2B70">
              <w:rPr>
                <w:bCs w:val="0"/>
                <w:sz w:val="20"/>
              </w:rPr>
              <w:t xml:space="preserve">Уредба о индикаторима буке, граничним вредностима, методама за процену индикатора буке, сметњи и </w:t>
            </w:r>
            <w:r w:rsidRPr="005B2B70">
              <w:rPr>
                <w:bCs w:val="0"/>
                <w:sz w:val="20"/>
              </w:rPr>
              <w:lastRenderedPageBreak/>
              <w:t>штетних ефеката буке у животној средини</w:t>
            </w:r>
          </w:p>
        </w:tc>
        <w:tc>
          <w:tcPr>
            <w:tcW w:w="7846" w:type="dxa"/>
          </w:tcPr>
          <w:p w14:paraId="4919BB9E" w14:textId="77777777" w:rsidR="005B2B70" w:rsidRDefault="005B2B70" w:rsidP="00B41744">
            <w:pPr>
              <w:pStyle w:val="TableParagraph"/>
              <w:spacing w:before="26"/>
              <w:ind w:left="28"/>
              <w:cnfStyle w:val="000000100000" w:firstRow="0" w:lastRow="0" w:firstColumn="0" w:lastColumn="0" w:oddVBand="0" w:evenVBand="0" w:oddHBand="1" w:evenHBand="0" w:firstRowFirstColumn="0" w:firstRowLastColumn="0" w:lastRowFirstColumn="0" w:lastRowLastColumn="0"/>
              <w:rPr>
                <w:sz w:val="20"/>
              </w:rPr>
            </w:pPr>
            <w:r w:rsidRPr="005B2B70">
              <w:rPr>
                <w:sz w:val="20"/>
              </w:rPr>
              <w:lastRenderedPageBreak/>
              <w:t>„Службени гласник РС“, бр. 75/2010</w:t>
            </w:r>
          </w:p>
          <w:p w14:paraId="0318C9CB" w14:textId="6DD3796A" w:rsidR="005B2B70" w:rsidRDefault="005B2B70" w:rsidP="00B41744">
            <w:pPr>
              <w:pStyle w:val="TableParagraph"/>
              <w:spacing w:before="26"/>
              <w:ind w:left="28"/>
              <w:cnfStyle w:val="000000100000" w:firstRow="0" w:lastRow="0" w:firstColumn="0" w:lastColumn="0" w:oddVBand="0" w:evenVBand="0" w:oddHBand="1" w:evenHBand="0" w:firstRowFirstColumn="0" w:firstRowLastColumn="0" w:lastRowFirstColumn="0" w:lastRowLastColumn="0"/>
              <w:rPr>
                <w:sz w:val="20"/>
              </w:rPr>
            </w:pPr>
            <w:r w:rsidRPr="005B2B70">
              <w:rPr>
                <w:sz w:val="20"/>
              </w:rPr>
              <w:t>Овим прописом прописани су индикатори буке у животној средини, граничне вредности, методе за оцењивање показатеља буке, сметњи и штетних утицаја буке на здравље људи.</w:t>
            </w:r>
          </w:p>
        </w:tc>
      </w:tr>
      <w:tr w:rsidR="005B2B70" w:rsidRPr="0036762E" w14:paraId="2EAE98B8"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426ABFF0" w14:textId="0C088D09" w:rsidR="005B2B70" w:rsidRPr="005B2B70" w:rsidRDefault="005B2B70" w:rsidP="00B41744">
            <w:pPr>
              <w:rPr>
                <w:bCs w:val="0"/>
                <w:sz w:val="20"/>
              </w:rPr>
            </w:pPr>
            <w:r w:rsidRPr="005B2B70">
              <w:rPr>
                <w:bCs w:val="0"/>
                <w:sz w:val="20"/>
              </w:rPr>
              <w:t>Закон о заштити ваздуха</w:t>
            </w:r>
          </w:p>
        </w:tc>
        <w:tc>
          <w:tcPr>
            <w:tcW w:w="7846" w:type="dxa"/>
          </w:tcPr>
          <w:p w14:paraId="69D23B08" w14:textId="77777777" w:rsidR="005B2B70" w:rsidRDefault="005B2B70" w:rsidP="00B41744">
            <w:pPr>
              <w:pStyle w:val="TableParagraph"/>
              <w:spacing w:before="26"/>
              <w:ind w:left="28"/>
              <w:cnfStyle w:val="000000000000" w:firstRow="0" w:lastRow="0" w:firstColumn="0" w:lastColumn="0" w:oddVBand="0" w:evenVBand="0" w:oddHBand="0" w:evenHBand="0" w:firstRowFirstColumn="0" w:firstRowLastColumn="0" w:lastRowFirstColumn="0" w:lastRowLastColumn="0"/>
              <w:rPr>
                <w:sz w:val="20"/>
              </w:rPr>
            </w:pPr>
            <w:r w:rsidRPr="005B2B70">
              <w:rPr>
                <w:sz w:val="20"/>
              </w:rPr>
              <w:t>„Службени гласник РС“, бр. 36/2009, 10/2013 и 26/2021 - други закони</w:t>
            </w:r>
          </w:p>
          <w:p w14:paraId="145226FE" w14:textId="5FAE826A" w:rsidR="005B2B70" w:rsidRDefault="005B2B70" w:rsidP="00B41744">
            <w:pPr>
              <w:pStyle w:val="TableParagraph"/>
              <w:spacing w:before="26"/>
              <w:ind w:left="28"/>
              <w:cnfStyle w:val="000000000000" w:firstRow="0" w:lastRow="0" w:firstColumn="0" w:lastColumn="0" w:oddVBand="0" w:evenVBand="0" w:oddHBand="0" w:evenHBand="0" w:firstRowFirstColumn="0" w:firstRowLastColumn="0" w:lastRowFirstColumn="0" w:lastRowLastColumn="0"/>
              <w:rPr>
                <w:sz w:val="20"/>
              </w:rPr>
            </w:pPr>
            <w:r w:rsidRPr="005B2B70">
              <w:rPr>
                <w:sz w:val="20"/>
              </w:rPr>
              <w:t>Овим законом уређује се управљање квалитетом ваздуха и утврђују мере, начин организовања и контроле спровођења заштите и унапређења квалитета ваздуха као природне вредности од општег интереса која ужива посебну заштиту.</w:t>
            </w:r>
          </w:p>
        </w:tc>
      </w:tr>
      <w:tr w:rsidR="00B41744" w:rsidRPr="0036762E" w14:paraId="1BB1788A"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2C0C5DFD" w14:textId="49E902CA" w:rsidR="00B41744" w:rsidRPr="00DA6ACD" w:rsidRDefault="00B41744" w:rsidP="00B41744">
            <w:pPr>
              <w:rPr>
                <w:rFonts w:asciiTheme="minorHAnsi" w:hAnsiTheme="minorHAnsi" w:cstheme="minorHAnsi"/>
                <w:b w:val="0"/>
                <w:bCs w:val="0"/>
                <w:sz w:val="20"/>
                <w:szCs w:val="20"/>
              </w:rPr>
            </w:pPr>
            <w:r>
              <w:rPr>
                <w:sz w:val="20"/>
              </w:rPr>
              <w:t>Правилник о управљању отпадом који садржи азбест</w:t>
            </w:r>
          </w:p>
        </w:tc>
        <w:tc>
          <w:tcPr>
            <w:tcW w:w="7846" w:type="dxa"/>
          </w:tcPr>
          <w:p w14:paraId="0B1CD52E" w14:textId="1F5ABC16" w:rsidR="00B41744" w:rsidRPr="00B41744" w:rsidRDefault="00756DC5" w:rsidP="00B41744">
            <w:pPr>
              <w:jc w:val="both"/>
              <w:cnfStyle w:val="000000100000" w:firstRow="0" w:lastRow="0" w:firstColumn="0" w:lastColumn="0" w:oddVBand="0" w:evenVBand="0" w:oddHBand="1" w:evenHBand="0" w:firstRowFirstColumn="0" w:firstRowLastColumn="0" w:lastRowFirstColumn="0" w:lastRowLastColumn="0"/>
              <w:rPr>
                <w:sz w:val="20"/>
                <w:szCs w:val="22"/>
                <w:lang w:bidi="en-US"/>
              </w:rPr>
            </w:pPr>
            <w:r>
              <w:rPr>
                <w:sz w:val="20"/>
              </w:rPr>
              <w:t xml:space="preserve">” </w:t>
            </w:r>
            <w:r w:rsidRPr="00B41744">
              <w:rPr>
                <w:sz w:val="20"/>
                <w:szCs w:val="22"/>
                <w:lang w:bidi="en-US"/>
              </w:rPr>
              <w:t>Службени гласник РС”, бр. 75/10.</w:t>
            </w:r>
          </w:p>
          <w:p w14:paraId="717E773E" w14:textId="6C2AF85C"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2"/>
                <w:lang w:bidi="en-US"/>
              </w:rPr>
              <w:t>Овим правилником прописује се начин паковања, критеријуми, услови и начин коначног одлагања отпада који садржи азбест и друге мере за спречавање ширења азбестних влакана и прашине у животну средину и животну средину.</w:t>
            </w:r>
          </w:p>
        </w:tc>
      </w:tr>
      <w:tr w:rsidR="00B41744" w:rsidRPr="0036762E" w14:paraId="411AAA55" w14:textId="77777777" w:rsidTr="00756DC5">
        <w:tc>
          <w:tcPr>
            <w:cnfStyle w:val="001000000000" w:firstRow="0" w:lastRow="0" w:firstColumn="1" w:lastColumn="0" w:oddVBand="0" w:evenVBand="0" w:oddHBand="0" w:evenHBand="0" w:firstRowFirstColumn="0" w:firstRowLastColumn="0" w:lastRowFirstColumn="0" w:lastRowLastColumn="0"/>
            <w:tcW w:w="1505" w:type="dxa"/>
            <w:shd w:val="clear" w:color="auto" w:fill="FFFFFF" w:themeFill="background1"/>
          </w:tcPr>
          <w:p w14:paraId="2B3B6E71" w14:textId="4786D988" w:rsidR="00B41744" w:rsidRPr="005B2B70" w:rsidRDefault="00B41744" w:rsidP="00B41744">
            <w:pPr>
              <w:rPr>
                <w:sz w:val="20"/>
              </w:rPr>
            </w:pPr>
            <w:r>
              <w:rPr>
                <w:sz w:val="20"/>
              </w:rPr>
              <w:t>Правилник о превентивним мерама за безбедан и здрав рад при коришћењу средстава за рад</w:t>
            </w:r>
          </w:p>
        </w:tc>
        <w:tc>
          <w:tcPr>
            <w:tcW w:w="7846" w:type="dxa"/>
            <w:shd w:val="clear" w:color="auto" w:fill="FFFFFF" w:themeFill="background1"/>
          </w:tcPr>
          <w:p w14:paraId="1B5416D7" w14:textId="4946822E" w:rsidR="00B41744" w:rsidRPr="005B2B70" w:rsidRDefault="00756DC5" w:rsidP="00B41744">
            <w:pPr>
              <w:pStyle w:val="TableParagraph"/>
              <w:spacing w:before="29"/>
              <w:ind w:left="28"/>
              <w:cnfStyle w:val="000000000000" w:firstRow="0" w:lastRow="0" w:firstColumn="0" w:lastColumn="0" w:oddVBand="0" w:evenVBand="0" w:oddHBand="0" w:evenHBand="0" w:firstRowFirstColumn="0" w:firstRowLastColumn="0" w:lastRowFirstColumn="0" w:lastRowLastColumn="0"/>
              <w:rPr>
                <w:sz w:val="20"/>
                <w:szCs w:val="24"/>
                <w:lang w:bidi="ar-SA"/>
              </w:rPr>
            </w:pPr>
            <w:r w:rsidRPr="005B2B70">
              <w:rPr>
                <w:sz w:val="20"/>
                <w:szCs w:val="24"/>
                <w:lang w:bidi="ar-SA"/>
              </w:rPr>
              <w:t>”Службени гласник РС”, бр. 23/09, 123/12, 102/15, 101/18 и 130/21.</w:t>
            </w:r>
          </w:p>
          <w:p w14:paraId="2208A7D0" w14:textId="03FD072F" w:rsidR="00B41744" w:rsidRPr="005B2B70" w:rsidRDefault="00B41744" w:rsidP="00B41744">
            <w:pPr>
              <w:cnfStyle w:val="000000000000" w:firstRow="0" w:lastRow="0" w:firstColumn="0" w:lastColumn="0" w:oddVBand="0" w:evenVBand="0" w:oddHBand="0" w:evenHBand="0" w:firstRowFirstColumn="0" w:firstRowLastColumn="0" w:lastRowFirstColumn="0" w:lastRowLastColumn="0"/>
              <w:rPr>
                <w:sz w:val="20"/>
              </w:rPr>
            </w:pPr>
            <w:r>
              <w:rPr>
                <w:sz w:val="20"/>
              </w:rPr>
              <w:t>Овим прописима прописани су минимални услови које је послодавац дужан да испуни у обезбеђивању примене превентивних мера при коришћењу средстава за рад.</w:t>
            </w:r>
          </w:p>
        </w:tc>
      </w:tr>
      <w:tr w:rsidR="00B41744" w:rsidRPr="0036762E" w14:paraId="6143BCF0"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shd w:val="clear" w:color="auto" w:fill="DEEAF6"/>
          </w:tcPr>
          <w:p w14:paraId="2342C531" w14:textId="1D0937B8" w:rsidR="00B41744" w:rsidRPr="00DA6ACD" w:rsidRDefault="00B41744" w:rsidP="00B41744">
            <w:pPr>
              <w:rPr>
                <w:rFonts w:asciiTheme="minorHAnsi" w:hAnsiTheme="minorHAnsi" w:cstheme="minorHAnsi"/>
                <w:b w:val="0"/>
                <w:bCs w:val="0"/>
                <w:sz w:val="20"/>
                <w:szCs w:val="20"/>
              </w:rPr>
            </w:pPr>
            <w:r>
              <w:rPr>
                <w:sz w:val="20"/>
              </w:rPr>
              <w:t>Правилник о начину складиштења, паковања и обележавања опасног отпада</w:t>
            </w:r>
          </w:p>
        </w:tc>
        <w:tc>
          <w:tcPr>
            <w:tcW w:w="7846" w:type="dxa"/>
            <w:shd w:val="clear" w:color="auto" w:fill="DEEAF6"/>
          </w:tcPr>
          <w:p w14:paraId="05AB56AE" w14:textId="77777777" w:rsidR="00B41744" w:rsidRDefault="00B41744" w:rsidP="00B41744">
            <w:pPr>
              <w:pStyle w:val="TableParagraph"/>
              <w:spacing w:before="29"/>
              <w:ind w:left="28"/>
              <w:cnfStyle w:val="000000100000" w:firstRow="0" w:lastRow="0" w:firstColumn="0" w:lastColumn="0" w:oddVBand="0" w:evenVBand="0" w:oddHBand="1" w:evenHBand="0" w:firstRowFirstColumn="0" w:firstRowLastColumn="0" w:lastRowFirstColumn="0" w:lastRowLastColumn="0"/>
              <w:rPr>
                <w:sz w:val="20"/>
              </w:rPr>
            </w:pPr>
            <w:r>
              <w:rPr>
                <w:sz w:val="20"/>
              </w:rPr>
              <w:t>„Службени гласник РС“, бр. 92/10 и 77/21.</w:t>
            </w:r>
          </w:p>
          <w:p w14:paraId="53939EE6" w14:textId="1928F39B"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Pr>
                <w:sz w:val="20"/>
              </w:rPr>
              <w:t>Овим правилником уређује се складиштење, паковање и обележавање опасног отпада.</w:t>
            </w:r>
          </w:p>
        </w:tc>
      </w:tr>
      <w:tr w:rsidR="00B41744" w:rsidRPr="0036762E" w14:paraId="649A70D4"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5C66E8C5" w14:textId="0F69AC69" w:rsidR="00B41744" w:rsidRPr="00DA6ACD" w:rsidRDefault="00B41744" w:rsidP="00B41744">
            <w:pPr>
              <w:rPr>
                <w:rFonts w:asciiTheme="minorHAnsi" w:hAnsiTheme="minorHAnsi" w:cstheme="minorHAnsi"/>
                <w:b w:val="0"/>
                <w:bCs w:val="0"/>
                <w:sz w:val="20"/>
                <w:szCs w:val="20"/>
              </w:rPr>
            </w:pPr>
            <w:r w:rsidRPr="00B41744">
              <w:rPr>
                <w:sz w:val="20"/>
              </w:rPr>
              <w:t>Закон о заштити од пожара</w:t>
            </w:r>
          </w:p>
        </w:tc>
        <w:tc>
          <w:tcPr>
            <w:tcW w:w="7846" w:type="dxa"/>
          </w:tcPr>
          <w:p w14:paraId="1BD5955F" w14:textId="77777777"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”Службени гласник РС”, бр. 111/09, 20/15 и 87/18.</w:t>
            </w:r>
          </w:p>
          <w:p w14:paraId="72FCBAE2" w14:textId="6BD02D3C"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Овим законом уређује се систем заштите од пожара, права и обавезе различитих правних и физичких лица у случају пожара.</w:t>
            </w:r>
          </w:p>
        </w:tc>
      </w:tr>
      <w:tr w:rsidR="00B41744" w:rsidRPr="0036762E" w14:paraId="15E0B84D"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20DB6254" w14:textId="49B8169F" w:rsidR="00B41744" w:rsidRPr="00DA6ACD" w:rsidRDefault="00B41744" w:rsidP="00B41744">
            <w:pPr>
              <w:rPr>
                <w:rFonts w:asciiTheme="minorHAnsi" w:hAnsiTheme="minorHAnsi" w:cstheme="minorHAnsi"/>
                <w:b w:val="0"/>
                <w:bCs w:val="0"/>
                <w:sz w:val="20"/>
                <w:szCs w:val="20"/>
              </w:rPr>
            </w:pPr>
            <w:r>
              <w:rPr>
                <w:sz w:val="20"/>
              </w:rPr>
              <w:t>Закон о енергетској ефикасности и рационалном коришћењу енергије</w:t>
            </w:r>
          </w:p>
        </w:tc>
        <w:tc>
          <w:tcPr>
            <w:tcW w:w="7846" w:type="dxa"/>
          </w:tcPr>
          <w:p w14:paraId="7538CEAA" w14:textId="77777777"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”Службени гласник РС”, бр. 40/21.</w:t>
            </w:r>
          </w:p>
          <w:p w14:paraId="1B57E45E" w14:textId="1F5D52F6"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Овим законом уређују се услови и начин ефикасног коришћења енергије и енергената, политика ефикасног коришћења енергије, систем енергетског менаџмента и мере политике енергетске ефикасности.</w:t>
            </w:r>
          </w:p>
        </w:tc>
      </w:tr>
      <w:tr w:rsidR="00B41744" w:rsidRPr="0036762E" w14:paraId="03046CD4"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3FB4D7E9" w14:textId="37BC1786" w:rsidR="00B41744" w:rsidRPr="00DA6ACD" w:rsidRDefault="00B41744" w:rsidP="00B41744">
            <w:pPr>
              <w:rPr>
                <w:rFonts w:asciiTheme="minorHAnsi" w:hAnsiTheme="minorHAnsi" w:cstheme="minorHAnsi"/>
                <w:b w:val="0"/>
                <w:bCs w:val="0"/>
                <w:sz w:val="20"/>
                <w:szCs w:val="20"/>
              </w:rPr>
            </w:pPr>
            <w:r>
              <w:rPr>
                <w:sz w:val="20"/>
              </w:rPr>
              <w:t>Закон о здрављу и безбедности на раду</w:t>
            </w:r>
          </w:p>
        </w:tc>
        <w:tc>
          <w:tcPr>
            <w:tcW w:w="7846" w:type="dxa"/>
          </w:tcPr>
          <w:p w14:paraId="35DBE430" w14:textId="77777777"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”Службени гласник РС”, бр. 35/23.</w:t>
            </w:r>
          </w:p>
          <w:p w14:paraId="17CBDDB0" w14:textId="4FCDE5CB"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Овим законом уређује се унапређење и спровођење мера безбедности и здравља на раду за лица која учествују у радним процесима, као и лица која се затекну у радној средини, у циљу спречавања повреда на раду и професионалних обољења и обољења у вези са радом.</w:t>
            </w:r>
          </w:p>
        </w:tc>
      </w:tr>
      <w:tr w:rsidR="00B41744" w:rsidRPr="0036762E" w14:paraId="443B9415"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431C8D14" w14:textId="41C0079C" w:rsidR="00B41744" w:rsidRPr="00DA6ACD" w:rsidRDefault="00B41744" w:rsidP="00B41744">
            <w:pPr>
              <w:rPr>
                <w:rFonts w:asciiTheme="minorHAnsi" w:hAnsiTheme="minorHAnsi" w:cstheme="minorHAnsi"/>
                <w:b w:val="0"/>
                <w:bCs w:val="0"/>
                <w:sz w:val="20"/>
                <w:szCs w:val="20"/>
              </w:rPr>
            </w:pPr>
            <w:r>
              <w:rPr>
                <w:sz w:val="20"/>
              </w:rPr>
              <w:t>Закон о раду</w:t>
            </w:r>
          </w:p>
        </w:tc>
        <w:tc>
          <w:tcPr>
            <w:tcW w:w="7846" w:type="dxa"/>
          </w:tcPr>
          <w:p w14:paraId="2894E52A" w14:textId="16A94871" w:rsidR="00B41744" w:rsidRPr="00B41744" w:rsidRDefault="004D4BC6"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”Службени гласник РС”, бр. 24/05, 61/05, 54/09, 32/13, 75/14, 13/17, 113/17 и 95/18.</w:t>
            </w:r>
          </w:p>
          <w:p w14:paraId="395D1D58" w14:textId="7328416A"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Радна права, обавезе и одговорности уређују се овим законом и посебним законом, у складу са потврђеним међународним конвенцијама.</w:t>
            </w:r>
          </w:p>
        </w:tc>
      </w:tr>
      <w:tr w:rsidR="00B41744" w:rsidRPr="0036762E" w14:paraId="6ECF540C"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22B72518" w14:textId="461AD452" w:rsidR="00B41744" w:rsidRPr="00DA6ACD" w:rsidRDefault="00B41744" w:rsidP="00B41744">
            <w:pPr>
              <w:rPr>
                <w:rFonts w:asciiTheme="minorHAnsi" w:hAnsiTheme="minorHAnsi" w:cstheme="minorHAnsi"/>
                <w:b w:val="0"/>
                <w:bCs w:val="0"/>
                <w:sz w:val="20"/>
                <w:szCs w:val="20"/>
              </w:rPr>
            </w:pPr>
            <w:r>
              <w:rPr>
                <w:sz w:val="20"/>
              </w:rPr>
              <w:t>Закон о мирном решавању радних спорова</w:t>
            </w:r>
          </w:p>
        </w:tc>
        <w:tc>
          <w:tcPr>
            <w:tcW w:w="7846" w:type="dxa"/>
          </w:tcPr>
          <w:p w14:paraId="6F9F1BB3" w14:textId="3376CC55" w:rsidR="00B41744" w:rsidRPr="00B41744" w:rsidRDefault="004D4BC6"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”Службени гласник РС”, бр. 125/04, 104/09 и 50/18.</w:t>
            </w:r>
          </w:p>
          <w:p w14:paraId="6716BFF7" w14:textId="45F69411"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Овим законом уређује се начин и поступак за мирно решавање колективних и индивидуалних радних спорова.</w:t>
            </w:r>
          </w:p>
        </w:tc>
      </w:tr>
      <w:tr w:rsidR="00B41744" w:rsidRPr="0036762E" w14:paraId="2A568840"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5488C2E9" w14:textId="25BBBA87" w:rsidR="00B41744" w:rsidRPr="00DA6ACD" w:rsidRDefault="00B41744" w:rsidP="00B41744">
            <w:pPr>
              <w:rPr>
                <w:rFonts w:asciiTheme="minorHAnsi" w:hAnsiTheme="minorHAnsi" w:cstheme="minorHAnsi"/>
                <w:b w:val="0"/>
                <w:bCs w:val="0"/>
                <w:sz w:val="20"/>
                <w:szCs w:val="20"/>
              </w:rPr>
            </w:pPr>
            <w:r>
              <w:rPr>
                <w:sz w:val="20"/>
              </w:rPr>
              <w:t>Закон о забрани дискриминације</w:t>
            </w:r>
          </w:p>
        </w:tc>
        <w:tc>
          <w:tcPr>
            <w:tcW w:w="7846" w:type="dxa"/>
          </w:tcPr>
          <w:p w14:paraId="0192EC3E" w14:textId="2B2D5B94" w:rsidR="00B41744" w:rsidRPr="00B41744" w:rsidRDefault="004D4BC6"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”Службени гласник РС”, бр. 22/09 и 52/21.</w:t>
            </w:r>
          </w:p>
          <w:p w14:paraId="1DAA539E" w14:textId="7C7DC7A2"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Овим законом уређују се општа забрана дискриминације, облици и случајеви дискриминације, као и поступци заштите од дискриминације.</w:t>
            </w:r>
          </w:p>
        </w:tc>
      </w:tr>
      <w:tr w:rsidR="00B41744" w:rsidRPr="0036762E" w14:paraId="3F7F8DEA"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522273FD" w14:textId="5D2588C8" w:rsidR="00B41744" w:rsidRPr="00DA6ACD" w:rsidRDefault="00B41744" w:rsidP="00B41744">
            <w:pPr>
              <w:rPr>
                <w:rFonts w:asciiTheme="minorHAnsi" w:hAnsiTheme="minorHAnsi" w:cstheme="minorHAnsi"/>
                <w:b w:val="0"/>
                <w:bCs w:val="0"/>
                <w:sz w:val="20"/>
                <w:szCs w:val="20"/>
              </w:rPr>
            </w:pPr>
            <w:r>
              <w:rPr>
                <w:sz w:val="20"/>
              </w:rPr>
              <w:t xml:space="preserve">Закон о спречавању дискриминације </w:t>
            </w:r>
            <w:r>
              <w:rPr>
                <w:sz w:val="20"/>
              </w:rPr>
              <w:lastRenderedPageBreak/>
              <w:t>особа са инвалидитетом</w:t>
            </w:r>
          </w:p>
        </w:tc>
        <w:tc>
          <w:tcPr>
            <w:tcW w:w="7846" w:type="dxa"/>
          </w:tcPr>
          <w:p w14:paraId="45FC1C01" w14:textId="77777777"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lastRenderedPageBreak/>
              <w:t>”Службени гласник РС”, бр. 33/06 и 13/16.</w:t>
            </w:r>
          </w:p>
          <w:p w14:paraId="0EC8916C" w14:textId="73CB3A36"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 xml:space="preserve">Овим законом уређује се општи режим забране дискриминације по основу инвалидитета, посебни случајеви дискриминације особа са инвалидитетом, поступак </w:t>
            </w:r>
            <w:r w:rsidRPr="00B41744">
              <w:rPr>
                <w:sz w:val="20"/>
                <w:szCs w:val="20"/>
              </w:rPr>
              <w:lastRenderedPageBreak/>
              <w:t>заштите лица изложених дискриминацији и мере које се предузимају ради подстицања равноправности и социјалне инклузије особа са инвалидитетом.</w:t>
            </w:r>
          </w:p>
        </w:tc>
      </w:tr>
      <w:tr w:rsidR="00B41744" w:rsidRPr="0036762E" w14:paraId="6E1B62BD" w14:textId="77777777" w:rsidTr="00756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5" w:type="dxa"/>
          </w:tcPr>
          <w:p w14:paraId="67CBB549" w14:textId="09B15987" w:rsidR="00B41744" w:rsidRPr="00DA6ACD" w:rsidRDefault="00B41744" w:rsidP="00B41744">
            <w:pPr>
              <w:rPr>
                <w:rFonts w:asciiTheme="minorHAnsi" w:hAnsiTheme="minorHAnsi" w:cstheme="minorHAnsi"/>
                <w:b w:val="0"/>
                <w:bCs w:val="0"/>
                <w:sz w:val="20"/>
                <w:szCs w:val="20"/>
              </w:rPr>
            </w:pPr>
            <w:r w:rsidRPr="00B41744">
              <w:rPr>
                <w:sz w:val="20"/>
                <w:szCs w:val="20"/>
              </w:rPr>
              <w:lastRenderedPageBreak/>
              <w:t>Закон о заштити података о личности</w:t>
            </w:r>
          </w:p>
        </w:tc>
        <w:tc>
          <w:tcPr>
            <w:tcW w:w="7846" w:type="dxa"/>
          </w:tcPr>
          <w:p w14:paraId="20434E44" w14:textId="77777777"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”Службени гласник РС”, бр. 87/18.</w:t>
            </w:r>
          </w:p>
          <w:p w14:paraId="511E3CE0" w14:textId="77777777"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Овим законом уређује се право на заштиту физичких лица у вези са обрадом података о личности и слободан проток тих података.</w:t>
            </w:r>
          </w:p>
          <w:p w14:paraId="0CF6AB6E" w14:textId="101243BB" w:rsidR="00B41744" w:rsidRPr="00B41744" w:rsidRDefault="00B41744" w:rsidP="00B41744">
            <w:pPr>
              <w:cnfStyle w:val="000000100000" w:firstRow="0" w:lastRow="0" w:firstColumn="0" w:lastColumn="0" w:oddVBand="0" w:evenVBand="0" w:oddHBand="1" w:evenHBand="0" w:firstRowFirstColumn="0" w:firstRowLastColumn="0" w:lastRowFirstColumn="0" w:lastRowLastColumn="0"/>
              <w:rPr>
                <w:sz w:val="20"/>
                <w:szCs w:val="20"/>
              </w:rPr>
            </w:pPr>
            <w:r w:rsidRPr="00B41744">
              <w:rPr>
                <w:sz w:val="20"/>
                <w:szCs w:val="20"/>
              </w:rPr>
              <w:t>Пружаоци здравствених услуга као обрађивачи података морају водити евиденцију о активностима обраде, именовати службеника за заштиту података, обавестити руковаоца података о кршењу података и придржавати се правила прекограничног преноса личних података</w:t>
            </w:r>
          </w:p>
        </w:tc>
      </w:tr>
      <w:tr w:rsidR="00B41744" w:rsidRPr="0036762E" w14:paraId="41EAF68A" w14:textId="77777777" w:rsidTr="00756DC5">
        <w:tc>
          <w:tcPr>
            <w:cnfStyle w:val="001000000000" w:firstRow="0" w:lastRow="0" w:firstColumn="1" w:lastColumn="0" w:oddVBand="0" w:evenVBand="0" w:oddHBand="0" w:evenHBand="0" w:firstRowFirstColumn="0" w:firstRowLastColumn="0" w:lastRowFirstColumn="0" w:lastRowLastColumn="0"/>
            <w:tcW w:w="1505" w:type="dxa"/>
          </w:tcPr>
          <w:p w14:paraId="36190A9C" w14:textId="159DC39E" w:rsidR="00B41744" w:rsidRPr="00DA6ACD" w:rsidRDefault="00B41744" w:rsidP="00B41744">
            <w:pPr>
              <w:rPr>
                <w:rFonts w:asciiTheme="minorHAnsi" w:hAnsiTheme="minorHAnsi" w:cstheme="minorHAnsi"/>
                <w:b w:val="0"/>
                <w:bCs w:val="0"/>
                <w:sz w:val="20"/>
                <w:szCs w:val="20"/>
              </w:rPr>
            </w:pPr>
            <w:r>
              <w:rPr>
                <w:sz w:val="20"/>
              </w:rPr>
              <w:t>Закон о слободном приступу информацијама од јавног значаја</w:t>
            </w:r>
          </w:p>
        </w:tc>
        <w:tc>
          <w:tcPr>
            <w:tcW w:w="7846" w:type="dxa"/>
          </w:tcPr>
          <w:p w14:paraId="7B680403" w14:textId="77777777"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„Службени гласник РС“ бр. 120/04, 54/07, 104/09, 36/10 и 105/21.</w:t>
            </w:r>
          </w:p>
          <w:p w14:paraId="79B8CF05" w14:textId="606EF3BB" w:rsidR="00B41744" w:rsidRPr="00B41744" w:rsidRDefault="00B41744" w:rsidP="00B41744">
            <w:pPr>
              <w:cnfStyle w:val="000000000000" w:firstRow="0" w:lastRow="0" w:firstColumn="0" w:lastColumn="0" w:oddVBand="0" w:evenVBand="0" w:oddHBand="0" w:evenHBand="0" w:firstRowFirstColumn="0" w:firstRowLastColumn="0" w:lastRowFirstColumn="0" w:lastRowLastColumn="0"/>
              <w:rPr>
                <w:sz w:val="20"/>
                <w:szCs w:val="20"/>
              </w:rPr>
            </w:pPr>
            <w:r w:rsidRPr="00B41744">
              <w:rPr>
                <w:sz w:val="20"/>
                <w:szCs w:val="20"/>
              </w:rPr>
              <w:t>Овим законом уређују се права на приступ информацијама од јавног значаја у поседу органа јавне власти, у циљу остваривања и заштите јавног интереса за упознавање и остваривање слободног демократског поретка и отвореног друштва.</w:t>
            </w:r>
          </w:p>
        </w:tc>
      </w:tr>
    </w:tbl>
    <w:p w14:paraId="2DB390F9" w14:textId="77777777" w:rsidR="008C2730" w:rsidRDefault="008C2730" w:rsidP="008C2730">
      <w:pPr>
        <w:pStyle w:val="NormalWeb"/>
      </w:pPr>
      <w:r w:rsidRPr="008C2730">
        <w:t>Заштита животне средине у Републици Србији регулисана је скупом закона и подзаконских аката. Комплетна листа прописа из области заштите животне средине, доступна на енглеском и српском језику, доступна је на следећим интернет страницама:</w:t>
      </w:r>
    </w:p>
    <w:p w14:paraId="6327FDE6" w14:textId="580F7F1F" w:rsidR="00B41744" w:rsidRPr="008C2730" w:rsidRDefault="008C2730" w:rsidP="008C2730">
      <w:pPr>
        <w:pStyle w:val="NormalWeb"/>
        <w:rPr>
          <w:u w:val="single"/>
        </w:rPr>
      </w:pPr>
      <w:hyperlink r:id="rId9" w:history="1">
        <w:r w:rsidRPr="00076E6D">
          <w:rPr>
            <w:rStyle w:val="Hyperlink"/>
          </w:rPr>
          <w:t xml:space="preserve">хттпс://ввв.екологија.гов.рс/ситес/дефаулт/филес/инлине-филес/Лист_оф_регулатионс.пдф </w:t>
        </w:r>
      </w:hyperlink>
      <w:r>
        <w:rPr>
          <w:u w:val="single"/>
        </w:rPr>
        <w:t xml:space="preserve">и хттпс: </w:t>
      </w:r>
      <w:hyperlink r:id="rId10" w:history="1">
        <w:r w:rsidRPr="00076E6D">
          <w:rPr>
            <w:rStyle w:val="Hyperlink"/>
          </w:rPr>
          <w:t>//ввв.екологија.гов.рс/ситес/дефаулт/филес/инлине-филес/Списак_прописа_из_области_ЗЗС_- _230217.пдф</w:t>
        </w:r>
      </w:hyperlink>
      <w:r>
        <w:rPr>
          <w:u w:val="single"/>
        </w:rPr>
        <w:t xml:space="preserve"> </w:t>
      </w:r>
    </w:p>
    <w:p w14:paraId="7867FA57" w14:textId="0C8D82C4" w:rsidR="00141FF2" w:rsidRPr="008C2730" w:rsidRDefault="00F01C20" w:rsidP="007E3B6D">
      <w:pPr>
        <w:rPr>
          <w:rStyle w:val="IntenseEmphasis"/>
          <w:b/>
          <w:bCs/>
          <w:i w:val="0"/>
          <w:iCs w:val="0"/>
        </w:rPr>
      </w:pPr>
      <w:r w:rsidRPr="008C2730">
        <w:rPr>
          <w:rStyle w:val="IntenseEmphasis"/>
          <w:b/>
          <w:bCs/>
          <w:i w:val="0"/>
          <w:iCs w:val="0"/>
        </w:rPr>
        <w:t>3.2 Национална еколошка и социјална процена и издавање дозвола</w:t>
      </w:r>
    </w:p>
    <w:p w14:paraId="37DEC7B2" w14:textId="0652C945" w:rsidR="00074D5D" w:rsidRPr="008C2730" w:rsidRDefault="008C2730" w:rsidP="008C2730">
      <w:pPr>
        <w:pStyle w:val="NormalWeb"/>
      </w:pPr>
      <w:r w:rsidRPr="008C2730">
        <w:t>Процедура процене утицаја на животну средину у Републици Србији у складу са Законом о процени утицаја на животну средину усклађена је са европском Директивом о процени утицаја на животну средину (85/337/ЕЕЦ, 97/11/ЕЦ, 2003/35/ЕЦ и ЦОМ 2009/378 као кодификована Директивом 2011/92/ЕУ). Закон о процени утицаја на животну средину дефинише процедуре процене утицаја за активности које могу имати значајан утицај на животну средину, садржај Студије о процени утицаја на животну средину, потребно ангажовање надлежних органа и организација, ангажовање грађана, прекограничну размену информација за пројекте који могу имати прекограничну утицаје, надзор и друга питања од значаја за процену утицаја.</w:t>
      </w:r>
    </w:p>
    <w:p w14:paraId="1410150F" w14:textId="77777777" w:rsidR="008C2730" w:rsidRDefault="008C2730" w:rsidP="008C2730">
      <w:pPr>
        <w:pStyle w:val="NormalWeb"/>
      </w:pPr>
      <w:r>
        <w:t>Надлежни органи на три различита нивоа су кључне институције у Републици Србији одговорне за формулисање и спровођење питања политике животне средине. Надлежни органи надлежни за спровођење поступка ПУЖС у оквиру функција утврђених Законом о ЕИА су:</w:t>
      </w:r>
    </w:p>
    <w:p w14:paraId="48049B31" w14:textId="31DC9207" w:rsidR="008C2730" w:rsidRDefault="008C2730" w:rsidP="00F41F5D">
      <w:pPr>
        <w:pStyle w:val="NormalWeb"/>
        <w:numPr>
          <w:ilvl w:val="0"/>
          <w:numId w:val="3"/>
        </w:numPr>
      </w:pPr>
      <w:r>
        <w:t>Министарство надлежно за послове заштите животне средине - за оне пројекте за које је дозвола за реализацију пројекта у надлежности републичког органа;</w:t>
      </w:r>
    </w:p>
    <w:p w14:paraId="73C29039" w14:textId="67C3D99F" w:rsidR="008C2730" w:rsidRDefault="008C2730" w:rsidP="00F41F5D">
      <w:pPr>
        <w:pStyle w:val="NormalWeb"/>
        <w:numPr>
          <w:ilvl w:val="0"/>
          <w:numId w:val="3"/>
        </w:numPr>
      </w:pPr>
      <w:r>
        <w:t>Покрајински орган надлежан за послове заштите животне средине - за оне пројекте за које је дозвола за реализацију пројекта у надлежности органа аутономне покрајине;</w:t>
      </w:r>
    </w:p>
    <w:p w14:paraId="0A23CA5B" w14:textId="2F4A6D09" w:rsidR="008C2730" w:rsidRDefault="008C2730" w:rsidP="00F41F5D">
      <w:pPr>
        <w:pStyle w:val="NormalWeb"/>
        <w:numPr>
          <w:ilvl w:val="0"/>
          <w:numId w:val="3"/>
        </w:numPr>
      </w:pPr>
      <w:r>
        <w:lastRenderedPageBreak/>
        <w:t>Орган локалне самоуправе надлежан за послове заштите животне средине - за оне пројекте за које је издавање дозволе за реализацију пројекта у надлежности органа локалне самоуправе.</w:t>
      </w:r>
    </w:p>
    <w:p w14:paraId="1A16AB0D" w14:textId="62B8A0E7" w:rsidR="008C2730" w:rsidRDefault="008C2730" w:rsidP="008C2730">
      <w:pPr>
        <w:pStyle w:val="NormalWeb"/>
      </w:pPr>
      <w:r>
        <w:t>Другим аспектима управљања животном средином који се односе на еколошке аспекте пројеката бави се неколико других институција, међу којима су Агенција за заштиту животне средине Републике Србије, Управа за заштиту животне средине, Инспекторат за рад и Министарство грађевинарства, саобраћаја и инфраструктуре.</w:t>
      </w:r>
    </w:p>
    <w:p w14:paraId="699D211E" w14:textId="7D3F51EE" w:rsidR="008C2730" w:rsidRDefault="008C2730" w:rsidP="008C2730">
      <w:pPr>
        <w:pStyle w:val="NormalWeb"/>
      </w:pPr>
      <w:r>
        <w:t xml:space="preserve">Влада Републике Србије ( ВРС ) усвојила је листе осетљиве на ризике </w:t>
      </w:r>
      <w:r w:rsidR="00360D3C">
        <w:rPr>
          <w:rStyle w:val="FootnoteReference"/>
        </w:rPr>
        <w:footnoteReference w:id="1"/>
      </w:r>
      <w:r>
        <w:t>:</w:t>
      </w:r>
    </w:p>
    <w:p w14:paraId="4C0C79DA" w14:textId="4DDEFB73" w:rsidR="008C2730" w:rsidRDefault="008C2730" w:rsidP="00F41F5D">
      <w:pPr>
        <w:pStyle w:val="NormalWeb"/>
        <w:numPr>
          <w:ilvl w:val="0"/>
          <w:numId w:val="4"/>
        </w:numPr>
      </w:pPr>
      <w:r>
        <w:t>ЛИСТА И - Пројекти за које је процена утицаја обавезна. То су пројекти са значајним еколошким и друштвеним утицајима.</w:t>
      </w:r>
    </w:p>
    <w:p w14:paraId="6716FA05" w14:textId="5E331209" w:rsidR="00074D5D" w:rsidRPr="008C2730" w:rsidRDefault="008C2730" w:rsidP="00F41F5D">
      <w:pPr>
        <w:pStyle w:val="NormalWeb"/>
        <w:numPr>
          <w:ilvl w:val="0"/>
          <w:numId w:val="4"/>
        </w:numPr>
      </w:pPr>
      <w:r>
        <w:t>ЛИСТА ИИ – Пројекти за које може бити потребна процена утицаја. За ове потребе ПМУ ће бити у обавези да надлежној институцији поднесе Захтјев за доношење одлуке о потреби процјене утицаја на животну средину. На основу исхода процеса биће издата Одлука да ли је ЕИА потребна или не.</w:t>
      </w:r>
    </w:p>
    <w:p w14:paraId="0227853F" w14:textId="00AA26FC" w:rsidR="008821F0" w:rsidRPr="00381430" w:rsidRDefault="00F01C20" w:rsidP="007E3B6D">
      <w:pPr>
        <w:rPr>
          <w:rStyle w:val="IntenseEmphasis"/>
          <w:b/>
          <w:bCs/>
          <w:i w:val="0"/>
          <w:iCs w:val="0"/>
        </w:rPr>
      </w:pPr>
      <w:r w:rsidRPr="00381430">
        <w:rPr>
          <w:rStyle w:val="IntenseEmphasis"/>
          <w:b/>
          <w:bCs/>
          <w:i w:val="0"/>
          <w:iCs w:val="0"/>
        </w:rPr>
        <w:t>3.3 Стандарди Светске банке и кључни недостаци са националним оквиром</w:t>
      </w:r>
    </w:p>
    <w:p w14:paraId="3008F2EA" w14:textId="20281990" w:rsidR="006A70F5" w:rsidRPr="006A70F5" w:rsidRDefault="006B04A0" w:rsidP="006A70F5">
      <w:pPr>
        <w:pStyle w:val="NormalWeb"/>
      </w:pPr>
      <w:r w:rsidRPr="006A70F5">
        <w:t>Пројекат ће пратити еколошке и социјалне стандарде Светске банке (ЕСС), као и Смернице Светске банке за животну средину, здравље и безбедност (ЕХС). На основу ових политика, еколошки и социјални ризик пројекта је категорисан као умерен.</w:t>
      </w:r>
    </w:p>
    <w:p w14:paraId="10788150" w14:textId="1B243030" w:rsidR="006B04A0" w:rsidRPr="006A70F5" w:rsidRDefault="006A70F5" w:rsidP="006A70F5">
      <w:pPr>
        <w:pStyle w:val="NormalWeb"/>
      </w:pPr>
      <w:r w:rsidRPr="006A70F5">
        <w:t>Ризик за животну средину је категорисан као умерен због краткорочних утицаја специфичних за локацију у вези са реновирањем учионица, реконструкцијом и потенцијалном новом градњом унутар постојећих граница школе. Кључни ризици укључују буку, загађење, проблеме здравља и безбедности на раду и уклањање азбеста, а све то може се управљати стандардним мерама за ублажавање наведених у ЕСМФ-у. Пројекат такође промовише зелене приступе и дизајне засноване на клими, обезбеђујући позитивне еколошке исходе.</w:t>
      </w:r>
    </w:p>
    <w:p w14:paraId="344CB1D5" w14:textId="73BA6C33" w:rsidR="006A70F5" w:rsidRPr="006A70F5" w:rsidRDefault="006A70F5" w:rsidP="006A70F5">
      <w:pPr>
        <w:pStyle w:val="NormalWeb"/>
      </w:pPr>
      <w:r w:rsidRPr="006A70F5">
        <w:t>Друштвени ризик је категорисан као умерен због потенцијалних проблема као што су задирање у старе или напуштене школске просторије, могуће расељавање изазвано пројектом и изазови укључивања Рома и других рањивих група. Ризици такође укључују потенцијалне друштвене сукобе између ромских и неромских породица, потребу за приступачним дизајном за децу са сметњама у развоју и обезбеђивање културолошке осетљивости у образовним активностима. Мере ублажавања ће бити интегрисане кроз СЕП и ЛМП, са даљим проценама и ангажовањем заинтересованих страна планираним током припреме пројекта.</w:t>
      </w:r>
    </w:p>
    <w:p w14:paraId="52D917ED" w14:textId="7172FA9F" w:rsidR="00034CE6" w:rsidRDefault="008821F0" w:rsidP="006A70F5">
      <w:pPr>
        <w:pStyle w:val="NormalWeb"/>
      </w:pPr>
      <w:r w:rsidRPr="006A70F5">
        <w:t>Еколошки и социјални стандарди Светске банке који се примењују на пројектне активности су резимирани у наставку.</w:t>
      </w:r>
    </w:p>
    <w:p w14:paraId="6305A85C" w14:textId="77777777" w:rsidR="00034CE6" w:rsidRDefault="00034CE6">
      <w:r>
        <w:br w:type="page"/>
      </w:r>
    </w:p>
    <w:p w14:paraId="02129DEE" w14:textId="3592EA3B" w:rsidR="0011234C" w:rsidRDefault="0011234C" w:rsidP="0011234C">
      <w:pPr>
        <w:pStyle w:val="Caption"/>
        <w:keepNext/>
      </w:pPr>
      <w:r>
        <w:lastRenderedPageBreak/>
        <w:t xml:space="preserve">Табела </w:t>
      </w:r>
      <w:fldSimple w:instr=" SEQ Table \* ARABIC ">
        <w:r w:rsidR="00507B55">
          <w:rPr>
            <w:noProof/>
          </w:rPr>
          <w:t>2</w:t>
        </w:r>
      </w:fldSimple>
      <w:r>
        <w:t>– Релевантни ЕСС Светске банке и кључни недостаци са националним оквиром</w:t>
      </w:r>
    </w:p>
    <w:tbl>
      <w:tblPr>
        <w:tblStyle w:val="GridTable4-Accent5"/>
        <w:tblW w:w="9072" w:type="dxa"/>
        <w:tblLook w:val="04A0" w:firstRow="1" w:lastRow="0" w:firstColumn="1" w:lastColumn="0" w:noHBand="0" w:noVBand="1"/>
      </w:tblPr>
      <w:tblGrid>
        <w:gridCol w:w="2527"/>
        <w:gridCol w:w="6545"/>
      </w:tblGrid>
      <w:tr w:rsidR="002A32CA" w:rsidRPr="008821F0" w14:paraId="3FD624DC" w14:textId="7DC20011" w:rsidTr="00034C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3" w:type="pct"/>
          </w:tcPr>
          <w:p w14:paraId="7490DFE0" w14:textId="77777777" w:rsidR="002A32CA" w:rsidRPr="00034CE6" w:rsidRDefault="002A32CA" w:rsidP="00034CE6">
            <w:pPr>
              <w:spacing w:before="240" w:after="240"/>
              <w:rPr>
                <w:color w:val="auto"/>
                <w:sz w:val="22"/>
                <w:szCs w:val="22"/>
              </w:rPr>
            </w:pPr>
            <w:r w:rsidRPr="00034CE6">
              <w:rPr>
                <w:color w:val="auto"/>
                <w:sz w:val="22"/>
                <w:szCs w:val="22"/>
              </w:rPr>
              <w:t>Е&amp;С стандард</w:t>
            </w:r>
          </w:p>
        </w:tc>
        <w:tc>
          <w:tcPr>
            <w:tcW w:w="3607" w:type="pct"/>
          </w:tcPr>
          <w:p w14:paraId="74E993C0" w14:textId="75BDE8C3" w:rsidR="002A32CA" w:rsidRPr="00034CE6" w:rsidRDefault="002A32CA" w:rsidP="00034CE6">
            <w:pPr>
              <w:spacing w:before="240" w:after="24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034CE6">
              <w:rPr>
                <w:color w:val="auto"/>
                <w:sz w:val="22"/>
                <w:szCs w:val="22"/>
              </w:rPr>
              <w:t>Релевантност</w:t>
            </w:r>
          </w:p>
        </w:tc>
      </w:tr>
      <w:tr w:rsidR="002A32CA" w:rsidRPr="008821F0" w14:paraId="3CFB605F" w14:textId="3265DED2" w:rsidTr="0003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pct"/>
          </w:tcPr>
          <w:p w14:paraId="1550EC5C" w14:textId="07DB4E6A" w:rsidR="002A32CA" w:rsidRPr="00F7333D" w:rsidRDefault="00F7333D" w:rsidP="00705908">
            <w:pPr>
              <w:rPr>
                <w:b w:val="0"/>
                <w:bCs w:val="0"/>
                <w:sz w:val="20"/>
                <w:szCs w:val="20"/>
              </w:rPr>
            </w:pPr>
            <w:r w:rsidRPr="00F7333D">
              <w:rPr>
                <w:sz w:val="20"/>
              </w:rPr>
              <w:t>ЕСС1 Процена и управљање еколошким и друштвеним ризицима и утицајима</w:t>
            </w:r>
          </w:p>
        </w:tc>
        <w:tc>
          <w:tcPr>
            <w:tcW w:w="3607" w:type="pct"/>
          </w:tcPr>
          <w:p w14:paraId="1A36A241" w14:textId="05A6E6B4" w:rsidR="002A32CA" w:rsidRPr="00F7333D" w:rsidRDefault="00F7333D" w:rsidP="00DA6ACD">
            <w:pPr>
              <w:cnfStyle w:val="000000100000" w:firstRow="0" w:lastRow="0" w:firstColumn="0" w:lastColumn="0" w:oddVBand="0" w:evenVBand="0" w:oddHBand="1" w:evenHBand="0" w:firstRowFirstColumn="0" w:firstRowLastColumn="0" w:lastRowFirstColumn="0" w:lastRowLastColumn="0"/>
              <w:rPr>
                <w:sz w:val="20"/>
                <w:szCs w:val="20"/>
              </w:rPr>
            </w:pPr>
            <w:r w:rsidRPr="00F7333D">
              <w:rPr>
                <w:sz w:val="20"/>
                <w:szCs w:val="20"/>
              </w:rPr>
              <w:t>Овај стандард је релевантан. Компонента 2, подкомпонента 2.2 Пројекта односи се на инфраструктурну подршку у смислу реновирања и реконструкције учионица и потенцијалне нове изградње у зависности од стања школа. Током фазе концепта, неизвесно је које школе ће требати рехабилитацију, а које додатне учионице. Утицаји ових активности треба да буду типични за грађевинске радове, нпр. емисија буке, емисија прашине, отпадне воде, грађевински отпад и ризици по раднике (питања у вези са ЗЗС), и као такви, предвидљиви и лако управљиви. Српски правни оквир у области ЕИА је у потпуности усклађен са Директивама и изменама и допунама ЕУ ЕИА. Област у којој недостаје усаглашеност са ЕСС1 односи се на свеобухватну процену друштвених ризика и утицаја.</w:t>
            </w:r>
          </w:p>
        </w:tc>
      </w:tr>
      <w:tr w:rsidR="002A32CA" w:rsidRPr="008821F0" w14:paraId="3AA1C44A" w14:textId="72F1ACEE" w:rsidTr="00034CE6">
        <w:tc>
          <w:tcPr>
            <w:cnfStyle w:val="001000000000" w:firstRow="0" w:lastRow="0" w:firstColumn="1" w:lastColumn="0" w:oddVBand="0" w:evenVBand="0" w:oddHBand="0" w:evenHBand="0" w:firstRowFirstColumn="0" w:firstRowLastColumn="0" w:lastRowFirstColumn="0" w:lastRowLastColumn="0"/>
            <w:tcW w:w="1393" w:type="pct"/>
          </w:tcPr>
          <w:p w14:paraId="12ACDE4D" w14:textId="298DE53A" w:rsidR="002A32CA" w:rsidRPr="00F7333D" w:rsidRDefault="00F7333D" w:rsidP="00705908">
            <w:pPr>
              <w:rPr>
                <w:b w:val="0"/>
                <w:bCs w:val="0"/>
                <w:sz w:val="20"/>
                <w:szCs w:val="20"/>
              </w:rPr>
            </w:pPr>
            <w:r w:rsidRPr="00F7333D">
              <w:rPr>
                <w:sz w:val="20"/>
                <w:szCs w:val="20"/>
              </w:rPr>
              <w:t>ЕСС2 Услови рада и рада</w:t>
            </w:r>
          </w:p>
        </w:tc>
        <w:tc>
          <w:tcPr>
            <w:tcW w:w="3607" w:type="pct"/>
          </w:tcPr>
          <w:p w14:paraId="236CC690" w14:textId="42422384" w:rsidR="002A32CA" w:rsidRDefault="00F7333D" w:rsidP="00DA6ACD">
            <w:pPr>
              <w:cnfStyle w:val="000000000000" w:firstRow="0" w:lastRow="0" w:firstColumn="0" w:lastColumn="0" w:oddVBand="0" w:evenVBand="0" w:oddHBand="0" w:evenHBand="0" w:firstRowFirstColumn="0" w:firstRowLastColumn="0" w:lastRowFirstColumn="0" w:lastRowLastColumn="0"/>
              <w:rPr>
                <w:sz w:val="20"/>
                <w:szCs w:val="20"/>
              </w:rPr>
            </w:pPr>
            <w:r w:rsidRPr="00F7333D">
              <w:rPr>
                <w:sz w:val="20"/>
                <w:szCs w:val="20"/>
              </w:rPr>
              <w:t>Овај стандард је релевантан. Компонента 2, подкомпонента 2.2 Пројекта односи се на инфраструктурну подршку у смислу реновирања и реконструкције учионица и потенцијалне нове изградње у зависности од стања школа. Током фазе концепта, неизвесно је које школе ће требати рехабилитацију, а које додатне учионице. Ово ће захтевати запошљавање локалне радне снаге, а не очекује се да ће њихов број бити значајан.</w:t>
            </w:r>
          </w:p>
          <w:p w14:paraId="2568A57F" w14:textId="4C2AAB27" w:rsidR="00F7333D" w:rsidRPr="00F7333D" w:rsidRDefault="00F7333D" w:rsidP="00DA6ACD">
            <w:pPr>
              <w:cnfStyle w:val="000000000000" w:firstRow="0" w:lastRow="0" w:firstColumn="0" w:lastColumn="0" w:oddVBand="0" w:evenVBand="0" w:oddHBand="0" w:evenHBand="0" w:firstRowFirstColumn="0" w:firstRowLastColumn="0" w:lastRowFirstColumn="0" w:lastRowLastColumn="0"/>
              <w:rPr>
                <w:sz w:val="20"/>
                <w:szCs w:val="20"/>
              </w:rPr>
            </w:pPr>
            <w:r w:rsidRPr="00F7333D">
              <w:rPr>
                <w:sz w:val="20"/>
                <w:szCs w:val="20"/>
              </w:rPr>
              <w:t>Српски правни оквир је мање од неколико мањих празнина у потпуности усклађених са захтевима ЕСС2. Две најистакнутије празнине су у области плаћања у тренутку престанка рада, структурисаних механизама за жалбе на рад и потребе да се консултује са радником о питањима заштите на раду.</w:t>
            </w:r>
          </w:p>
        </w:tc>
      </w:tr>
      <w:tr w:rsidR="002A32CA" w:rsidRPr="008821F0" w14:paraId="6173DB97" w14:textId="34507EFE" w:rsidTr="0003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pct"/>
          </w:tcPr>
          <w:p w14:paraId="65E1AAD9" w14:textId="3DE4F89B" w:rsidR="002A32CA" w:rsidRPr="00F7333D" w:rsidRDefault="00F7333D" w:rsidP="00705908">
            <w:pPr>
              <w:rPr>
                <w:sz w:val="20"/>
                <w:szCs w:val="20"/>
              </w:rPr>
            </w:pPr>
            <w:r w:rsidRPr="00F7333D">
              <w:rPr>
                <w:sz w:val="20"/>
                <w:szCs w:val="20"/>
              </w:rPr>
              <w:t>ЕСС3 Ефикасност ресурса и превенција и управљање загађењем</w:t>
            </w:r>
          </w:p>
          <w:p w14:paraId="6AF42BD6" w14:textId="21D790FB" w:rsidR="002A32CA" w:rsidRPr="00F7333D" w:rsidRDefault="002A32CA" w:rsidP="00705908">
            <w:pPr>
              <w:rPr>
                <w:b w:val="0"/>
                <w:bCs w:val="0"/>
                <w:sz w:val="20"/>
                <w:szCs w:val="20"/>
              </w:rPr>
            </w:pPr>
          </w:p>
        </w:tc>
        <w:tc>
          <w:tcPr>
            <w:tcW w:w="3607" w:type="pct"/>
          </w:tcPr>
          <w:p w14:paraId="742BFCA6" w14:textId="6AC7F2FC" w:rsidR="00F7333D" w:rsidRPr="00F7333D" w:rsidRDefault="00F7333D" w:rsidP="00F7333D">
            <w:pPr>
              <w:cnfStyle w:val="000000100000" w:firstRow="0" w:lastRow="0" w:firstColumn="0" w:lastColumn="0" w:oddVBand="0" w:evenVBand="0" w:oddHBand="1" w:evenHBand="0" w:firstRowFirstColumn="0" w:firstRowLastColumn="0" w:lastRowFirstColumn="0" w:lastRowLastColumn="0"/>
              <w:rPr>
                <w:sz w:val="20"/>
                <w:szCs w:val="20"/>
              </w:rPr>
            </w:pPr>
            <w:r w:rsidRPr="00F7333D">
              <w:rPr>
                <w:sz w:val="20"/>
                <w:szCs w:val="20"/>
              </w:rPr>
              <w:t>Овај стандард је релевантан. Очекује се да ће као резултат грађевинских радова настати одређена количина отпада. Очекује се да ће количина отпада бити мала, па ће одредбе о правилном управљању отпадом бити укључене у релевантну ЕСМП/ЕСМП контролну листу и укључиће информације о процењеним количинама различитих врста отпада (управљање отпадом, отпадним водама, комуналним, опасним отпадом), аранжмани за привремено складиштење, транспорт и коначно одлагање. Поред тога, биће потребне мере за ублажавање и превенцију у облику планова управљања Извођача специфичних за локацију.</w:t>
            </w:r>
          </w:p>
          <w:p w14:paraId="5688634A" w14:textId="56E400C4" w:rsidR="00F7333D" w:rsidRPr="00F7333D" w:rsidRDefault="00F7333D" w:rsidP="00F7333D">
            <w:pPr>
              <w:cnfStyle w:val="000000100000" w:firstRow="0" w:lastRow="0" w:firstColumn="0" w:lastColumn="0" w:oddVBand="0" w:evenVBand="0" w:oddHBand="1" w:evenHBand="0" w:firstRowFirstColumn="0" w:firstRowLastColumn="0" w:lastRowFirstColumn="0" w:lastRowLastColumn="0"/>
              <w:rPr>
                <w:sz w:val="20"/>
                <w:szCs w:val="20"/>
              </w:rPr>
            </w:pPr>
            <w:r w:rsidRPr="00F7333D">
              <w:rPr>
                <w:sz w:val="20"/>
                <w:szCs w:val="20"/>
              </w:rPr>
              <w:t>Приликом рушења старих зграда и кровних радова може доћи до уклањања азбеста. Одредбе за безбедно складиштење и руковање АЦМ-ом ће бити укључене у ЕСМП/ЕСМП контролну листу. Мере за ублажавање и превенцију биће потребне у облику планова управљања Извођача специфичних за локацију.</w:t>
            </w:r>
          </w:p>
          <w:p w14:paraId="1803B643" w14:textId="4955F8CE" w:rsidR="002A32CA" w:rsidRPr="00F7333D" w:rsidRDefault="00F7333D" w:rsidP="00F7333D">
            <w:pPr>
              <w:cnfStyle w:val="000000100000" w:firstRow="0" w:lastRow="0" w:firstColumn="0" w:lastColumn="0" w:oddVBand="0" w:evenVBand="0" w:oddHBand="1" w:evenHBand="0" w:firstRowFirstColumn="0" w:firstRowLastColumn="0" w:lastRowFirstColumn="0" w:lastRowLastColumn="0"/>
              <w:rPr>
                <w:sz w:val="20"/>
                <w:szCs w:val="20"/>
              </w:rPr>
            </w:pPr>
            <w:r w:rsidRPr="00F7333D">
              <w:rPr>
                <w:sz w:val="20"/>
                <w:szCs w:val="20"/>
              </w:rPr>
              <w:t>Правни оквир не захтева редовно праћење.</w:t>
            </w:r>
          </w:p>
        </w:tc>
      </w:tr>
      <w:tr w:rsidR="002A32CA" w:rsidRPr="008821F0" w14:paraId="6AF2A978" w14:textId="0B435434" w:rsidTr="00034CE6">
        <w:trPr>
          <w:trHeight w:val="161"/>
        </w:trPr>
        <w:tc>
          <w:tcPr>
            <w:cnfStyle w:val="001000000000" w:firstRow="0" w:lastRow="0" w:firstColumn="1" w:lastColumn="0" w:oddVBand="0" w:evenVBand="0" w:oddHBand="0" w:evenHBand="0" w:firstRowFirstColumn="0" w:firstRowLastColumn="0" w:lastRowFirstColumn="0" w:lastRowLastColumn="0"/>
            <w:tcW w:w="1393" w:type="pct"/>
          </w:tcPr>
          <w:p w14:paraId="34BC12FD" w14:textId="1A8D3A3E" w:rsidR="002A32CA" w:rsidRPr="00F7333D" w:rsidRDefault="00F7333D" w:rsidP="00705908">
            <w:pPr>
              <w:rPr>
                <w:b w:val="0"/>
                <w:bCs w:val="0"/>
                <w:sz w:val="20"/>
                <w:szCs w:val="20"/>
              </w:rPr>
            </w:pPr>
            <w:r w:rsidRPr="00F7333D">
              <w:rPr>
                <w:sz w:val="20"/>
                <w:szCs w:val="20"/>
              </w:rPr>
              <w:t>ЕСС4 Здравље и безбедност заједнице</w:t>
            </w:r>
          </w:p>
        </w:tc>
        <w:tc>
          <w:tcPr>
            <w:tcW w:w="3607" w:type="pct"/>
          </w:tcPr>
          <w:p w14:paraId="5262B38C" w14:textId="77777777" w:rsidR="005E1F63" w:rsidRPr="005E1F63" w:rsidRDefault="005E1F63" w:rsidP="005E1F63">
            <w:pPr>
              <w:cnfStyle w:val="000000000000" w:firstRow="0" w:lastRow="0" w:firstColumn="0" w:lastColumn="0" w:oddVBand="0" w:evenVBand="0" w:oddHBand="0" w:evenHBand="0" w:firstRowFirstColumn="0" w:firstRowLastColumn="0" w:lastRowFirstColumn="0" w:lastRowLastColumn="0"/>
              <w:rPr>
                <w:sz w:val="20"/>
                <w:szCs w:val="20"/>
              </w:rPr>
            </w:pPr>
            <w:r w:rsidRPr="005E1F63">
              <w:rPr>
                <w:sz w:val="20"/>
                <w:szCs w:val="20"/>
              </w:rPr>
              <w:t>Стандард је релевантан за пројекат, имајући у виду могућност да током грађевинских и рушених радова може доћи до негативних утицаја на здравље и безбедност околних заједница, особља и корисника; ови ризици се односе на стварање отпада, буку, прашину, пожаре и друге сличне догађаје, повећање саобраћајних и саобраћајних незгода (због транспорта материјала и отпада, кретања грађевинских машина и сл.).</w:t>
            </w:r>
          </w:p>
          <w:p w14:paraId="1997ADC9" w14:textId="75D9F38D" w:rsidR="002A32CA" w:rsidRPr="00F7333D" w:rsidRDefault="005E1F63" w:rsidP="005E1F63">
            <w:pPr>
              <w:cnfStyle w:val="000000000000" w:firstRow="0" w:lastRow="0" w:firstColumn="0" w:lastColumn="0" w:oddVBand="0" w:evenVBand="0" w:oddHBand="0" w:evenHBand="0" w:firstRowFirstColumn="0" w:firstRowLastColumn="0" w:lastRowFirstColumn="0" w:lastRowLastColumn="0"/>
              <w:rPr>
                <w:color w:val="000000"/>
                <w:sz w:val="20"/>
                <w:szCs w:val="20"/>
                <w:lang w:eastAsia="fr-CH"/>
              </w:rPr>
            </w:pPr>
            <w:r w:rsidRPr="005E1F63">
              <w:rPr>
                <w:sz w:val="20"/>
                <w:szCs w:val="20"/>
              </w:rPr>
              <w:t>Генерално, јаз између националних захтева и ЕСС није значајан. Међутим, биће потребне мере за ублажавање и превенцију у облику планова управљања Извођача специфичних за локацију. У случају да се у оквиру ЕСФ-а и националних захтева открију двоструки стандарди, преовладаће строжији стандарди.</w:t>
            </w:r>
          </w:p>
        </w:tc>
      </w:tr>
      <w:tr w:rsidR="005E1F63" w:rsidRPr="008821F0" w14:paraId="2CBF3580" w14:textId="77777777" w:rsidTr="00034CE6">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393" w:type="pct"/>
          </w:tcPr>
          <w:p w14:paraId="66C88DEF" w14:textId="40569928" w:rsidR="005E1F63" w:rsidRPr="00F7333D" w:rsidRDefault="005E1F63" w:rsidP="00705908">
            <w:pPr>
              <w:rPr>
                <w:sz w:val="20"/>
                <w:szCs w:val="20"/>
              </w:rPr>
            </w:pPr>
            <w:r w:rsidRPr="005E1F63">
              <w:rPr>
                <w:sz w:val="20"/>
                <w:szCs w:val="20"/>
              </w:rPr>
              <w:t xml:space="preserve">ЕСС6 Очување биодиверзитета и </w:t>
            </w:r>
            <w:r w:rsidRPr="005E1F63">
              <w:rPr>
                <w:sz w:val="20"/>
                <w:szCs w:val="20"/>
              </w:rPr>
              <w:lastRenderedPageBreak/>
              <w:t>одрживо управљање живим природним ресурсима</w:t>
            </w:r>
          </w:p>
        </w:tc>
        <w:tc>
          <w:tcPr>
            <w:tcW w:w="3607" w:type="pct"/>
          </w:tcPr>
          <w:p w14:paraId="36F9EB28" w14:textId="0525978D" w:rsidR="005E1F63" w:rsidRPr="005E1F63" w:rsidRDefault="00034CE6" w:rsidP="005E1F63">
            <w:pPr>
              <w:cnfStyle w:val="000000100000" w:firstRow="0" w:lastRow="0" w:firstColumn="0" w:lastColumn="0" w:oddVBand="0" w:evenVBand="0" w:oddHBand="1" w:evenHBand="0" w:firstRowFirstColumn="0" w:firstRowLastColumn="0" w:lastRowFirstColumn="0" w:lastRowLastColumn="0"/>
              <w:rPr>
                <w:sz w:val="20"/>
                <w:szCs w:val="20"/>
              </w:rPr>
            </w:pPr>
            <w:r w:rsidRPr="00034CE6">
              <w:rPr>
                <w:sz w:val="20"/>
                <w:szCs w:val="20"/>
              </w:rPr>
              <w:lastRenderedPageBreak/>
              <w:t xml:space="preserve">Стандард је релевантан за пројекат, </w:t>
            </w:r>
            <w:r w:rsidR="004B7787">
              <w:rPr>
                <w:sz w:val="20"/>
                <w:szCs w:val="20"/>
              </w:rPr>
              <w:t xml:space="preserve">посебно када се граде нови објекти. Потенцијално уклањање дрвећа и постојеће вегетације мора бити </w:t>
            </w:r>
            <w:r w:rsidR="004B7787">
              <w:rPr>
                <w:sz w:val="20"/>
                <w:szCs w:val="20"/>
              </w:rPr>
              <w:lastRenderedPageBreak/>
              <w:t xml:space="preserve">пропраћено адекватним мерама. </w:t>
            </w:r>
            <w:r w:rsidR="004B7787" w:rsidRPr="004B7787">
              <w:rPr>
                <w:sz w:val="20"/>
                <w:szCs w:val="20"/>
              </w:rPr>
              <w:t xml:space="preserve">Пре почетка рада потребно је консултовати </w:t>
            </w:r>
            <w:r w:rsidR="004B7787">
              <w:rPr>
                <w:sz w:val="20"/>
                <w:szCs w:val="20"/>
              </w:rPr>
              <w:t>релевантне институције (нпр. Завод за заштиту природе). Релевантне одредбе ће бити укључене у ЕСМП/ЕСМП контролну листу.</w:t>
            </w:r>
          </w:p>
        </w:tc>
      </w:tr>
      <w:tr w:rsidR="005E1F63" w:rsidRPr="008821F0" w14:paraId="66A1734A" w14:textId="77777777" w:rsidTr="00034CE6">
        <w:trPr>
          <w:trHeight w:val="161"/>
        </w:trPr>
        <w:tc>
          <w:tcPr>
            <w:cnfStyle w:val="001000000000" w:firstRow="0" w:lastRow="0" w:firstColumn="1" w:lastColumn="0" w:oddVBand="0" w:evenVBand="0" w:oddHBand="0" w:evenHBand="0" w:firstRowFirstColumn="0" w:firstRowLastColumn="0" w:lastRowFirstColumn="0" w:lastRowLastColumn="0"/>
            <w:tcW w:w="1393" w:type="pct"/>
          </w:tcPr>
          <w:p w14:paraId="5E04B363" w14:textId="09E9C404" w:rsidR="005E1F63" w:rsidRPr="00F7333D" w:rsidRDefault="005E1F63" w:rsidP="00705908">
            <w:pPr>
              <w:rPr>
                <w:sz w:val="20"/>
                <w:szCs w:val="20"/>
              </w:rPr>
            </w:pPr>
            <w:r w:rsidRPr="005E1F63">
              <w:rPr>
                <w:sz w:val="20"/>
                <w:szCs w:val="20"/>
              </w:rPr>
              <w:lastRenderedPageBreak/>
              <w:t>ЕСС8 Културно наслеђе</w:t>
            </w:r>
          </w:p>
        </w:tc>
        <w:tc>
          <w:tcPr>
            <w:tcW w:w="3607" w:type="pct"/>
          </w:tcPr>
          <w:p w14:paraId="7562B407" w14:textId="02792918" w:rsidR="005E1F63" w:rsidRPr="005E1F63" w:rsidRDefault="005E1F63" w:rsidP="005E1F63">
            <w:pPr>
              <w:cnfStyle w:val="000000000000" w:firstRow="0" w:lastRow="0" w:firstColumn="0" w:lastColumn="0" w:oddVBand="0" w:evenVBand="0" w:oddHBand="0" w:evenHBand="0" w:firstRowFirstColumn="0" w:firstRowLastColumn="0" w:lastRowFirstColumn="0" w:lastRowLastColumn="0"/>
              <w:rPr>
                <w:sz w:val="20"/>
                <w:szCs w:val="20"/>
              </w:rPr>
            </w:pPr>
            <w:r w:rsidRPr="005E1F63">
              <w:rPr>
                <w:sz w:val="20"/>
                <w:szCs w:val="20"/>
              </w:rPr>
              <w:t>Процедуре случајног проналаска, као део ЕСМП или ЕСМП контролних листа под-пројеката, биће део свих уговора који укључују радове у оквиру пројекта.</w:t>
            </w:r>
          </w:p>
        </w:tc>
      </w:tr>
      <w:tr w:rsidR="002A32CA" w:rsidRPr="008821F0" w14:paraId="6F1CC544" w14:textId="38775B69" w:rsidTr="00034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pct"/>
          </w:tcPr>
          <w:p w14:paraId="2854ED26" w14:textId="6C847413" w:rsidR="002A32CA" w:rsidRPr="00F7333D" w:rsidRDefault="00A404FC" w:rsidP="00705908">
            <w:pPr>
              <w:rPr>
                <w:b w:val="0"/>
                <w:bCs w:val="0"/>
                <w:sz w:val="20"/>
                <w:szCs w:val="20"/>
              </w:rPr>
            </w:pPr>
            <w:r>
              <w:rPr>
                <w:sz w:val="20"/>
                <w:szCs w:val="20"/>
              </w:rPr>
              <w:t>ЕСС10 Ангажовање заинтересованих страна и обелодањивање информација</w:t>
            </w:r>
          </w:p>
        </w:tc>
        <w:tc>
          <w:tcPr>
            <w:tcW w:w="3607" w:type="pct"/>
          </w:tcPr>
          <w:p w14:paraId="5DAA7379" w14:textId="14A8F50C" w:rsidR="002A32CA" w:rsidRPr="00F7333D" w:rsidRDefault="00A404FC" w:rsidP="00A404FC">
            <w:pPr>
              <w:pStyle w:val="NormalWeb"/>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Овај стандард је релевантан. Иако тачне локације нису дефинисане у фази концепта, активности грађевинских радова биће ограничене на школско земљиште у власништву </w:t>
            </w:r>
            <w:r w:rsidRPr="00A404FC">
              <w:rPr>
                <w:sz w:val="20"/>
                <w:szCs w:val="20"/>
              </w:rPr>
              <w:t>Владе Србије , стога се не очекује куповина земљишта. Пројекат посебно циља на школске просторе или подручја у власништву владе. Међутим, критеријуми за избор ће дати приоритет школама које служе сиромашним заједницама и онима које се баве угроженом популацијом ученика, укључујући ромске кориснике. Иако ретка, још увек постоји могућност да нападачи заузму старе или напуштене школске просторије, посебно у областима са недостатком приступачног смештаја или где су се развила неформална насеља. ЕСС5 је покренут из предострожности да би се позабавили потенцијалним проблемима у вези са упадницима и расељавање изазваним пројектом. Пошто пројектне активности неће резултирати куповином земљишта, ограничењима коришћења земљишта у легалном власништву или пресељавањем великих размера, самостални РПФ неће бити неопходан.</w:t>
            </w:r>
          </w:p>
        </w:tc>
      </w:tr>
    </w:tbl>
    <w:p w14:paraId="0F5FF749" w14:textId="26754959" w:rsidR="00574A1F" w:rsidRPr="00A404FC" w:rsidRDefault="00574A1F" w:rsidP="00A404FC">
      <w:pPr>
        <w:pStyle w:val="Heading1"/>
      </w:pPr>
      <w:bookmarkStart w:id="13" w:name="_Toc130401324"/>
      <w:bookmarkStart w:id="14" w:name="_Toc130401325"/>
      <w:bookmarkStart w:id="15" w:name="_Toc130401326"/>
      <w:bookmarkStart w:id="16" w:name="_Toc112314491"/>
      <w:bookmarkStart w:id="17" w:name="_Toc184130484"/>
      <w:bookmarkEnd w:id="13"/>
      <w:bookmarkEnd w:id="14"/>
      <w:bookmarkEnd w:id="15"/>
      <w:r w:rsidRPr="00A404FC">
        <w:t>Потенцијални утицаји на животну средину и друштвени ризик и стандардне мере за ублажавање</w:t>
      </w:r>
      <w:bookmarkEnd w:id="16"/>
      <w:bookmarkEnd w:id="17"/>
      <w:r w:rsidR="007E3B6D" w:rsidRPr="00A404FC">
        <w:t xml:space="preserve"> </w:t>
      </w:r>
    </w:p>
    <w:p w14:paraId="5B45894A" w14:textId="2DADD35D" w:rsidR="00904411" w:rsidRPr="00A404FC" w:rsidRDefault="00E062E3" w:rsidP="00A404FC">
      <w:pPr>
        <w:pStyle w:val="NormalWeb"/>
        <w:rPr>
          <w:b/>
          <w:bCs/>
        </w:rPr>
      </w:pPr>
      <w:r>
        <w:rPr>
          <w:b/>
          <w:bCs/>
        </w:rPr>
        <w:t>Потенцијални негативни еколошки и друштвени ризици и утицаји</w:t>
      </w:r>
    </w:p>
    <w:p w14:paraId="11A899AB" w14:textId="00924F49" w:rsidR="00A404FC" w:rsidRDefault="00A404FC" w:rsidP="00A404FC">
      <w:pPr>
        <w:pStyle w:val="NormalWeb"/>
      </w:pPr>
      <w:r w:rsidRPr="00A404FC">
        <w:t>С обзиром на природу операције и потенцијалне еколошке и друштвене утицаје, ризик за животну средину пројекта се сматра умереним. Неки потенцијални краткорочни ризици и негативни утицаји су првенствено повезани са инфраструктурним активностима које укључују реновирање учионица, реконструкцију и потенцијалну нову изградњу унутар постојећих граница школе. Кључни еколошки и друштвени утицаји су следећи:</w:t>
      </w:r>
    </w:p>
    <w:p w14:paraId="66FA6667" w14:textId="07F8555A" w:rsidR="00034CE6" w:rsidRDefault="00E92A1F" w:rsidP="00576E7E">
      <w:pPr>
        <w:pStyle w:val="NormalWeb"/>
        <w:numPr>
          <w:ilvl w:val="0"/>
          <w:numId w:val="32"/>
        </w:numPr>
      </w:pPr>
      <w:r>
        <w:t>Загађење животне средине. Емисије буке, емисије прашине, стварање отпадних вода и загађење земљишта током грађевинских активности.</w:t>
      </w:r>
    </w:p>
    <w:p w14:paraId="7A156565" w14:textId="5CEF0927" w:rsidR="00034CE6" w:rsidRDefault="00E92A1F" w:rsidP="00576E7E">
      <w:pPr>
        <w:pStyle w:val="NormalWeb"/>
        <w:numPr>
          <w:ilvl w:val="0"/>
          <w:numId w:val="32"/>
        </w:numPr>
      </w:pPr>
      <w:r>
        <w:t>Управљање отпадом. Стварање грађевинског отпада и отпада од рушења, укључујући опасне материјале као што је азбест, који може бити присутан у старим зградама или крововима.</w:t>
      </w:r>
    </w:p>
    <w:p w14:paraId="4937B1A2" w14:textId="63557E4E" w:rsidR="00904411" w:rsidRDefault="00034CE6" w:rsidP="00576E7E">
      <w:pPr>
        <w:pStyle w:val="NormalWeb"/>
        <w:numPr>
          <w:ilvl w:val="0"/>
          <w:numId w:val="32"/>
        </w:numPr>
      </w:pPr>
      <w:r>
        <w:t>Ризици по здравље радника који су укључени у активности изградње и реновирања, укључујући и оне који се односе на уклањање азбеста.</w:t>
      </w:r>
    </w:p>
    <w:p w14:paraId="341773E8" w14:textId="2AD95C76" w:rsidR="00904411" w:rsidRDefault="00904411" w:rsidP="00904411">
      <w:pPr>
        <w:pStyle w:val="NormalWeb"/>
        <w:numPr>
          <w:ilvl w:val="0"/>
          <w:numId w:val="32"/>
        </w:numPr>
      </w:pPr>
      <w:r>
        <w:t>Ризици по здравље и безбедност у вези са грађевинским активностима повезаним са пројектом, као што су реновирање, реконструкција или нова градња. Ово укључује опасности везане за рад на висини, заваривање и рад на врућој температури, руковање хемикалијама и потенцијално излагање инфективним материјалима или зрачењу.</w:t>
      </w:r>
    </w:p>
    <w:p w14:paraId="64BECD0C" w14:textId="73F0AED6" w:rsidR="00904411" w:rsidRDefault="00904411" w:rsidP="00904411">
      <w:pPr>
        <w:pStyle w:val="NormalWeb"/>
        <w:numPr>
          <w:ilvl w:val="0"/>
          <w:numId w:val="7"/>
        </w:numPr>
      </w:pPr>
      <w:r>
        <w:lastRenderedPageBreak/>
        <w:t>Ризици везани за здравље и безбедност заједнице. Ризици за здравље и безбедност заједнице повезани са пројектом првенствено потичу од грађевинских активности, посебно током реновирања, и могуће нове изградње школских објеката. то су:</w:t>
      </w:r>
    </w:p>
    <w:p w14:paraId="06CD35AE" w14:textId="77777777" w:rsidR="00904411" w:rsidRDefault="00904411" w:rsidP="00904411">
      <w:pPr>
        <w:pStyle w:val="NormalWeb"/>
        <w:numPr>
          <w:ilvl w:val="0"/>
          <w:numId w:val="8"/>
        </w:numPr>
      </w:pPr>
      <w:r>
        <w:t>Здравствени ризици везани за изградњу. Грађевинске активности, укључујући радове на рушењу и реновирању, могу створити значајну прашину и честице у ваздуху које би могле представљати здравствени ризик за заједницу, посебно респираторне здравствене проблеме. Поред тога, употреба машина и алата у овим процесима може довести до загађења буком, што би могло пореметити ментално здравље ученика, особља и оближњих становника.</w:t>
      </w:r>
    </w:p>
    <w:p w14:paraId="09911268" w14:textId="77777777" w:rsidR="00904411" w:rsidRDefault="00904411" w:rsidP="00904411">
      <w:pPr>
        <w:pStyle w:val="NormalWeb"/>
        <w:numPr>
          <w:ilvl w:val="0"/>
          <w:numId w:val="8"/>
        </w:numPr>
      </w:pPr>
      <w:r>
        <w:t>Саобраћајни и транспортни ризици. Кретање тешке механизације и грађевинских возила око школских просторија могло би да повећа гужве у саобраћају, посебно у областима где су путеви уски или близу улаза у школу. Ово би потенцијално могло довести до несрећа са ученицима и особљем, посебно током школских сати када деца прелазе улицу или ходају до школе и из ње. Ризик је посебно висок у областима где пешачке стазе могу бити запречене грађевинским возилима или опремом.</w:t>
      </w:r>
    </w:p>
    <w:p w14:paraId="1D7BCA1E" w14:textId="77777777" w:rsidR="00904411" w:rsidRDefault="00904411" w:rsidP="00904411">
      <w:pPr>
        <w:pStyle w:val="NormalWeb"/>
        <w:numPr>
          <w:ilvl w:val="0"/>
          <w:numId w:val="8"/>
        </w:numPr>
      </w:pPr>
      <w:r>
        <w:t>Интеракција радника и школске средине. Присуство спољних грађевинских радника на школском терену или близу њега може изазвати забринутост за безбедност у вези са интеракцијом са ученицима и особљем.</w:t>
      </w:r>
    </w:p>
    <w:p w14:paraId="3105AC6D" w14:textId="77777777" w:rsidR="00904411" w:rsidRDefault="00904411" w:rsidP="00904411">
      <w:pPr>
        <w:pStyle w:val="NormalWeb"/>
        <w:numPr>
          <w:ilvl w:val="0"/>
          <w:numId w:val="8"/>
        </w:numPr>
      </w:pPr>
      <w:r>
        <w:t>Ризици управљања отпадом. Током фаза изградње и рушења, може постојати ризик од неправилног одлагања грађевинског отпада, укључујући опасне материјале као што су азбест или боје на бази олова. Ако се њима правилно не рукује, ови материјали би могли да загаде животну средину и представљају ризик по здравље околне заједнице.</w:t>
      </w:r>
    </w:p>
    <w:p w14:paraId="41B4AF09" w14:textId="77777777" w:rsidR="00904411" w:rsidRDefault="00904411" w:rsidP="00904411">
      <w:pPr>
        <w:pStyle w:val="NormalWeb"/>
        <w:numPr>
          <w:ilvl w:val="0"/>
          <w:numId w:val="8"/>
        </w:numPr>
      </w:pPr>
      <w:r>
        <w:t>Ограничен приступ школским објектима. Грађевински радови могу ограничити приступ одређеним деловима школе, као што су игралишта, ходници или путеви за евакуацију. Ово би могло утицати на способност ученика, особља и родитеља да се слободно и безбедно крећу по школи.</w:t>
      </w:r>
    </w:p>
    <w:p w14:paraId="4BABB327" w14:textId="2D27C08F" w:rsidR="00904411" w:rsidRPr="00CC61ED" w:rsidRDefault="00904411" w:rsidP="00904411">
      <w:pPr>
        <w:pStyle w:val="NormalWeb"/>
        <w:numPr>
          <w:ilvl w:val="0"/>
          <w:numId w:val="8"/>
        </w:numPr>
        <w:rPr>
          <w:b/>
          <w:bCs/>
          <w:sz w:val="20"/>
          <w:szCs w:val="20"/>
        </w:rPr>
      </w:pPr>
      <w:r>
        <w:t>Опасности од пожара и безбедности. Грађевинске активности, посебно оне које укључују заваривање, вруће радове или руковање хемикалијама, могу представљати ризик од пожара и експлозије.</w:t>
      </w:r>
    </w:p>
    <w:p w14:paraId="1C0B8C48" w14:textId="4D1F5398" w:rsidR="00904411" w:rsidRDefault="00904411" w:rsidP="00576E7E">
      <w:pPr>
        <w:pStyle w:val="NormalWeb"/>
        <w:numPr>
          <w:ilvl w:val="0"/>
          <w:numId w:val="7"/>
        </w:numPr>
      </w:pPr>
      <w:r w:rsidRPr="00904411">
        <w:t>СЕА/СХ ризици настају чак и ако нема великог прилива радника, јер они који долазе изван заједнице могу представљати претњу, посебно када су у интеракцији са студентима или локалним становништвом. Девојке, школско особље и жене у заједници посебно су подложни експлоатацији од стране грађевинских радника који могу злоупотребити свој положај. У мање развијеним областима, ови ризици су већи због неравнотеже моћи, културних разлика и слабих система заштите, као што су недовољна обука и лоши механизми извештавања. Без одговарајућег надзора, ризици могу неконтролисано ескалирати и без јасних, приступачних и поверљивих начина за пријављивање проблема, инциденти могу остати нерешени.</w:t>
      </w:r>
    </w:p>
    <w:p w14:paraId="4E68BB4A" w14:textId="77777777" w:rsidR="00892058" w:rsidRDefault="00892058" w:rsidP="00576E7E">
      <w:pPr>
        <w:pStyle w:val="NormalWeb"/>
      </w:pPr>
      <w:r w:rsidRPr="00892058">
        <w:t>Очекује се да сви горе наведени ризици буду малог до средњег обима, реверзибилни и управљиви уз правилно планирање и спровођење релевантних мера за ублажавање.</w:t>
      </w:r>
    </w:p>
    <w:p w14:paraId="6E60821E" w14:textId="225E102F" w:rsidR="0034562C" w:rsidRDefault="0034562C">
      <w:r>
        <w:lastRenderedPageBreak/>
        <w:br w:type="page"/>
      </w:r>
    </w:p>
    <w:p w14:paraId="7ECF76D2" w14:textId="39C489F9" w:rsidR="00E24441" w:rsidRPr="00576E7E" w:rsidRDefault="0034562C" w:rsidP="00576E7E">
      <w:pPr>
        <w:pStyle w:val="NormalWeb"/>
        <w:rPr>
          <w:b/>
          <w:bCs/>
        </w:rPr>
      </w:pPr>
      <w:r w:rsidRPr="00576E7E">
        <w:rPr>
          <w:b/>
          <w:bCs/>
        </w:rPr>
        <w:lastRenderedPageBreak/>
        <w:t>Позитивни утицаји</w:t>
      </w:r>
    </w:p>
    <w:p w14:paraId="5CC7316C" w14:textId="15AB9354" w:rsidR="00F30FB3" w:rsidRPr="00F30FB3" w:rsidRDefault="004B7787" w:rsidP="00576E7E">
      <w:pPr>
        <w:pStyle w:val="NormalWeb"/>
        <w:rPr>
          <w:bCs/>
          <w:noProof/>
        </w:rPr>
      </w:pPr>
      <w:r>
        <w:t xml:space="preserve">Пројекат ће резултирати позитивним утицајима </w:t>
      </w:r>
      <w:r w:rsidR="00F30FB3" w:rsidRPr="00F30FB3">
        <w:rPr>
          <w:bCs/>
          <w:noProof/>
        </w:rPr>
        <w:t>с обзиром на то да би инвестиције у инфраструктурну подршку и опрему дале приоритет зеленим приступима у складу са најбољом праксом ЕУ са циљем прилагођавања клими, отпорности и ублажавања, као што је пројектовање засновано на клими у изградњи и/или рехабилитацији учионица у одабраним школама.</w:t>
      </w:r>
    </w:p>
    <w:p w14:paraId="704A1BD8" w14:textId="117A3B53" w:rsidR="006C5A3F" w:rsidRDefault="006C5A3F" w:rsidP="00975FF0">
      <w:pPr>
        <w:pStyle w:val="NormalWeb"/>
      </w:pPr>
      <w:r>
        <w:rPr>
          <w:bCs/>
          <w:noProof/>
        </w:rPr>
        <w:t>Кључни позитивни резултати пројекта такође укључују:</w:t>
      </w:r>
    </w:p>
    <w:p w14:paraId="65CB4A85" w14:textId="64CF4A3F" w:rsidR="00975FF0" w:rsidRDefault="00975FF0" w:rsidP="00F41F5D">
      <w:pPr>
        <w:pStyle w:val="NormalWeb"/>
        <w:numPr>
          <w:ilvl w:val="0"/>
          <w:numId w:val="6"/>
        </w:numPr>
      </w:pPr>
      <w:r>
        <w:t>Унапређена образовна инфраструктура. Реновирање, реконструкција и потенцијално проширење учионица ће побољшати квалитет образовних објеката, стварајући боље окружење за учење за ученике.</w:t>
      </w:r>
    </w:p>
    <w:p w14:paraId="0CB6A906" w14:textId="7F605017" w:rsidR="00975FF0" w:rsidRDefault="00975FF0" w:rsidP="00F41F5D">
      <w:pPr>
        <w:pStyle w:val="NormalWeb"/>
        <w:numPr>
          <w:ilvl w:val="0"/>
          <w:numId w:val="6"/>
        </w:numPr>
      </w:pPr>
      <w:r>
        <w:t>Укључивање рањивих група. Давање приоритета школама које служе сиромашним заједницама и угроженом становништву, укључујући ромске кориснике, осигурава једнак приступ побољшаним образовним услугама.</w:t>
      </w:r>
    </w:p>
    <w:p w14:paraId="567F0C84" w14:textId="2BF63975" w:rsidR="00975FF0" w:rsidRDefault="00975FF0" w:rsidP="00F41F5D">
      <w:pPr>
        <w:pStyle w:val="NormalWeb"/>
        <w:numPr>
          <w:ilvl w:val="0"/>
          <w:numId w:val="6"/>
        </w:numPr>
      </w:pPr>
      <w:r>
        <w:t>Побољшања приступачности. Дизајн образовних објеката укључиваће карактеристике за смештај деце са сметњама у развоју, промовишући инклузивност и једнаке могућности.</w:t>
      </w:r>
    </w:p>
    <w:p w14:paraId="79C70C8D" w14:textId="4931927F" w:rsidR="00975FF0" w:rsidRDefault="00975FF0" w:rsidP="00F41F5D">
      <w:pPr>
        <w:pStyle w:val="NormalWeb"/>
        <w:numPr>
          <w:ilvl w:val="0"/>
          <w:numId w:val="6"/>
        </w:numPr>
      </w:pPr>
      <w:r>
        <w:t>Развој заједнице. Пројекат подстиче људски развој решавањем образовних диспаритета и јачањем друштвене кохезије кроз инклузивне приступе.</w:t>
      </w:r>
    </w:p>
    <w:p w14:paraId="1AED3D8E" w14:textId="30B47E0D" w:rsidR="00A404FC" w:rsidRPr="00A404FC" w:rsidRDefault="00975FF0" w:rsidP="00F41F5D">
      <w:pPr>
        <w:pStyle w:val="NormalWeb"/>
        <w:numPr>
          <w:ilvl w:val="0"/>
          <w:numId w:val="6"/>
        </w:numPr>
      </w:pPr>
      <w:r>
        <w:t>Културно очување. Напори да се осигура да школске средине и наставни планови и програми поштују и очувају културу и вредности Рома и других мањинских група допринеће одржавању културне разноликости.</w:t>
      </w:r>
    </w:p>
    <w:p w14:paraId="27298673" w14:textId="77777777" w:rsidR="00D109D1" w:rsidRPr="00576E7E" w:rsidRDefault="00D109D1" w:rsidP="00576E7E"/>
    <w:p w14:paraId="0F26FE7E" w14:textId="2C461209" w:rsidR="00E27BD1" w:rsidRDefault="00E27BD1" w:rsidP="00E27BD1">
      <w:pPr>
        <w:pStyle w:val="Caption"/>
        <w:keepNext/>
      </w:pPr>
      <w:r>
        <w:t xml:space="preserve">Табела </w:t>
      </w:r>
      <w:fldSimple w:instr=" SEQ Table \* ARABIC ">
        <w:r w:rsidR="00507B55">
          <w:rPr>
            <w:noProof/>
          </w:rPr>
          <w:t>3</w:t>
        </w:r>
      </w:fldSimple>
      <w:r>
        <w:t>– Еколошки и социјални ризици и мере ублажавања</w:t>
      </w:r>
    </w:p>
    <w:tbl>
      <w:tblPr>
        <w:tblStyle w:val="TableGrid"/>
        <w:tblW w:w="0" w:type="auto"/>
        <w:tblLook w:val="04A0" w:firstRow="1" w:lastRow="0" w:firstColumn="1" w:lastColumn="0" w:noHBand="0" w:noVBand="1"/>
      </w:tblPr>
      <w:tblGrid>
        <w:gridCol w:w="2168"/>
        <w:gridCol w:w="3294"/>
        <w:gridCol w:w="3888"/>
      </w:tblGrid>
      <w:tr w:rsidR="006B3C94" w14:paraId="5045D9EC" w14:textId="77777777" w:rsidTr="00E855D4">
        <w:trPr>
          <w:tblHeader/>
        </w:trPr>
        <w:tc>
          <w:tcPr>
            <w:tcW w:w="2340" w:type="dxa"/>
            <w:shd w:val="clear" w:color="auto" w:fill="8EAADB" w:themeFill="accent1" w:themeFillTint="99"/>
          </w:tcPr>
          <w:p w14:paraId="1E31F695" w14:textId="7CACC827" w:rsidR="006B3C94" w:rsidRDefault="006B3C94" w:rsidP="006B3C94">
            <w:pPr>
              <w:pStyle w:val="NormalWeb"/>
            </w:pPr>
            <w:r w:rsidRPr="00E92A1F">
              <w:rPr>
                <w:b/>
                <w:bCs/>
                <w:color w:val="000000" w:themeColor="text1"/>
                <w:sz w:val="22"/>
                <w:szCs w:val="22"/>
              </w:rPr>
              <w:t>Подкомпонента Активност</w:t>
            </w:r>
          </w:p>
        </w:tc>
        <w:tc>
          <w:tcPr>
            <w:tcW w:w="2594" w:type="dxa"/>
            <w:shd w:val="clear" w:color="auto" w:fill="8EAADB" w:themeFill="accent1" w:themeFillTint="99"/>
          </w:tcPr>
          <w:p w14:paraId="7DCD7C14" w14:textId="0B8776A2" w:rsidR="006B3C94" w:rsidRDefault="006B3C94" w:rsidP="006B3C94">
            <w:pPr>
              <w:pStyle w:val="NormalWeb"/>
            </w:pPr>
            <w:r w:rsidRPr="00E92A1F">
              <w:rPr>
                <w:b/>
                <w:bCs/>
                <w:color w:val="000000" w:themeColor="text1"/>
                <w:sz w:val="22"/>
                <w:szCs w:val="22"/>
              </w:rPr>
              <w:t>Ризици и утицаји</w:t>
            </w:r>
          </w:p>
        </w:tc>
        <w:tc>
          <w:tcPr>
            <w:tcW w:w="4416" w:type="dxa"/>
            <w:shd w:val="clear" w:color="auto" w:fill="8EAADB" w:themeFill="accent1" w:themeFillTint="99"/>
          </w:tcPr>
          <w:p w14:paraId="4F1E162F" w14:textId="66DEDF12" w:rsidR="006B3C94" w:rsidRDefault="006B3C94" w:rsidP="006B3C94">
            <w:pPr>
              <w:pStyle w:val="NormalWeb"/>
            </w:pPr>
            <w:r w:rsidRPr="00E92A1F">
              <w:rPr>
                <w:b/>
                <w:bCs/>
                <w:color w:val="000000" w:themeColor="text1"/>
                <w:sz w:val="22"/>
                <w:szCs w:val="22"/>
              </w:rPr>
              <w:t>Мере ублажавања</w:t>
            </w:r>
          </w:p>
        </w:tc>
      </w:tr>
      <w:tr w:rsidR="00F644F8" w14:paraId="5AF5D6D8" w14:textId="77777777" w:rsidTr="00F644F8">
        <w:tc>
          <w:tcPr>
            <w:tcW w:w="9350" w:type="dxa"/>
            <w:gridSpan w:val="3"/>
            <w:shd w:val="clear" w:color="auto" w:fill="D9E2F3" w:themeFill="accent1" w:themeFillTint="33"/>
          </w:tcPr>
          <w:p w14:paraId="0DCF0B6C" w14:textId="714A4DC2" w:rsidR="00F644F8" w:rsidRPr="00F644F8" w:rsidRDefault="0099130D" w:rsidP="00F644F8">
            <w:pPr>
              <w:pStyle w:val="NormalWeb"/>
              <w:rPr>
                <w:b/>
                <w:bCs/>
                <w:sz w:val="20"/>
              </w:rPr>
            </w:pPr>
            <w:r>
              <w:rPr>
                <w:b/>
                <w:bCs/>
                <w:sz w:val="20"/>
              </w:rPr>
              <w:t>Фаза планирања и пројектовања</w:t>
            </w:r>
          </w:p>
        </w:tc>
      </w:tr>
      <w:tr w:rsidR="0099130D" w14:paraId="3FD1CAF1" w14:textId="77777777" w:rsidTr="00D919A6">
        <w:tc>
          <w:tcPr>
            <w:tcW w:w="2340" w:type="dxa"/>
          </w:tcPr>
          <w:p w14:paraId="4C942F64" w14:textId="67FD5537" w:rsidR="0099130D" w:rsidRPr="003B4F6E" w:rsidRDefault="0099130D" w:rsidP="0099130D">
            <w:pPr>
              <w:pStyle w:val="TableParagraph"/>
              <w:ind w:right="91"/>
              <w:rPr>
                <w:sz w:val="20"/>
              </w:rPr>
            </w:pPr>
            <w:r w:rsidRPr="003B4F6E">
              <w:rPr>
                <w:sz w:val="20"/>
              </w:rPr>
              <w:t>Изградња нових или реконструкција постојећих објеката</w:t>
            </w:r>
          </w:p>
        </w:tc>
        <w:tc>
          <w:tcPr>
            <w:tcW w:w="2594" w:type="dxa"/>
            <w:tcBorders>
              <w:bottom w:val="nil"/>
            </w:tcBorders>
          </w:tcPr>
          <w:p w14:paraId="6BEAE4E5" w14:textId="1C372625" w:rsidR="0099130D" w:rsidRPr="00E92A1F" w:rsidRDefault="0099130D" w:rsidP="00F41F5D">
            <w:pPr>
              <w:pStyle w:val="TableParagraph"/>
              <w:numPr>
                <w:ilvl w:val="0"/>
                <w:numId w:val="9"/>
              </w:numPr>
              <w:tabs>
                <w:tab w:val="left" w:pos="223"/>
              </w:tabs>
              <w:spacing w:before="19"/>
              <w:ind w:right="163" w:firstLine="0"/>
              <w:rPr>
                <w:sz w:val="20"/>
              </w:rPr>
            </w:pPr>
            <w:r>
              <w:rPr>
                <w:sz w:val="20"/>
              </w:rPr>
              <w:t>Ризици по здравље и безбедност на раду</w:t>
            </w:r>
          </w:p>
        </w:tc>
        <w:tc>
          <w:tcPr>
            <w:tcW w:w="4416" w:type="dxa"/>
            <w:tcBorders>
              <w:bottom w:val="nil"/>
            </w:tcBorders>
          </w:tcPr>
          <w:p w14:paraId="0E240667" w14:textId="77777777" w:rsidR="0099130D" w:rsidRDefault="0099130D" w:rsidP="00F41F5D">
            <w:pPr>
              <w:pStyle w:val="TableParagraph"/>
              <w:numPr>
                <w:ilvl w:val="0"/>
                <w:numId w:val="9"/>
              </w:numPr>
              <w:tabs>
                <w:tab w:val="left" w:pos="223"/>
              </w:tabs>
              <w:spacing w:before="19"/>
              <w:ind w:right="163" w:firstLine="0"/>
              <w:rPr>
                <w:sz w:val="20"/>
              </w:rPr>
            </w:pPr>
            <w:r>
              <w:rPr>
                <w:sz w:val="20"/>
              </w:rPr>
              <w:t>Пре склапања уговора, од понуђача ће се тражити да доставе изјаву којом потврђују њихову свест о ВБ ЕСС, њихову чврсту усклађеност са националним законима о раду и запошљавању и здрављу и безбедности на раду и процедурама управљања радом у складу са ВБ ЕСС2, као и њихову спремност да се уздрже. од сваке праксе која се може тумачити или сматрати дискриминаторном или неправедном према њиховим запосленима.</w:t>
            </w:r>
          </w:p>
          <w:p w14:paraId="5339A6E7" w14:textId="6E9EA6F5" w:rsidR="0099130D" w:rsidRDefault="0099130D" w:rsidP="00F41F5D">
            <w:pPr>
              <w:pStyle w:val="TableParagraph"/>
              <w:numPr>
                <w:ilvl w:val="0"/>
                <w:numId w:val="9"/>
              </w:numPr>
              <w:tabs>
                <w:tab w:val="left" w:pos="223"/>
              </w:tabs>
              <w:spacing w:before="19"/>
              <w:ind w:right="163" w:firstLine="0"/>
              <w:rPr>
                <w:sz w:val="20"/>
              </w:rPr>
            </w:pPr>
            <w:r w:rsidRPr="0099130D">
              <w:rPr>
                <w:sz w:val="20"/>
              </w:rPr>
              <w:t>Развијен план заштите на раду.</w:t>
            </w:r>
          </w:p>
          <w:p w14:paraId="2D5C0FAA" w14:textId="7EB2F542" w:rsidR="0099130D" w:rsidRPr="00E92A1F" w:rsidRDefault="0099130D" w:rsidP="00F41F5D">
            <w:pPr>
              <w:pStyle w:val="TableParagraph"/>
              <w:numPr>
                <w:ilvl w:val="0"/>
                <w:numId w:val="9"/>
              </w:numPr>
              <w:tabs>
                <w:tab w:val="left" w:pos="223"/>
              </w:tabs>
              <w:spacing w:before="19"/>
              <w:ind w:right="163" w:firstLine="0"/>
              <w:rPr>
                <w:sz w:val="20"/>
              </w:rPr>
            </w:pPr>
            <w:r w:rsidRPr="0099130D">
              <w:rPr>
                <w:sz w:val="20"/>
              </w:rPr>
              <w:t>Израђен План приправности и реаговања у ванредним ситуацијама (ЕПРП).</w:t>
            </w:r>
          </w:p>
        </w:tc>
      </w:tr>
      <w:tr w:rsidR="0099130D" w14:paraId="6E89C174" w14:textId="77777777" w:rsidTr="00E855D4">
        <w:tc>
          <w:tcPr>
            <w:tcW w:w="2340" w:type="dxa"/>
          </w:tcPr>
          <w:p w14:paraId="5995320C" w14:textId="61E81C10" w:rsidR="0099130D" w:rsidRPr="00E92A1F" w:rsidRDefault="0099130D" w:rsidP="0099130D">
            <w:pPr>
              <w:pStyle w:val="TableParagraph"/>
              <w:ind w:right="91"/>
              <w:rPr>
                <w:sz w:val="20"/>
              </w:rPr>
            </w:pPr>
            <w:r w:rsidRPr="003B4F6E">
              <w:rPr>
                <w:sz w:val="20"/>
              </w:rPr>
              <w:lastRenderedPageBreak/>
              <w:t>Грађевински радови на изграђеним новим или реконструкцији постојећих објеката</w:t>
            </w:r>
          </w:p>
          <w:p w14:paraId="22C60C33" w14:textId="329319DF" w:rsidR="0099130D" w:rsidRDefault="0099130D" w:rsidP="0099130D">
            <w:pPr>
              <w:pStyle w:val="NormalWeb"/>
            </w:pPr>
          </w:p>
        </w:tc>
        <w:tc>
          <w:tcPr>
            <w:tcW w:w="2594" w:type="dxa"/>
          </w:tcPr>
          <w:p w14:paraId="22CED5B9" w14:textId="67695711" w:rsidR="0099130D" w:rsidRPr="003B4F6E" w:rsidRDefault="0099130D" w:rsidP="00F41F5D">
            <w:pPr>
              <w:pStyle w:val="TableParagraph"/>
              <w:numPr>
                <w:ilvl w:val="0"/>
                <w:numId w:val="9"/>
              </w:numPr>
              <w:tabs>
                <w:tab w:val="left" w:pos="223"/>
              </w:tabs>
              <w:spacing w:before="19"/>
              <w:ind w:right="163" w:firstLine="0"/>
              <w:rPr>
                <w:sz w:val="20"/>
              </w:rPr>
            </w:pPr>
            <w:r w:rsidRPr="00E92A1F">
              <w:rPr>
                <w:sz w:val="20"/>
              </w:rPr>
              <w:t>Искључивање неприхватљивих под-пројеката</w:t>
            </w:r>
          </w:p>
        </w:tc>
        <w:tc>
          <w:tcPr>
            <w:tcW w:w="4416" w:type="dxa"/>
          </w:tcPr>
          <w:p w14:paraId="73E9E1D6" w14:textId="4F3E1120" w:rsidR="0099130D" w:rsidRDefault="0099130D" w:rsidP="00F41F5D">
            <w:pPr>
              <w:pStyle w:val="TableParagraph"/>
              <w:numPr>
                <w:ilvl w:val="0"/>
                <w:numId w:val="9"/>
              </w:numPr>
              <w:tabs>
                <w:tab w:val="left" w:pos="223"/>
              </w:tabs>
              <w:spacing w:before="19"/>
              <w:ind w:right="163" w:firstLine="0"/>
            </w:pPr>
            <w:r w:rsidRPr="00E92A1F">
              <w:rPr>
                <w:sz w:val="20"/>
              </w:rPr>
              <w:t>Подпројект ЕС скрининг и припрема адекватног ЕС инструмента (ЕСМП или ЕСМП контролна листа)</w:t>
            </w:r>
          </w:p>
        </w:tc>
      </w:tr>
      <w:tr w:rsidR="0099130D" w14:paraId="119EA6E8" w14:textId="77777777" w:rsidTr="00E855D4">
        <w:tc>
          <w:tcPr>
            <w:tcW w:w="2340" w:type="dxa"/>
          </w:tcPr>
          <w:p w14:paraId="30B64275" w14:textId="77777777" w:rsidR="0099130D" w:rsidRDefault="0099130D" w:rsidP="00E25AFC">
            <w:pPr>
              <w:pStyle w:val="NormalWeb"/>
              <w:jc w:val="left"/>
              <w:rPr>
                <w:sz w:val="20"/>
              </w:rPr>
            </w:pPr>
            <w:r>
              <w:rPr>
                <w:sz w:val="20"/>
              </w:rPr>
              <w:t>Пројектовање или редизајн објеката</w:t>
            </w:r>
          </w:p>
          <w:p w14:paraId="33DB63CD" w14:textId="290EA9C1" w:rsidR="0099130D" w:rsidRDefault="0099130D" w:rsidP="0099130D">
            <w:pPr>
              <w:pStyle w:val="NormalWeb"/>
            </w:pPr>
          </w:p>
        </w:tc>
        <w:tc>
          <w:tcPr>
            <w:tcW w:w="2594" w:type="dxa"/>
          </w:tcPr>
          <w:p w14:paraId="7DBF7F38" w14:textId="77777777" w:rsidR="0099130D" w:rsidRDefault="0099130D" w:rsidP="00F41F5D">
            <w:pPr>
              <w:pStyle w:val="TableParagraph"/>
              <w:numPr>
                <w:ilvl w:val="0"/>
                <w:numId w:val="9"/>
              </w:numPr>
              <w:tabs>
                <w:tab w:val="left" w:pos="223"/>
              </w:tabs>
              <w:spacing w:before="19"/>
              <w:ind w:right="163" w:firstLine="0"/>
              <w:rPr>
                <w:sz w:val="20"/>
              </w:rPr>
            </w:pPr>
            <w:r>
              <w:rPr>
                <w:sz w:val="20"/>
              </w:rPr>
              <w:t>Потенцијал да се игнорише универзални приступ за особе са инвалидитетом,</w:t>
            </w:r>
          </w:p>
          <w:p w14:paraId="02907F93" w14:textId="36808B85" w:rsidR="0099130D" w:rsidRDefault="0099130D" w:rsidP="00F41F5D">
            <w:pPr>
              <w:pStyle w:val="TableParagraph"/>
              <w:numPr>
                <w:ilvl w:val="0"/>
                <w:numId w:val="9"/>
              </w:numPr>
              <w:tabs>
                <w:tab w:val="left" w:pos="223"/>
              </w:tabs>
              <w:spacing w:before="19"/>
              <w:ind w:right="163" w:firstLine="0"/>
            </w:pPr>
            <w:r>
              <w:rPr>
                <w:sz w:val="20"/>
              </w:rPr>
              <w:t>Потенцијал да се игноришу мере за енергетску и ресурсну ефикасност</w:t>
            </w:r>
          </w:p>
        </w:tc>
        <w:tc>
          <w:tcPr>
            <w:tcW w:w="4416" w:type="dxa"/>
          </w:tcPr>
          <w:p w14:paraId="7C7530AC" w14:textId="6696F9D6" w:rsidR="0099130D" w:rsidRDefault="0099130D" w:rsidP="00F41F5D">
            <w:pPr>
              <w:pStyle w:val="TableParagraph"/>
              <w:numPr>
                <w:ilvl w:val="0"/>
                <w:numId w:val="9"/>
              </w:numPr>
              <w:tabs>
                <w:tab w:val="left" w:pos="223"/>
              </w:tabs>
              <w:spacing w:before="19"/>
              <w:ind w:right="163" w:firstLine="0"/>
              <w:rPr>
                <w:sz w:val="20"/>
              </w:rPr>
            </w:pPr>
            <w:r>
              <w:rPr>
                <w:sz w:val="20"/>
              </w:rPr>
              <w:t>Сви дизајни физичке инфраструктуре треба да узму у обзир универзални приступ и да осигурају да приступ постоји</w:t>
            </w:r>
            <w:r>
              <w:rPr>
                <w:spacing w:val="-16"/>
                <w:sz w:val="20"/>
              </w:rPr>
              <w:t xml:space="preserve"> </w:t>
            </w:r>
            <w:r>
              <w:rPr>
                <w:sz w:val="20"/>
              </w:rPr>
              <w:t>за особе са а</w:t>
            </w:r>
            <w:r>
              <w:rPr>
                <w:spacing w:val="-1"/>
                <w:sz w:val="20"/>
              </w:rPr>
              <w:t xml:space="preserve"> </w:t>
            </w:r>
            <w:r>
              <w:rPr>
                <w:sz w:val="20"/>
              </w:rPr>
              <w:t>инвалидност.</w:t>
            </w:r>
          </w:p>
          <w:p w14:paraId="36D94200" w14:textId="2F27C0DC" w:rsidR="0099130D" w:rsidRDefault="0099130D" w:rsidP="00F41F5D">
            <w:pPr>
              <w:pStyle w:val="TableParagraph"/>
              <w:numPr>
                <w:ilvl w:val="0"/>
                <w:numId w:val="9"/>
              </w:numPr>
              <w:tabs>
                <w:tab w:val="left" w:pos="223"/>
              </w:tabs>
              <w:spacing w:before="19"/>
              <w:ind w:right="163" w:firstLine="0"/>
              <w:rPr>
                <w:sz w:val="20"/>
              </w:rPr>
            </w:pPr>
            <w:r>
              <w:rPr>
                <w:sz w:val="20"/>
              </w:rPr>
              <w:t>Пројектовање и грађевински радови треба да укључе мере за одрживо коришћење енергије и воде (нпр. узети у обзир соларну енергију где год је то изводљиво</w:t>
            </w:r>
            <w:r>
              <w:rPr>
                <w:spacing w:val="-17"/>
                <w:sz w:val="20"/>
              </w:rPr>
              <w:t xml:space="preserve"> </w:t>
            </w:r>
            <w:r>
              <w:rPr>
                <w:sz w:val="20"/>
              </w:rPr>
              <w:t>и делотворан).</w:t>
            </w:r>
          </w:p>
          <w:p w14:paraId="7C7AE48B" w14:textId="47C5DC3B" w:rsidR="0099130D" w:rsidRDefault="0099130D" w:rsidP="00F41F5D">
            <w:pPr>
              <w:pStyle w:val="TableParagraph"/>
              <w:numPr>
                <w:ilvl w:val="0"/>
                <w:numId w:val="9"/>
              </w:numPr>
              <w:tabs>
                <w:tab w:val="left" w:pos="223"/>
              </w:tabs>
              <w:spacing w:before="19"/>
              <w:ind w:right="163" w:firstLine="0"/>
            </w:pPr>
            <w:r>
              <w:rPr>
                <w:sz w:val="20"/>
              </w:rPr>
              <w:t>Спецификације материјала за радове на рехабилитацији треба да узму у обзир општу околину</w:t>
            </w:r>
            <w:r>
              <w:rPr>
                <w:spacing w:val="-9"/>
                <w:sz w:val="20"/>
              </w:rPr>
              <w:t xml:space="preserve"> </w:t>
            </w:r>
            <w:r>
              <w:rPr>
                <w:sz w:val="20"/>
              </w:rPr>
              <w:t>забринутости.</w:t>
            </w:r>
          </w:p>
        </w:tc>
      </w:tr>
      <w:tr w:rsidR="0099130D" w14:paraId="660C0B3A" w14:textId="77777777" w:rsidTr="00F644F8">
        <w:tc>
          <w:tcPr>
            <w:tcW w:w="9350" w:type="dxa"/>
            <w:gridSpan w:val="3"/>
            <w:shd w:val="clear" w:color="auto" w:fill="D9E2F3" w:themeFill="accent1" w:themeFillTint="33"/>
          </w:tcPr>
          <w:p w14:paraId="00E4D6AB" w14:textId="73578B8A" w:rsidR="0099130D" w:rsidRPr="00F644F8" w:rsidRDefault="0099130D" w:rsidP="0099130D">
            <w:pPr>
              <w:pStyle w:val="NormalWeb"/>
              <w:rPr>
                <w:b/>
                <w:bCs/>
                <w:sz w:val="20"/>
                <w:szCs w:val="20"/>
              </w:rPr>
            </w:pPr>
            <w:r w:rsidRPr="00F644F8">
              <w:rPr>
                <w:b/>
                <w:bCs/>
                <w:sz w:val="20"/>
                <w:szCs w:val="20"/>
              </w:rPr>
              <w:t>Фаза изградње</w:t>
            </w:r>
          </w:p>
        </w:tc>
      </w:tr>
      <w:tr w:rsidR="0099130D" w14:paraId="30C2BF1D" w14:textId="77777777" w:rsidTr="0011234C">
        <w:tc>
          <w:tcPr>
            <w:tcW w:w="2340" w:type="dxa"/>
          </w:tcPr>
          <w:p w14:paraId="26ECD635" w14:textId="6DEFD18F" w:rsidR="0099130D" w:rsidRPr="00E92A1F" w:rsidRDefault="0099130D" w:rsidP="0099130D">
            <w:pPr>
              <w:pStyle w:val="TableParagraph"/>
              <w:ind w:right="91"/>
              <w:rPr>
                <w:sz w:val="20"/>
              </w:rPr>
            </w:pPr>
            <w:r w:rsidRPr="003B4F6E">
              <w:rPr>
                <w:sz w:val="20"/>
              </w:rPr>
              <w:t>Грађевински радови на изграђеним новим или реконструкцији постојећих објеката</w:t>
            </w:r>
          </w:p>
          <w:p w14:paraId="64FEC93D" w14:textId="74101BFD" w:rsidR="0099130D" w:rsidRPr="003B4F6E" w:rsidRDefault="0099130D" w:rsidP="0099130D">
            <w:pPr>
              <w:pStyle w:val="TableParagraph"/>
              <w:ind w:right="91"/>
              <w:rPr>
                <w:sz w:val="20"/>
              </w:rPr>
            </w:pPr>
          </w:p>
        </w:tc>
        <w:tc>
          <w:tcPr>
            <w:tcW w:w="2594" w:type="dxa"/>
          </w:tcPr>
          <w:p w14:paraId="1D7B0D1E" w14:textId="1A4ADF8F"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Стварање отпада, одлагање и загађење</w:t>
            </w:r>
          </w:p>
        </w:tc>
        <w:tc>
          <w:tcPr>
            <w:tcW w:w="4416" w:type="dxa"/>
            <w:shd w:val="clear" w:color="auto" w:fill="auto"/>
          </w:tcPr>
          <w:p w14:paraId="51F372B0" w14:textId="77777777" w:rsidR="0099130D" w:rsidRPr="00F644F8" w:rsidRDefault="0099130D" w:rsidP="00F41F5D">
            <w:pPr>
              <w:pStyle w:val="TableParagraph"/>
              <w:numPr>
                <w:ilvl w:val="0"/>
                <w:numId w:val="9"/>
              </w:numPr>
              <w:tabs>
                <w:tab w:val="left" w:pos="223"/>
              </w:tabs>
              <w:ind w:right="126"/>
              <w:rPr>
                <w:sz w:val="20"/>
              </w:rPr>
            </w:pPr>
            <w:r w:rsidRPr="00F644F8">
              <w:rPr>
                <w:sz w:val="20"/>
              </w:rPr>
              <w:t>Инсталирајте канте за одвајање отпада,</w:t>
            </w:r>
          </w:p>
          <w:p w14:paraId="0383995E" w14:textId="77777777" w:rsidR="0099130D" w:rsidRPr="00F644F8" w:rsidRDefault="0099130D" w:rsidP="00F41F5D">
            <w:pPr>
              <w:pStyle w:val="TableParagraph"/>
              <w:numPr>
                <w:ilvl w:val="0"/>
                <w:numId w:val="9"/>
              </w:numPr>
              <w:tabs>
                <w:tab w:val="left" w:pos="223"/>
              </w:tabs>
              <w:ind w:right="126"/>
              <w:rPr>
                <w:sz w:val="20"/>
              </w:rPr>
            </w:pPr>
            <w:r w:rsidRPr="00F644F8">
              <w:rPr>
                <w:sz w:val="20"/>
              </w:rPr>
              <w:t>Прикупити, складиштити и одлагати отпад у за то предвиђеним објектима или предати лиценцираној компанији,</w:t>
            </w:r>
          </w:p>
          <w:p w14:paraId="456F3462" w14:textId="6069B803" w:rsidR="0099130D" w:rsidRDefault="0099130D" w:rsidP="00F41F5D">
            <w:pPr>
              <w:pStyle w:val="TableParagraph"/>
              <w:numPr>
                <w:ilvl w:val="0"/>
                <w:numId w:val="9"/>
              </w:numPr>
              <w:tabs>
                <w:tab w:val="left" w:pos="223"/>
              </w:tabs>
              <w:ind w:right="126" w:firstLine="0"/>
              <w:rPr>
                <w:sz w:val="20"/>
              </w:rPr>
            </w:pPr>
            <w:r>
              <w:rPr>
                <w:sz w:val="20"/>
              </w:rPr>
              <w:t>Чврсти отпад привремено складиштити на лицу места на одређеном месту пре транспорта ван локације и</w:t>
            </w:r>
            <w:r>
              <w:rPr>
                <w:spacing w:val="-6"/>
                <w:sz w:val="20"/>
              </w:rPr>
              <w:t xml:space="preserve"> </w:t>
            </w:r>
            <w:r>
              <w:rPr>
                <w:sz w:val="20"/>
              </w:rPr>
              <w:t>одлагање.</w:t>
            </w:r>
          </w:p>
          <w:p w14:paraId="56397FB9" w14:textId="77777777" w:rsidR="0099130D" w:rsidRDefault="0099130D" w:rsidP="00F41F5D">
            <w:pPr>
              <w:pStyle w:val="TableParagraph"/>
              <w:numPr>
                <w:ilvl w:val="0"/>
                <w:numId w:val="9"/>
              </w:numPr>
              <w:tabs>
                <w:tab w:val="left" w:pos="223"/>
              </w:tabs>
              <w:spacing w:before="17"/>
              <w:ind w:right="113" w:firstLine="0"/>
              <w:rPr>
                <w:sz w:val="20"/>
              </w:rPr>
            </w:pPr>
            <w:r>
              <w:rPr>
                <w:sz w:val="20"/>
              </w:rPr>
              <w:t>Одложите отпад на одређено место које је одредила и одобрила локална власт. Отворено спаљивање или закопавање чврстог отпада није дозвољено. Забрањено је</w:t>
            </w:r>
            <w:r>
              <w:rPr>
                <w:spacing w:val="-16"/>
                <w:sz w:val="20"/>
              </w:rPr>
              <w:t xml:space="preserve"> </w:t>
            </w:r>
            <w:r>
              <w:rPr>
                <w:sz w:val="20"/>
              </w:rPr>
              <w:t>да извођач(и) одлажу било какав отпад или грађевински материјал/боју у еколошки и културно осетљивим областима (укључујући водотокове, природна станишта и културне</w:t>
            </w:r>
            <w:r>
              <w:rPr>
                <w:spacing w:val="-1"/>
                <w:sz w:val="20"/>
              </w:rPr>
              <w:t xml:space="preserve"> </w:t>
            </w:r>
            <w:r>
              <w:rPr>
                <w:sz w:val="20"/>
              </w:rPr>
              <w:t>сајтови).</w:t>
            </w:r>
          </w:p>
          <w:p w14:paraId="76E5BA2A" w14:textId="77777777" w:rsidR="0099130D" w:rsidRDefault="0099130D" w:rsidP="00F41F5D">
            <w:pPr>
              <w:pStyle w:val="TableParagraph"/>
              <w:numPr>
                <w:ilvl w:val="0"/>
                <w:numId w:val="9"/>
              </w:numPr>
              <w:tabs>
                <w:tab w:val="left" w:pos="223"/>
              </w:tabs>
              <w:spacing w:before="23"/>
              <w:ind w:right="214" w:firstLine="0"/>
              <w:rPr>
                <w:sz w:val="20"/>
              </w:rPr>
            </w:pPr>
            <w:r>
              <w:rPr>
                <w:sz w:val="20"/>
              </w:rPr>
              <w:t>У мери изводљивог, рециклабилни материјали као што су</w:t>
            </w:r>
            <w:r>
              <w:rPr>
                <w:spacing w:val="-16"/>
                <w:sz w:val="20"/>
              </w:rPr>
              <w:t xml:space="preserve"> </w:t>
            </w:r>
            <w:r>
              <w:rPr>
                <w:sz w:val="20"/>
              </w:rPr>
              <w:t>као дрвене плоче за радове у рововима, челик, држање градилишта, материјал за паковање, итд., биће одвојени и сакупљени на лицу места од других извора отпада за поновну употребу или рециклирање</w:t>
            </w:r>
            <w:r>
              <w:rPr>
                <w:spacing w:val="-3"/>
                <w:sz w:val="20"/>
              </w:rPr>
              <w:t xml:space="preserve"> </w:t>
            </w:r>
            <w:r>
              <w:rPr>
                <w:sz w:val="20"/>
              </w:rPr>
              <w:t>(продаја).</w:t>
            </w:r>
          </w:p>
          <w:p w14:paraId="6623D4EB" w14:textId="6DAC59C0" w:rsidR="0099130D" w:rsidRDefault="0099130D" w:rsidP="00F41F5D">
            <w:pPr>
              <w:pStyle w:val="TableParagraph"/>
              <w:numPr>
                <w:ilvl w:val="0"/>
                <w:numId w:val="9"/>
              </w:numPr>
              <w:tabs>
                <w:tab w:val="left" w:pos="223"/>
              </w:tabs>
              <w:spacing w:before="19"/>
              <w:ind w:right="163" w:firstLine="0"/>
              <w:rPr>
                <w:sz w:val="20"/>
              </w:rPr>
            </w:pPr>
            <w:r>
              <w:rPr>
                <w:sz w:val="20"/>
              </w:rPr>
              <w:t>ПМУ ће осигурати да се грађевински радови изводе у складу са ЕСМП специфичним за локацију</w:t>
            </w:r>
            <w:r>
              <w:rPr>
                <w:spacing w:val="-15"/>
                <w:sz w:val="20"/>
              </w:rPr>
              <w:t xml:space="preserve"> </w:t>
            </w:r>
            <w:r>
              <w:rPr>
                <w:sz w:val="20"/>
              </w:rPr>
              <w:t>/ ЕСМПЦЛ на основу шаблона овог</w:t>
            </w:r>
            <w:r>
              <w:rPr>
                <w:spacing w:val="-6"/>
                <w:sz w:val="20"/>
              </w:rPr>
              <w:t xml:space="preserve"> </w:t>
            </w:r>
            <w:r>
              <w:rPr>
                <w:sz w:val="20"/>
              </w:rPr>
              <w:t>ЕСМФ.</w:t>
            </w:r>
          </w:p>
          <w:p w14:paraId="07AC185C" w14:textId="5BB48814" w:rsidR="0099130D" w:rsidRPr="0011234C" w:rsidRDefault="0099130D" w:rsidP="00F41F5D">
            <w:pPr>
              <w:pStyle w:val="TableParagraph"/>
              <w:numPr>
                <w:ilvl w:val="0"/>
                <w:numId w:val="9"/>
              </w:numPr>
              <w:tabs>
                <w:tab w:val="left" w:pos="223"/>
              </w:tabs>
              <w:spacing w:before="20"/>
              <w:ind w:right="555" w:firstLine="0"/>
              <w:rPr>
                <w:sz w:val="20"/>
              </w:rPr>
            </w:pPr>
            <w:r>
              <w:rPr>
                <w:sz w:val="20"/>
              </w:rPr>
              <w:t xml:space="preserve">Пратите шаблон за </w:t>
            </w:r>
            <w:r>
              <w:rPr>
                <w:b/>
                <w:i/>
                <w:sz w:val="20"/>
              </w:rPr>
              <w:t xml:space="preserve">животну </w:t>
            </w:r>
            <w:r>
              <w:rPr>
                <w:b/>
                <w:i/>
                <w:sz w:val="20"/>
              </w:rPr>
              <w:lastRenderedPageBreak/>
              <w:t>средину</w:t>
            </w:r>
            <w:r>
              <w:rPr>
                <w:b/>
                <w:i/>
                <w:spacing w:val="-12"/>
                <w:sz w:val="20"/>
              </w:rPr>
              <w:t xml:space="preserve"> </w:t>
            </w:r>
            <w:r>
              <w:rPr>
                <w:b/>
                <w:i/>
                <w:sz w:val="20"/>
              </w:rPr>
              <w:t xml:space="preserve">и План социјалног управљања (ЕСМП) укључен у Анекс 3 </w:t>
            </w:r>
            <w:r w:rsidRPr="0011234C">
              <w:rPr>
                <w:sz w:val="20"/>
              </w:rPr>
              <w:t>.</w:t>
            </w:r>
          </w:p>
          <w:p w14:paraId="14B2F737" w14:textId="37D53D82" w:rsidR="0099130D" w:rsidRPr="003B4F6E" w:rsidRDefault="0099130D" w:rsidP="00F41F5D">
            <w:pPr>
              <w:pStyle w:val="TableParagraph"/>
              <w:numPr>
                <w:ilvl w:val="0"/>
                <w:numId w:val="9"/>
              </w:numPr>
              <w:tabs>
                <w:tab w:val="left" w:pos="223"/>
              </w:tabs>
              <w:spacing w:before="19"/>
              <w:ind w:right="163" w:firstLine="0"/>
              <w:rPr>
                <w:sz w:val="20"/>
              </w:rPr>
            </w:pPr>
            <w:r w:rsidRPr="0011234C">
              <w:rPr>
                <w:sz w:val="20"/>
              </w:rPr>
              <w:t xml:space="preserve">Следите образац </w:t>
            </w:r>
            <w:r w:rsidRPr="0011234C">
              <w:rPr>
                <w:b/>
                <w:i/>
                <w:sz w:val="20"/>
              </w:rPr>
              <w:t>листе за проверу плана управљања животном средином и друштвом</w:t>
            </w:r>
            <w:r w:rsidRPr="0011234C">
              <w:rPr>
                <w:b/>
                <w:i/>
                <w:spacing w:val="-16"/>
                <w:sz w:val="20"/>
              </w:rPr>
              <w:t xml:space="preserve"> </w:t>
            </w:r>
            <w:r w:rsidRPr="0011234C">
              <w:rPr>
                <w:b/>
                <w:i/>
                <w:sz w:val="20"/>
              </w:rPr>
              <w:t>(ЕСМПЦЛ) укључен у Анекс 4.</w:t>
            </w:r>
          </w:p>
        </w:tc>
      </w:tr>
      <w:tr w:rsidR="0099130D" w14:paraId="5793E262" w14:textId="77777777" w:rsidTr="00E855D4">
        <w:tc>
          <w:tcPr>
            <w:tcW w:w="2340" w:type="dxa"/>
          </w:tcPr>
          <w:p w14:paraId="473AB2CA" w14:textId="5C13D165" w:rsidR="0099130D" w:rsidRPr="00E92A1F" w:rsidRDefault="0099130D" w:rsidP="0099130D">
            <w:pPr>
              <w:pStyle w:val="TableParagraph"/>
              <w:ind w:right="91"/>
              <w:rPr>
                <w:sz w:val="20"/>
              </w:rPr>
            </w:pPr>
            <w:r w:rsidRPr="003B4F6E">
              <w:rPr>
                <w:sz w:val="20"/>
              </w:rPr>
              <w:lastRenderedPageBreak/>
              <w:t>Грађевински радови на изграђеним новим или реконструкцији постојећих објеката</w:t>
            </w:r>
          </w:p>
          <w:p w14:paraId="7717973F" w14:textId="19C6A0B6" w:rsidR="0099130D" w:rsidRDefault="0099130D" w:rsidP="0099130D">
            <w:pPr>
              <w:pStyle w:val="NormalWeb"/>
            </w:pPr>
          </w:p>
        </w:tc>
        <w:tc>
          <w:tcPr>
            <w:tcW w:w="2594" w:type="dxa"/>
          </w:tcPr>
          <w:p w14:paraId="16B970E5" w14:textId="39A349DC"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Ефикасност ресурса и снабдевање материјалом,</w:t>
            </w:r>
          </w:p>
          <w:p w14:paraId="632CB052" w14:textId="04FF9BD9"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Чврсти отпад и отпадне воде настале из грађевинских активности,</w:t>
            </w:r>
          </w:p>
          <w:p w14:paraId="5B3F7469" w14:textId="4CD2389D"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Загађење у вези са буком, прашином, емисијом и опасним отпадом,</w:t>
            </w:r>
          </w:p>
          <w:p w14:paraId="2C61B484" w14:textId="33C7A4E6"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Питања у вези са здрављем и безбедношћу на раду (ОХС),</w:t>
            </w:r>
          </w:p>
          <w:p w14:paraId="11CE6DB8" w14:textId="131EF7D7" w:rsidR="0099130D" w:rsidRDefault="0099130D" w:rsidP="00F41F5D">
            <w:pPr>
              <w:pStyle w:val="TableParagraph"/>
              <w:numPr>
                <w:ilvl w:val="0"/>
                <w:numId w:val="9"/>
              </w:numPr>
              <w:tabs>
                <w:tab w:val="left" w:pos="223"/>
              </w:tabs>
              <w:spacing w:before="19"/>
              <w:ind w:right="163" w:firstLine="0"/>
              <w:rPr>
                <w:sz w:val="20"/>
              </w:rPr>
            </w:pPr>
            <w:r w:rsidRPr="003B4F6E">
              <w:rPr>
                <w:sz w:val="20"/>
              </w:rPr>
              <w:t>Питања здравља и безбедности заједнице, укључујући загађење и безбедност на путевима,</w:t>
            </w:r>
          </w:p>
          <w:p w14:paraId="328222AD" w14:textId="5E2B0E6C" w:rsidR="0099130D" w:rsidRPr="009E44A1" w:rsidRDefault="0099130D" w:rsidP="00F41F5D">
            <w:pPr>
              <w:pStyle w:val="TableParagraph"/>
              <w:numPr>
                <w:ilvl w:val="0"/>
                <w:numId w:val="9"/>
              </w:numPr>
              <w:tabs>
                <w:tab w:val="left" w:pos="223"/>
              </w:tabs>
              <w:spacing w:before="19"/>
              <w:ind w:right="163" w:firstLine="0"/>
              <w:rPr>
                <w:sz w:val="20"/>
                <w:lang w:val="en-GB"/>
              </w:rPr>
            </w:pPr>
            <w:r>
              <w:rPr>
                <w:sz w:val="20"/>
                <w:lang w:val="en-GB"/>
              </w:rPr>
              <w:t>Утицај на здравље и безбедност ученика, школског особља и заједнице</w:t>
            </w:r>
          </w:p>
          <w:p w14:paraId="2B44AC6B" w14:textId="45790F3A" w:rsidR="0099130D" w:rsidRPr="003B4F6E" w:rsidRDefault="0099130D" w:rsidP="00F41F5D">
            <w:pPr>
              <w:pStyle w:val="TableParagraph"/>
              <w:numPr>
                <w:ilvl w:val="0"/>
                <w:numId w:val="9"/>
              </w:numPr>
              <w:tabs>
                <w:tab w:val="left" w:pos="223"/>
              </w:tabs>
              <w:spacing w:before="19"/>
              <w:ind w:right="163" w:firstLine="0"/>
              <w:rPr>
                <w:sz w:val="20"/>
              </w:rPr>
            </w:pPr>
            <w:r w:rsidRPr="009E44A1">
              <w:rPr>
                <w:sz w:val="20"/>
                <w:lang w:val="en-GB"/>
              </w:rPr>
              <w:t>унутар или у близини грађевинских/рехабилитационих подручја</w:t>
            </w:r>
          </w:p>
          <w:p w14:paraId="3753DEB9" w14:textId="2E1BADBC"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Ометање рада заједнице и локалних објеката/услуга,</w:t>
            </w:r>
          </w:p>
          <w:p w14:paraId="27941F7F" w14:textId="01F8C9C0"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Прилив радне снаге,</w:t>
            </w:r>
          </w:p>
          <w:p w14:paraId="78891F21" w14:textId="5030F448"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Повећана изложеност радника и заједнице у близини,</w:t>
            </w:r>
          </w:p>
          <w:p w14:paraId="3F7C2694" w14:textId="4B3B5394"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Потенцијални ризик од СЕА/СХ због повећаног броја радника за грађевинске активности, посебно у руралним подручјима,</w:t>
            </w:r>
          </w:p>
          <w:p w14:paraId="18E0E3B2" w14:textId="1E028B18"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Могућа употреба дечијег рада или принудног рада,</w:t>
            </w:r>
          </w:p>
          <w:p w14:paraId="7FEF1FE4" w14:textId="77777777" w:rsidR="0099130D" w:rsidRPr="00576E7E" w:rsidRDefault="0099130D" w:rsidP="00F41F5D">
            <w:pPr>
              <w:pStyle w:val="TableParagraph"/>
              <w:numPr>
                <w:ilvl w:val="0"/>
                <w:numId w:val="9"/>
              </w:numPr>
              <w:tabs>
                <w:tab w:val="left" w:pos="223"/>
              </w:tabs>
              <w:spacing w:before="19"/>
              <w:ind w:right="163" w:firstLine="0"/>
            </w:pPr>
            <w:r w:rsidRPr="003B4F6E">
              <w:rPr>
                <w:sz w:val="20"/>
              </w:rPr>
              <w:t>Дискриминација при запошљавању, неисплата зарада.</w:t>
            </w:r>
          </w:p>
          <w:p w14:paraId="5F1235C2" w14:textId="07F9E7A1" w:rsidR="006931C7" w:rsidRDefault="006931C7" w:rsidP="00576E7E">
            <w:pPr>
              <w:pStyle w:val="TableParagraph"/>
              <w:numPr>
                <w:ilvl w:val="0"/>
                <w:numId w:val="9"/>
              </w:numPr>
              <w:tabs>
                <w:tab w:val="left" w:pos="223"/>
              </w:tabs>
              <w:spacing w:before="19"/>
              <w:ind w:right="163" w:firstLine="0"/>
            </w:pPr>
            <w:r>
              <w:rPr>
                <w:sz w:val="20"/>
              </w:rPr>
              <w:t>СЕА/СХ ризици</w:t>
            </w:r>
          </w:p>
        </w:tc>
        <w:tc>
          <w:tcPr>
            <w:tcW w:w="4416" w:type="dxa"/>
          </w:tcPr>
          <w:p w14:paraId="7C579050" w14:textId="3FB48A09" w:rsidR="0099130D" w:rsidRDefault="0099130D" w:rsidP="00F41F5D">
            <w:pPr>
              <w:pStyle w:val="TableParagraph"/>
              <w:numPr>
                <w:ilvl w:val="0"/>
                <w:numId w:val="9"/>
              </w:numPr>
              <w:tabs>
                <w:tab w:val="left" w:pos="223"/>
              </w:tabs>
              <w:spacing w:before="19"/>
              <w:ind w:right="163" w:firstLine="0"/>
              <w:rPr>
                <w:sz w:val="20"/>
              </w:rPr>
            </w:pPr>
            <w:r>
              <w:rPr>
                <w:sz w:val="20"/>
              </w:rPr>
              <w:t>Уверите се да је сав грађевински материјал набављен од лиценцираних локација и лиценцираних оператера.</w:t>
            </w:r>
          </w:p>
          <w:p w14:paraId="175F72B5" w14:textId="4BCAD75B"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Планирајте и спроведите радно време изградње како бисте смањили утицај буке, прашине, емисија и отпада на оближње становништво.</w:t>
            </w:r>
          </w:p>
          <w:p w14:paraId="42F5D968" w14:textId="37CEE622"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Обезбедите одговарајућу ЛЗО радницима, укључујући чепове за уши током радног времена.</w:t>
            </w:r>
          </w:p>
          <w:p w14:paraId="6CA247C4" w14:textId="4DB3E96B"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 xml:space="preserve">ПМУ ће осигурати да се сви грађевински радови обављени у оквиру пројекта изводе у складу са ЕСМП-овима специфичним за локацију припремљеним на основу шаблона у Анексу </w:t>
            </w:r>
            <w:r w:rsidR="0011234C">
              <w:rPr>
                <w:sz w:val="20"/>
              </w:rPr>
              <w:t>3. ПМУ ће такође осигурати да ће ЕСМП-ови специфични за локацију бити укључени у било који уговори о радовима или надзору.</w:t>
            </w:r>
          </w:p>
          <w:p w14:paraId="28A81401" w14:textId="092A6143"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Обезбедите ознаке за безбедност на критичним локацијама за упозорење и информисање заједнице са сликама и текстом на локалном језику.</w:t>
            </w:r>
          </w:p>
          <w:p w14:paraId="5314301F" w14:textId="30767209"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Консултације са локалном заједницом како би се идентификовали проблеми и начини да се минимизира ометање локалних објеката.</w:t>
            </w:r>
          </w:p>
          <w:p w14:paraId="4886F339" w14:textId="5FE132FB" w:rsidR="0099130D" w:rsidRPr="003B4F6E" w:rsidRDefault="0099130D" w:rsidP="00F41F5D">
            <w:pPr>
              <w:pStyle w:val="TableParagraph"/>
              <w:numPr>
                <w:ilvl w:val="0"/>
                <w:numId w:val="9"/>
              </w:numPr>
              <w:tabs>
                <w:tab w:val="left" w:pos="223"/>
              </w:tabs>
              <w:spacing w:before="19"/>
              <w:ind w:right="163" w:firstLine="0"/>
              <w:rPr>
                <w:sz w:val="20"/>
              </w:rPr>
            </w:pPr>
            <w:r w:rsidRPr="003B4F6E">
              <w:rPr>
                <w:sz w:val="20"/>
              </w:rPr>
              <w:t>Требало би развити другачији приступ и материјале комуникације који су јасни и дизајнирани да их лако разумеју, посебно рањивим групама, укључујући ромску популацију и особе са инвалидитетом.</w:t>
            </w:r>
          </w:p>
          <w:p w14:paraId="7C2DA300" w14:textId="38AA83C4" w:rsidR="0099130D" w:rsidRDefault="0099130D" w:rsidP="00F41F5D">
            <w:pPr>
              <w:pStyle w:val="TableParagraph"/>
              <w:numPr>
                <w:ilvl w:val="0"/>
                <w:numId w:val="9"/>
              </w:numPr>
              <w:tabs>
                <w:tab w:val="left" w:pos="223"/>
              </w:tabs>
              <w:spacing w:before="19"/>
              <w:ind w:right="163" w:firstLine="0"/>
              <w:rPr>
                <w:sz w:val="20"/>
              </w:rPr>
            </w:pPr>
            <w:r w:rsidRPr="003B4F6E">
              <w:rPr>
                <w:sz w:val="20"/>
              </w:rPr>
              <w:t>Развити кодекс понашања и СЕА/СХ кодекс понашања и укључити у уговоре о грађевинским радовима. Оријентација на радну снагу, извођача радова и пројекат.</w:t>
            </w:r>
          </w:p>
          <w:p w14:paraId="43CBB1AF" w14:textId="77777777" w:rsidR="006931C7" w:rsidRDefault="006931C7" w:rsidP="00F41F5D">
            <w:pPr>
              <w:pStyle w:val="TableParagraph"/>
              <w:numPr>
                <w:ilvl w:val="0"/>
                <w:numId w:val="9"/>
              </w:numPr>
              <w:tabs>
                <w:tab w:val="left" w:pos="223"/>
              </w:tabs>
              <w:spacing w:before="19"/>
              <w:ind w:right="163" w:firstLine="0"/>
              <w:rPr>
                <w:sz w:val="20"/>
              </w:rPr>
            </w:pPr>
            <w:r>
              <w:rPr>
                <w:sz w:val="20"/>
              </w:rPr>
              <w:t>СЕА/СХ превентивна обука,</w:t>
            </w:r>
          </w:p>
          <w:p w14:paraId="21B61D87" w14:textId="57268F65" w:rsidR="006931C7" w:rsidRDefault="006931C7" w:rsidP="00F41F5D">
            <w:pPr>
              <w:pStyle w:val="TableParagraph"/>
              <w:numPr>
                <w:ilvl w:val="0"/>
                <w:numId w:val="9"/>
              </w:numPr>
              <w:tabs>
                <w:tab w:val="left" w:pos="223"/>
              </w:tabs>
              <w:spacing w:before="19"/>
              <w:ind w:right="163" w:firstLine="0"/>
              <w:rPr>
                <w:sz w:val="20"/>
              </w:rPr>
            </w:pPr>
            <w:r>
              <w:rPr>
                <w:sz w:val="20"/>
              </w:rPr>
              <w:t>Уговарачи да примењују кодексе понашања, ангажују локално,</w:t>
            </w:r>
          </w:p>
          <w:p w14:paraId="02D5BC49" w14:textId="75209465" w:rsidR="006931C7" w:rsidRDefault="006931C7" w:rsidP="00F41F5D">
            <w:pPr>
              <w:pStyle w:val="TableParagraph"/>
              <w:numPr>
                <w:ilvl w:val="0"/>
                <w:numId w:val="9"/>
              </w:numPr>
              <w:tabs>
                <w:tab w:val="left" w:pos="223"/>
              </w:tabs>
              <w:spacing w:before="19"/>
              <w:ind w:right="163" w:firstLine="0"/>
              <w:rPr>
                <w:sz w:val="20"/>
              </w:rPr>
            </w:pPr>
            <w:r>
              <w:rPr>
                <w:sz w:val="20"/>
              </w:rPr>
              <w:t>ПИУ да ангажује заједнице и успостави приступачан ГРМ осетљив на СЕА/СХ.</w:t>
            </w:r>
          </w:p>
          <w:p w14:paraId="58A546A4" w14:textId="31C6837E" w:rsidR="0099130D" w:rsidRDefault="006931C7" w:rsidP="00576E7E">
            <w:pPr>
              <w:pStyle w:val="TableParagraph"/>
              <w:numPr>
                <w:ilvl w:val="0"/>
                <w:numId w:val="9"/>
              </w:numPr>
              <w:tabs>
                <w:tab w:val="left" w:pos="223"/>
              </w:tabs>
              <w:spacing w:before="19"/>
              <w:ind w:right="163" w:firstLine="0"/>
            </w:pPr>
            <w:r w:rsidRPr="006931C7">
              <w:rPr>
                <w:sz w:val="20"/>
              </w:rPr>
              <w:lastRenderedPageBreak/>
              <w:t>Ефикасно праћење, надзор и извештавање о аспекту ризика СЕА/СХ.</w:t>
            </w:r>
          </w:p>
        </w:tc>
      </w:tr>
      <w:tr w:rsidR="0099130D" w14:paraId="30A0BB5F" w14:textId="77777777" w:rsidTr="00E855D4">
        <w:tc>
          <w:tcPr>
            <w:tcW w:w="2340" w:type="dxa"/>
          </w:tcPr>
          <w:p w14:paraId="4DAA55B4" w14:textId="0BA8D2FD" w:rsidR="0099130D" w:rsidRPr="00E92A1F" w:rsidRDefault="0099130D" w:rsidP="0099130D">
            <w:pPr>
              <w:pStyle w:val="TableParagraph"/>
              <w:ind w:right="91"/>
              <w:rPr>
                <w:sz w:val="20"/>
              </w:rPr>
            </w:pPr>
            <w:r w:rsidRPr="003B4F6E">
              <w:rPr>
                <w:sz w:val="20"/>
              </w:rPr>
              <w:lastRenderedPageBreak/>
              <w:t xml:space="preserve">Грађевински радови на изграђеним новим или </w:t>
            </w:r>
            <w:r w:rsidR="009B152B">
              <w:rPr>
                <w:sz w:val="20"/>
              </w:rPr>
              <w:t>реконструкцији постојећих објеката</w:t>
            </w:r>
          </w:p>
          <w:p w14:paraId="5F60BD84" w14:textId="49B0AC16" w:rsidR="0099130D" w:rsidRDefault="0099130D" w:rsidP="0099130D">
            <w:pPr>
              <w:pStyle w:val="NormalWeb"/>
            </w:pPr>
          </w:p>
        </w:tc>
        <w:tc>
          <w:tcPr>
            <w:tcW w:w="2594" w:type="dxa"/>
          </w:tcPr>
          <w:p w14:paraId="1D534AB8" w14:textId="08D5C7AD" w:rsidR="0099130D" w:rsidRDefault="0099130D" w:rsidP="00F41F5D">
            <w:pPr>
              <w:pStyle w:val="TableParagraph"/>
              <w:numPr>
                <w:ilvl w:val="0"/>
                <w:numId w:val="9"/>
              </w:numPr>
              <w:tabs>
                <w:tab w:val="left" w:pos="223"/>
              </w:tabs>
              <w:spacing w:before="19"/>
              <w:ind w:right="163" w:firstLine="0"/>
            </w:pPr>
            <w:r>
              <w:rPr>
                <w:sz w:val="20"/>
              </w:rPr>
              <w:t>Уклањање, руковање и одлагање материјала који садрже азбест (АЦМ)</w:t>
            </w:r>
          </w:p>
        </w:tc>
        <w:tc>
          <w:tcPr>
            <w:tcW w:w="4416" w:type="dxa"/>
          </w:tcPr>
          <w:p w14:paraId="0C59FD9C" w14:textId="77777777" w:rsidR="0099130D" w:rsidRDefault="0099130D" w:rsidP="00F41F5D">
            <w:pPr>
              <w:pStyle w:val="TableParagraph"/>
              <w:numPr>
                <w:ilvl w:val="0"/>
                <w:numId w:val="9"/>
              </w:numPr>
              <w:tabs>
                <w:tab w:val="left" w:pos="223"/>
              </w:tabs>
              <w:spacing w:before="19"/>
              <w:ind w:right="163" w:firstLine="0"/>
              <w:rPr>
                <w:sz w:val="20"/>
              </w:rPr>
            </w:pPr>
            <w:r>
              <w:rPr>
                <w:sz w:val="20"/>
              </w:rPr>
              <w:t>Уклањање, руковање и одлагање материјала који садрже азбест (МАМ) вршити у складу са Правилником о третману отпада који садржи азбест „Службени гласник РС” 75/2010.</w:t>
            </w:r>
          </w:p>
          <w:p w14:paraId="1F663F8D" w14:textId="7599A139" w:rsidR="0099130D" w:rsidRDefault="0099130D" w:rsidP="00F41F5D">
            <w:pPr>
              <w:pStyle w:val="TableParagraph"/>
              <w:numPr>
                <w:ilvl w:val="0"/>
                <w:numId w:val="9"/>
              </w:numPr>
              <w:tabs>
                <w:tab w:val="left" w:pos="223"/>
              </w:tabs>
              <w:spacing w:before="19"/>
              <w:ind w:right="163" w:firstLine="0"/>
            </w:pPr>
            <w:r>
              <w:rPr>
                <w:sz w:val="20"/>
              </w:rPr>
              <w:t xml:space="preserve">Пратите образац </w:t>
            </w:r>
            <w:r>
              <w:rPr>
                <w:b/>
                <w:i/>
                <w:sz w:val="20"/>
              </w:rPr>
              <w:t>Плана управљања животном средином и друштвом (ЕСМП) укључен у Анекс 2.</w:t>
            </w:r>
          </w:p>
        </w:tc>
      </w:tr>
      <w:tr w:rsidR="009B152B" w14:paraId="54123EAF" w14:textId="77777777" w:rsidTr="00E855D4">
        <w:tc>
          <w:tcPr>
            <w:tcW w:w="2340" w:type="dxa"/>
          </w:tcPr>
          <w:p w14:paraId="688D5BE0" w14:textId="04669216" w:rsidR="009B152B" w:rsidRPr="003B4F6E" w:rsidRDefault="009B152B" w:rsidP="009B152B">
            <w:pPr>
              <w:pStyle w:val="TableParagraph"/>
              <w:ind w:right="91"/>
              <w:rPr>
                <w:sz w:val="20"/>
              </w:rPr>
            </w:pPr>
            <w:r w:rsidRPr="009B152B">
              <w:rPr>
                <w:sz w:val="20"/>
              </w:rPr>
              <w:t>Грађевински радови на изграђеним новим или реконструкцији постојећих објеката</w:t>
            </w:r>
          </w:p>
        </w:tc>
        <w:tc>
          <w:tcPr>
            <w:tcW w:w="2594" w:type="dxa"/>
          </w:tcPr>
          <w:p w14:paraId="120A9E1C" w14:textId="7675F95F" w:rsidR="009B152B" w:rsidRDefault="009B152B" w:rsidP="00F41F5D">
            <w:pPr>
              <w:pStyle w:val="TableParagraph"/>
              <w:numPr>
                <w:ilvl w:val="0"/>
                <w:numId w:val="9"/>
              </w:numPr>
              <w:tabs>
                <w:tab w:val="left" w:pos="223"/>
              </w:tabs>
              <w:spacing w:before="19"/>
              <w:ind w:right="163" w:firstLine="0"/>
              <w:rPr>
                <w:sz w:val="20"/>
              </w:rPr>
            </w:pPr>
            <w:r>
              <w:rPr>
                <w:sz w:val="20"/>
              </w:rPr>
              <w:t>Утицаји на здравље и безбедност околних заједница (генерисање отпада, бука, прашина, пожари и други кризни догађаји, повећан саобраћај и саобраћајне незгоде)</w:t>
            </w:r>
          </w:p>
        </w:tc>
        <w:tc>
          <w:tcPr>
            <w:tcW w:w="4416" w:type="dxa"/>
          </w:tcPr>
          <w:p w14:paraId="098F1123" w14:textId="0643CE49" w:rsidR="009B152B" w:rsidRDefault="009B152B" w:rsidP="00F41F5D">
            <w:pPr>
              <w:pStyle w:val="TableParagraph"/>
              <w:numPr>
                <w:ilvl w:val="0"/>
                <w:numId w:val="9"/>
              </w:numPr>
              <w:tabs>
                <w:tab w:val="left" w:pos="223"/>
              </w:tabs>
              <w:spacing w:before="19"/>
              <w:ind w:right="163" w:firstLine="0"/>
              <w:rPr>
                <w:sz w:val="20"/>
              </w:rPr>
            </w:pPr>
            <w:r>
              <w:rPr>
                <w:sz w:val="20"/>
              </w:rPr>
              <w:t>Скуп мера за ублажавање ће бити специфициран у ЕСМПс/ЕСМП контролним листама.</w:t>
            </w:r>
          </w:p>
          <w:p w14:paraId="3C6043B5" w14:textId="21CAF8B3" w:rsidR="009B152B" w:rsidRDefault="001B26EC" w:rsidP="00F41F5D">
            <w:pPr>
              <w:pStyle w:val="TableParagraph"/>
              <w:numPr>
                <w:ilvl w:val="0"/>
                <w:numId w:val="9"/>
              </w:numPr>
              <w:tabs>
                <w:tab w:val="left" w:pos="223"/>
              </w:tabs>
              <w:spacing w:before="19"/>
              <w:ind w:right="163" w:firstLine="0"/>
              <w:rPr>
                <w:sz w:val="20"/>
              </w:rPr>
            </w:pPr>
            <w:r>
              <w:rPr>
                <w:sz w:val="20"/>
              </w:rPr>
              <w:t xml:space="preserve">Пратите образац </w:t>
            </w:r>
            <w:r>
              <w:rPr>
                <w:b/>
                <w:i/>
                <w:sz w:val="20"/>
              </w:rPr>
              <w:t>Плана управљања животном средином и друштвом (ЕСМП) укључен у Анекс 2.</w:t>
            </w:r>
          </w:p>
        </w:tc>
      </w:tr>
      <w:tr w:rsidR="009B152B" w14:paraId="7C6C0C12" w14:textId="77777777" w:rsidTr="00E855D4">
        <w:tc>
          <w:tcPr>
            <w:tcW w:w="2340" w:type="dxa"/>
          </w:tcPr>
          <w:p w14:paraId="12139BF9" w14:textId="305E99A8" w:rsidR="009B152B" w:rsidRPr="003B4F6E" w:rsidRDefault="009B152B" w:rsidP="009B152B">
            <w:pPr>
              <w:pStyle w:val="TableParagraph"/>
              <w:ind w:right="91"/>
              <w:rPr>
                <w:sz w:val="20"/>
              </w:rPr>
            </w:pPr>
            <w:r w:rsidRPr="009B152B">
              <w:rPr>
                <w:sz w:val="20"/>
              </w:rPr>
              <w:t>Грађевински радови на изграђеним новим или реконструкцији постојећих објеката</w:t>
            </w:r>
          </w:p>
        </w:tc>
        <w:tc>
          <w:tcPr>
            <w:tcW w:w="2594" w:type="dxa"/>
          </w:tcPr>
          <w:p w14:paraId="15535290" w14:textId="485EDBFF" w:rsidR="009B152B" w:rsidRDefault="009B152B" w:rsidP="00F41F5D">
            <w:pPr>
              <w:pStyle w:val="TableParagraph"/>
              <w:numPr>
                <w:ilvl w:val="0"/>
                <w:numId w:val="9"/>
              </w:numPr>
              <w:tabs>
                <w:tab w:val="left" w:pos="223"/>
              </w:tabs>
              <w:spacing w:before="19"/>
              <w:ind w:right="163" w:firstLine="0"/>
              <w:rPr>
                <w:sz w:val="20"/>
              </w:rPr>
            </w:pPr>
            <w:r w:rsidRPr="009B152B">
              <w:rPr>
                <w:sz w:val="20"/>
              </w:rPr>
              <w:t>Ризици специфични за рад и услове рада</w:t>
            </w:r>
          </w:p>
        </w:tc>
        <w:tc>
          <w:tcPr>
            <w:tcW w:w="4416" w:type="dxa"/>
          </w:tcPr>
          <w:p w14:paraId="0B21C567" w14:textId="1BC0D9BF" w:rsidR="009B152B" w:rsidRPr="009B152B" w:rsidRDefault="009B152B" w:rsidP="009B152B">
            <w:pPr>
              <w:pStyle w:val="TableParagraph"/>
              <w:tabs>
                <w:tab w:val="left" w:pos="223"/>
              </w:tabs>
              <w:spacing w:before="19"/>
              <w:ind w:left="104" w:right="163"/>
              <w:rPr>
                <w:sz w:val="20"/>
              </w:rPr>
            </w:pPr>
            <w:r w:rsidRPr="009B152B">
              <w:rPr>
                <w:sz w:val="20"/>
              </w:rPr>
              <w:t>ПМУ ће захтевати од извођача да се придржава стандарда који се односе на:</w:t>
            </w:r>
          </w:p>
          <w:p w14:paraId="299EBA57" w14:textId="77777777" w:rsidR="009B152B" w:rsidRPr="009B152B" w:rsidRDefault="009B152B" w:rsidP="00F41F5D">
            <w:pPr>
              <w:pStyle w:val="TableParagraph"/>
              <w:numPr>
                <w:ilvl w:val="0"/>
                <w:numId w:val="9"/>
              </w:numPr>
              <w:tabs>
                <w:tab w:val="left" w:pos="223"/>
              </w:tabs>
              <w:spacing w:before="19"/>
              <w:ind w:right="163" w:firstLine="0"/>
              <w:rPr>
                <w:sz w:val="20"/>
              </w:rPr>
            </w:pPr>
            <w:r w:rsidRPr="009B152B">
              <w:rPr>
                <w:sz w:val="20"/>
              </w:rPr>
              <w:t>Управљање радом и услови рада како је наведено у 'Процедури управљања радом' припремљеном у оквиру пројекта,</w:t>
            </w:r>
          </w:p>
          <w:p w14:paraId="495F75BC" w14:textId="77777777" w:rsidR="009B152B" w:rsidRPr="009B152B" w:rsidRDefault="009B152B" w:rsidP="00F41F5D">
            <w:pPr>
              <w:pStyle w:val="TableParagraph"/>
              <w:numPr>
                <w:ilvl w:val="0"/>
                <w:numId w:val="9"/>
              </w:numPr>
              <w:tabs>
                <w:tab w:val="left" w:pos="223"/>
              </w:tabs>
              <w:spacing w:before="19"/>
              <w:ind w:right="163" w:firstLine="0"/>
              <w:rPr>
                <w:sz w:val="20"/>
              </w:rPr>
            </w:pPr>
            <w:r w:rsidRPr="009B152B">
              <w:rPr>
                <w:sz w:val="20"/>
              </w:rPr>
              <w:t>Питања рада треба да буду укључена у ЕСМП, као што је горе поменуто.</w:t>
            </w:r>
          </w:p>
          <w:p w14:paraId="38930D25" w14:textId="4800105E" w:rsidR="009B152B" w:rsidRDefault="009B152B" w:rsidP="00F41F5D">
            <w:pPr>
              <w:pStyle w:val="TableParagraph"/>
              <w:numPr>
                <w:ilvl w:val="0"/>
                <w:numId w:val="9"/>
              </w:numPr>
              <w:tabs>
                <w:tab w:val="left" w:pos="223"/>
              </w:tabs>
              <w:spacing w:before="19"/>
              <w:ind w:right="163" w:firstLine="0"/>
              <w:rPr>
                <w:sz w:val="20"/>
              </w:rPr>
            </w:pPr>
            <w:r w:rsidRPr="009B152B">
              <w:rPr>
                <w:sz w:val="20"/>
              </w:rPr>
              <w:t xml:space="preserve">Свест и приступ </w:t>
            </w:r>
            <w:r>
              <w:rPr>
                <w:sz w:val="20"/>
              </w:rPr>
              <w:t>механизму за жалбе радника који ће, између осталог, решавати притужбе у вези са РН/сексуалном експлоатацијом и злостављањем/сексуалним узнемиравањем (СЕА/СХ)</w:t>
            </w:r>
          </w:p>
        </w:tc>
      </w:tr>
      <w:tr w:rsidR="009B152B" w14:paraId="78B62D73" w14:textId="77777777" w:rsidTr="00E855D4">
        <w:tc>
          <w:tcPr>
            <w:tcW w:w="2340" w:type="dxa"/>
          </w:tcPr>
          <w:p w14:paraId="567F917E" w14:textId="34B7353C" w:rsidR="009B152B" w:rsidRPr="003B4F6E" w:rsidRDefault="009B152B" w:rsidP="009B152B">
            <w:pPr>
              <w:pStyle w:val="TableParagraph"/>
              <w:ind w:right="91"/>
              <w:rPr>
                <w:sz w:val="20"/>
              </w:rPr>
            </w:pPr>
            <w:r>
              <w:rPr>
                <w:sz w:val="20"/>
              </w:rPr>
              <w:t>Механизам за ангажовање заинтересованих страна и жалбени механизам</w:t>
            </w:r>
          </w:p>
        </w:tc>
        <w:tc>
          <w:tcPr>
            <w:tcW w:w="2594" w:type="dxa"/>
          </w:tcPr>
          <w:p w14:paraId="76FD65EA" w14:textId="600B7367" w:rsidR="009B152B" w:rsidRDefault="009B152B" w:rsidP="00F41F5D">
            <w:pPr>
              <w:pStyle w:val="TableParagraph"/>
              <w:numPr>
                <w:ilvl w:val="0"/>
                <w:numId w:val="9"/>
              </w:numPr>
              <w:tabs>
                <w:tab w:val="left" w:pos="223"/>
              </w:tabs>
              <w:spacing w:before="19"/>
              <w:ind w:right="163" w:firstLine="0"/>
              <w:rPr>
                <w:sz w:val="20"/>
              </w:rPr>
            </w:pPr>
            <w:r>
              <w:rPr>
                <w:sz w:val="20"/>
              </w:rPr>
              <w:t>Уочено или стварно искључење из користи пројекта</w:t>
            </w:r>
          </w:p>
        </w:tc>
        <w:tc>
          <w:tcPr>
            <w:tcW w:w="4416" w:type="dxa"/>
          </w:tcPr>
          <w:p w14:paraId="723BBC5D" w14:textId="74579C8A" w:rsidR="009B152B" w:rsidRDefault="009B152B" w:rsidP="00F41F5D">
            <w:pPr>
              <w:pStyle w:val="TableParagraph"/>
              <w:numPr>
                <w:ilvl w:val="0"/>
                <w:numId w:val="9"/>
              </w:numPr>
              <w:tabs>
                <w:tab w:val="left" w:pos="223"/>
              </w:tabs>
              <w:spacing w:before="19"/>
              <w:ind w:right="163" w:firstLine="0"/>
              <w:rPr>
                <w:sz w:val="20"/>
              </w:rPr>
            </w:pPr>
            <w:r>
              <w:rPr>
                <w:sz w:val="20"/>
              </w:rPr>
              <w:t>Континуирано ангажовање са заинтересованим странама на активностима везаним за изградњу које треба предузети. Ефикасан и ефикасан механизам за жалбе.</w:t>
            </w:r>
          </w:p>
        </w:tc>
      </w:tr>
      <w:tr w:rsidR="009B152B" w14:paraId="432FB79E" w14:textId="77777777" w:rsidTr="00F644F8">
        <w:tc>
          <w:tcPr>
            <w:tcW w:w="9350" w:type="dxa"/>
            <w:gridSpan w:val="3"/>
            <w:shd w:val="clear" w:color="auto" w:fill="D9E2F3" w:themeFill="accent1" w:themeFillTint="33"/>
          </w:tcPr>
          <w:p w14:paraId="659FEC0E" w14:textId="2966D78D" w:rsidR="009B152B" w:rsidRPr="00F644F8" w:rsidRDefault="009B152B" w:rsidP="009B152B">
            <w:pPr>
              <w:pStyle w:val="NormalWeb"/>
              <w:rPr>
                <w:b/>
                <w:bCs/>
                <w:sz w:val="20"/>
              </w:rPr>
            </w:pPr>
            <w:r w:rsidRPr="00F644F8">
              <w:rPr>
                <w:b/>
                <w:bCs/>
                <w:sz w:val="20"/>
              </w:rPr>
              <w:t>Оперативна фаза</w:t>
            </w:r>
          </w:p>
        </w:tc>
      </w:tr>
      <w:tr w:rsidR="009B152B" w14:paraId="026F0502" w14:textId="77777777" w:rsidTr="00E855D4">
        <w:tc>
          <w:tcPr>
            <w:tcW w:w="2340" w:type="dxa"/>
          </w:tcPr>
          <w:p w14:paraId="0D6B9895" w14:textId="77777777" w:rsidR="009B152B" w:rsidRDefault="009B152B" w:rsidP="009B152B">
            <w:pPr>
              <w:pStyle w:val="TableParagraph"/>
              <w:ind w:right="91"/>
              <w:rPr>
                <w:sz w:val="20"/>
              </w:rPr>
            </w:pPr>
            <w:r w:rsidRPr="0099130D">
              <w:rPr>
                <w:sz w:val="20"/>
              </w:rPr>
              <w:t>Проблеми са здрављем и безбедношћу током фазе рада</w:t>
            </w:r>
          </w:p>
          <w:p w14:paraId="36A50FFE" w14:textId="2F0E110B" w:rsidR="009B152B" w:rsidRPr="003B4F6E" w:rsidRDefault="009B152B" w:rsidP="009B152B">
            <w:pPr>
              <w:pStyle w:val="NormalWeb"/>
              <w:rPr>
                <w:sz w:val="20"/>
              </w:rPr>
            </w:pPr>
          </w:p>
        </w:tc>
        <w:tc>
          <w:tcPr>
            <w:tcW w:w="2594" w:type="dxa"/>
          </w:tcPr>
          <w:p w14:paraId="4387D3D6" w14:textId="77777777" w:rsidR="009B152B" w:rsidRPr="0099130D" w:rsidRDefault="009B152B" w:rsidP="00F41F5D">
            <w:pPr>
              <w:pStyle w:val="TableParagraph"/>
              <w:numPr>
                <w:ilvl w:val="0"/>
                <w:numId w:val="9"/>
              </w:numPr>
              <w:tabs>
                <w:tab w:val="left" w:pos="223"/>
              </w:tabs>
              <w:spacing w:before="19"/>
              <w:ind w:right="163" w:firstLine="0"/>
              <w:rPr>
                <w:sz w:val="20"/>
              </w:rPr>
            </w:pPr>
            <w:r w:rsidRPr="0099130D">
              <w:rPr>
                <w:sz w:val="20"/>
              </w:rPr>
              <w:t>Безбедносни ризици ученика и особља</w:t>
            </w:r>
          </w:p>
          <w:p w14:paraId="1D88CE1C" w14:textId="77777777" w:rsidR="009B152B" w:rsidRDefault="009B152B" w:rsidP="00F41F5D">
            <w:pPr>
              <w:pStyle w:val="TableParagraph"/>
              <w:numPr>
                <w:ilvl w:val="0"/>
                <w:numId w:val="9"/>
              </w:numPr>
              <w:tabs>
                <w:tab w:val="left" w:pos="223"/>
              </w:tabs>
              <w:spacing w:before="19"/>
              <w:ind w:right="163" w:firstLine="0"/>
              <w:rPr>
                <w:sz w:val="20"/>
              </w:rPr>
            </w:pPr>
            <w:r w:rsidRPr="0099130D">
              <w:rPr>
                <w:sz w:val="20"/>
              </w:rPr>
              <w:t>Здравствени ризици због лоших санитарних услова</w:t>
            </w:r>
          </w:p>
          <w:p w14:paraId="5D38C12D" w14:textId="0A1F6CD2" w:rsidR="009B152B" w:rsidRPr="0099130D" w:rsidRDefault="009B152B" w:rsidP="00F41F5D">
            <w:pPr>
              <w:pStyle w:val="TableParagraph"/>
              <w:numPr>
                <w:ilvl w:val="0"/>
                <w:numId w:val="9"/>
              </w:numPr>
              <w:tabs>
                <w:tab w:val="left" w:pos="223"/>
              </w:tabs>
              <w:spacing w:before="19"/>
              <w:ind w:right="163" w:firstLine="0"/>
              <w:rPr>
                <w:sz w:val="20"/>
              </w:rPr>
            </w:pPr>
            <w:r w:rsidRPr="0099130D">
              <w:rPr>
                <w:sz w:val="20"/>
              </w:rPr>
              <w:t>Опасности од пожара и безбедности</w:t>
            </w:r>
          </w:p>
          <w:p w14:paraId="445397D8" w14:textId="77777777" w:rsidR="009B152B" w:rsidRDefault="009B152B" w:rsidP="00F41F5D">
            <w:pPr>
              <w:pStyle w:val="TableParagraph"/>
              <w:numPr>
                <w:ilvl w:val="0"/>
                <w:numId w:val="9"/>
              </w:numPr>
              <w:tabs>
                <w:tab w:val="left" w:pos="223"/>
              </w:tabs>
              <w:spacing w:before="19"/>
              <w:ind w:right="163" w:firstLine="0"/>
              <w:rPr>
                <w:sz w:val="20"/>
              </w:rPr>
            </w:pPr>
            <w:r w:rsidRPr="0099130D">
              <w:rPr>
                <w:sz w:val="20"/>
              </w:rPr>
              <w:t>Неадекватно управљање отпадом</w:t>
            </w:r>
          </w:p>
          <w:p w14:paraId="7563438F" w14:textId="542C7815" w:rsidR="009B152B" w:rsidRDefault="009B152B" w:rsidP="00F41F5D">
            <w:pPr>
              <w:pStyle w:val="TableParagraph"/>
              <w:numPr>
                <w:ilvl w:val="0"/>
                <w:numId w:val="9"/>
              </w:numPr>
              <w:tabs>
                <w:tab w:val="left" w:pos="223"/>
              </w:tabs>
              <w:spacing w:before="19"/>
              <w:ind w:right="163" w:firstLine="0"/>
              <w:rPr>
                <w:sz w:val="20"/>
              </w:rPr>
            </w:pPr>
            <w:r w:rsidRPr="0099130D">
              <w:rPr>
                <w:sz w:val="20"/>
              </w:rPr>
              <w:t>Неадекватно одржавање објекта</w:t>
            </w:r>
          </w:p>
        </w:tc>
        <w:tc>
          <w:tcPr>
            <w:tcW w:w="4416" w:type="dxa"/>
          </w:tcPr>
          <w:p w14:paraId="624F23CC" w14:textId="77777777" w:rsidR="009B152B" w:rsidRPr="0099130D" w:rsidRDefault="009B152B" w:rsidP="00F41F5D">
            <w:pPr>
              <w:pStyle w:val="TableParagraph"/>
              <w:numPr>
                <w:ilvl w:val="0"/>
                <w:numId w:val="9"/>
              </w:numPr>
              <w:tabs>
                <w:tab w:val="left" w:pos="223"/>
              </w:tabs>
              <w:spacing w:before="19"/>
              <w:ind w:right="163" w:firstLine="0"/>
              <w:rPr>
                <w:sz w:val="20"/>
              </w:rPr>
            </w:pPr>
            <w:r w:rsidRPr="0099130D">
              <w:rPr>
                <w:sz w:val="20"/>
              </w:rPr>
              <w:t>Спровести планове приправности за ванредне ситуације, спроводити редовне безбедносне вежбе и обезбедити правилно одржавање школских објеката.</w:t>
            </w:r>
          </w:p>
          <w:p w14:paraId="687923A6" w14:textId="77777777" w:rsidR="009B152B" w:rsidRPr="0099130D" w:rsidRDefault="009B152B" w:rsidP="00F41F5D">
            <w:pPr>
              <w:pStyle w:val="TableParagraph"/>
              <w:numPr>
                <w:ilvl w:val="0"/>
                <w:numId w:val="9"/>
              </w:numPr>
              <w:tabs>
                <w:tab w:val="left" w:pos="223"/>
              </w:tabs>
              <w:spacing w:before="19"/>
              <w:ind w:right="163" w:firstLine="0"/>
              <w:rPr>
                <w:sz w:val="20"/>
              </w:rPr>
            </w:pPr>
            <w:r w:rsidRPr="0099130D">
              <w:rPr>
                <w:sz w:val="20"/>
              </w:rPr>
              <w:t>Одржавајте чисте и функционалне санитарне просторије, обезбедите редовне распореде чишћења и промовишете програме подизања свести о хигијени.</w:t>
            </w:r>
          </w:p>
          <w:p w14:paraId="0A599770" w14:textId="27AF4C9F" w:rsidR="009B152B" w:rsidRPr="0099130D" w:rsidRDefault="003F3B7C" w:rsidP="00F41F5D">
            <w:pPr>
              <w:pStyle w:val="TableParagraph"/>
              <w:numPr>
                <w:ilvl w:val="0"/>
                <w:numId w:val="9"/>
              </w:numPr>
              <w:tabs>
                <w:tab w:val="left" w:pos="223"/>
              </w:tabs>
              <w:spacing w:before="19"/>
              <w:ind w:right="163" w:firstLine="0"/>
              <w:rPr>
                <w:sz w:val="20"/>
              </w:rPr>
            </w:pPr>
            <w:r>
              <w:rPr>
                <w:sz w:val="20"/>
              </w:rPr>
              <w:t xml:space="preserve">Уверите се да су све мере заштите од пожара и безбедности на месту - Инсталирајте и одржавајте опрему за </w:t>
            </w:r>
            <w:r>
              <w:rPr>
                <w:sz w:val="20"/>
              </w:rPr>
              <w:lastRenderedPageBreak/>
              <w:t>заштиту од пожара, спроводите редовне противпожарне вежбе и обучите особље и ученике за реаговање у ванредним ситуацијама.</w:t>
            </w:r>
          </w:p>
          <w:p w14:paraId="39579DD6" w14:textId="77777777" w:rsidR="009B152B" w:rsidRDefault="009B152B" w:rsidP="00F41F5D">
            <w:pPr>
              <w:pStyle w:val="TableParagraph"/>
              <w:numPr>
                <w:ilvl w:val="0"/>
                <w:numId w:val="9"/>
              </w:numPr>
              <w:tabs>
                <w:tab w:val="left" w:pos="223"/>
              </w:tabs>
              <w:spacing w:before="19"/>
              <w:ind w:right="163" w:firstLine="0"/>
              <w:rPr>
                <w:sz w:val="20"/>
              </w:rPr>
            </w:pPr>
            <w:r w:rsidRPr="0099130D">
              <w:rPr>
                <w:sz w:val="20"/>
              </w:rPr>
              <w:t>Спровести систем сегрегације отпада, обезбедити редовно сакупљање отпада и промовисати рециклажу и поновну употребу.</w:t>
            </w:r>
          </w:p>
          <w:p w14:paraId="4EC0A498" w14:textId="77777777" w:rsidR="009B152B" w:rsidRDefault="009B152B" w:rsidP="00F41F5D">
            <w:pPr>
              <w:pStyle w:val="TableParagraph"/>
              <w:numPr>
                <w:ilvl w:val="0"/>
                <w:numId w:val="9"/>
              </w:numPr>
              <w:tabs>
                <w:tab w:val="left" w:pos="223"/>
              </w:tabs>
              <w:spacing w:before="19"/>
              <w:ind w:right="163" w:firstLine="0"/>
              <w:rPr>
                <w:sz w:val="20"/>
              </w:rPr>
            </w:pPr>
            <w:r w:rsidRPr="0099130D">
              <w:rPr>
                <w:sz w:val="20"/>
              </w:rPr>
              <w:t>Развити и применити план одржавања објекта, укључујући периодичне инспекције и брзе поправке.</w:t>
            </w:r>
          </w:p>
          <w:p w14:paraId="7C23BF4E" w14:textId="2F0BED89" w:rsidR="00B701F9" w:rsidRDefault="00B701F9" w:rsidP="00677625">
            <w:pPr>
              <w:pStyle w:val="TableParagraph"/>
              <w:tabs>
                <w:tab w:val="left" w:pos="223"/>
              </w:tabs>
              <w:spacing w:before="19"/>
              <w:ind w:left="104" w:right="163"/>
              <w:rPr>
                <w:sz w:val="20"/>
              </w:rPr>
            </w:pPr>
          </w:p>
        </w:tc>
      </w:tr>
      <w:tr w:rsidR="009B152B" w14:paraId="0CD70865" w14:textId="77777777" w:rsidTr="00E855D4">
        <w:tc>
          <w:tcPr>
            <w:tcW w:w="2340" w:type="dxa"/>
          </w:tcPr>
          <w:p w14:paraId="3F1B3B20" w14:textId="51B0E42A" w:rsidR="009B152B" w:rsidRPr="003B4F6E" w:rsidRDefault="009B152B" w:rsidP="009B152B">
            <w:pPr>
              <w:pStyle w:val="TableParagraph"/>
              <w:ind w:right="91"/>
              <w:rPr>
                <w:sz w:val="20"/>
              </w:rPr>
            </w:pPr>
            <w:r>
              <w:rPr>
                <w:sz w:val="20"/>
              </w:rPr>
              <w:lastRenderedPageBreak/>
              <w:t>Социјална питања у фази рада</w:t>
            </w:r>
          </w:p>
        </w:tc>
        <w:tc>
          <w:tcPr>
            <w:tcW w:w="2594" w:type="dxa"/>
          </w:tcPr>
          <w:p w14:paraId="12B8216E" w14:textId="7D6D359C" w:rsidR="009B152B" w:rsidRDefault="009B152B" w:rsidP="00F41F5D">
            <w:pPr>
              <w:pStyle w:val="TableParagraph"/>
              <w:numPr>
                <w:ilvl w:val="0"/>
                <w:numId w:val="9"/>
              </w:numPr>
              <w:tabs>
                <w:tab w:val="left" w:pos="223"/>
              </w:tabs>
              <w:spacing w:before="19"/>
              <w:ind w:right="163" w:firstLine="0"/>
              <w:rPr>
                <w:sz w:val="20"/>
              </w:rPr>
            </w:pPr>
            <w:r w:rsidRPr="0099130D">
              <w:rPr>
                <w:sz w:val="20"/>
              </w:rPr>
              <w:t>Малтретирање и друштвени сукоби</w:t>
            </w:r>
          </w:p>
        </w:tc>
        <w:tc>
          <w:tcPr>
            <w:tcW w:w="4416" w:type="dxa"/>
          </w:tcPr>
          <w:p w14:paraId="3CE73488" w14:textId="61AEA279" w:rsidR="009B152B" w:rsidRDefault="009B152B" w:rsidP="00F41F5D">
            <w:pPr>
              <w:pStyle w:val="TableParagraph"/>
              <w:numPr>
                <w:ilvl w:val="0"/>
                <w:numId w:val="9"/>
              </w:numPr>
              <w:tabs>
                <w:tab w:val="left" w:pos="223"/>
              </w:tabs>
              <w:spacing w:before="19"/>
              <w:ind w:right="163" w:firstLine="0"/>
              <w:rPr>
                <w:sz w:val="20"/>
              </w:rPr>
            </w:pPr>
            <w:r w:rsidRPr="0099130D">
              <w:rPr>
                <w:sz w:val="20"/>
              </w:rPr>
              <w:t>Успоставити јасну политику борбе против малтретирања, обезбедити услуге саветовања и обучити особље за решавање сукоба.</w:t>
            </w:r>
          </w:p>
        </w:tc>
      </w:tr>
      <w:tr w:rsidR="009B152B" w14:paraId="4CD7B6F9" w14:textId="77777777" w:rsidTr="00E855D4">
        <w:tc>
          <w:tcPr>
            <w:tcW w:w="2340" w:type="dxa"/>
          </w:tcPr>
          <w:p w14:paraId="0CCDB4D0" w14:textId="0A2E0C95" w:rsidR="009B152B" w:rsidRPr="003B4F6E" w:rsidRDefault="009B152B" w:rsidP="009B152B">
            <w:pPr>
              <w:pStyle w:val="TableParagraph"/>
              <w:ind w:right="91"/>
              <w:rPr>
                <w:sz w:val="20"/>
              </w:rPr>
            </w:pPr>
            <w:r>
              <w:rPr>
                <w:sz w:val="20"/>
              </w:rPr>
              <w:t>Здравље и безбедност и безбедност заједнице</w:t>
            </w:r>
          </w:p>
        </w:tc>
        <w:tc>
          <w:tcPr>
            <w:tcW w:w="2594" w:type="dxa"/>
          </w:tcPr>
          <w:p w14:paraId="4A9E3F71" w14:textId="3AFB4000" w:rsidR="009B152B" w:rsidRDefault="009B152B" w:rsidP="00F41F5D">
            <w:pPr>
              <w:pStyle w:val="TableParagraph"/>
              <w:numPr>
                <w:ilvl w:val="0"/>
                <w:numId w:val="9"/>
              </w:numPr>
              <w:tabs>
                <w:tab w:val="left" w:pos="223"/>
              </w:tabs>
              <w:spacing w:before="19"/>
              <w:ind w:right="163" w:firstLine="0"/>
              <w:rPr>
                <w:sz w:val="20"/>
              </w:rPr>
            </w:pPr>
            <w:r w:rsidRPr="0099130D">
              <w:rPr>
                <w:sz w:val="20"/>
              </w:rPr>
              <w:t>Појачан саобраћај око школа</w:t>
            </w:r>
          </w:p>
        </w:tc>
        <w:tc>
          <w:tcPr>
            <w:tcW w:w="4416" w:type="dxa"/>
          </w:tcPr>
          <w:p w14:paraId="33F4AE83" w14:textId="53D31B43" w:rsidR="009B152B" w:rsidRDefault="009B152B" w:rsidP="00F41F5D">
            <w:pPr>
              <w:pStyle w:val="TableParagraph"/>
              <w:numPr>
                <w:ilvl w:val="0"/>
                <w:numId w:val="9"/>
              </w:numPr>
              <w:tabs>
                <w:tab w:val="left" w:pos="223"/>
              </w:tabs>
              <w:spacing w:before="19"/>
              <w:ind w:right="163" w:firstLine="0"/>
              <w:rPr>
                <w:sz w:val="20"/>
              </w:rPr>
            </w:pPr>
            <w:r w:rsidRPr="0099130D">
              <w:rPr>
                <w:sz w:val="20"/>
              </w:rPr>
              <w:t>Сарађујте са локалним властима како бисте осигурали правилно управљање саобраћајем, укључујући сигнализацију и одређена подручја за прелазе.</w:t>
            </w:r>
          </w:p>
        </w:tc>
      </w:tr>
      <w:tr w:rsidR="009B152B" w14:paraId="3EEAA9BD" w14:textId="77777777" w:rsidTr="00E855D4">
        <w:tc>
          <w:tcPr>
            <w:tcW w:w="2340" w:type="dxa"/>
          </w:tcPr>
          <w:p w14:paraId="440DACCF" w14:textId="23A56422" w:rsidR="009B152B" w:rsidRPr="003B4F6E" w:rsidRDefault="009B152B" w:rsidP="009B152B">
            <w:pPr>
              <w:pStyle w:val="TableParagraph"/>
              <w:ind w:right="91"/>
              <w:rPr>
                <w:sz w:val="20"/>
              </w:rPr>
            </w:pPr>
            <w:r>
              <w:rPr>
                <w:sz w:val="20"/>
              </w:rPr>
              <w:t>Заштита података</w:t>
            </w:r>
          </w:p>
        </w:tc>
        <w:tc>
          <w:tcPr>
            <w:tcW w:w="2594" w:type="dxa"/>
          </w:tcPr>
          <w:p w14:paraId="5BAB56EA" w14:textId="64C9BC51" w:rsidR="009B152B" w:rsidRDefault="009B152B" w:rsidP="00F41F5D">
            <w:pPr>
              <w:pStyle w:val="TableParagraph"/>
              <w:numPr>
                <w:ilvl w:val="0"/>
                <w:numId w:val="9"/>
              </w:numPr>
              <w:tabs>
                <w:tab w:val="left" w:pos="223"/>
              </w:tabs>
              <w:spacing w:before="19"/>
              <w:ind w:right="163" w:firstLine="0"/>
              <w:rPr>
                <w:sz w:val="20"/>
              </w:rPr>
            </w:pPr>
            <w:r w:rsidRPr="0099130D">
              <w:rPr>
                <w:sz w:val="20"/>
              </w:rPr>
              <w:t>Ризици за сајбер безбедност и приватност података (за дигиталне системе)</w:t>
            </w:r>
          </w:p>
        </w:tc>
        <w:tc>
          <w:tcPr>
            <w:tcW w:w="4416" w:type="dxa"/>
          </w:tcPr>
          <w:p w14:paraId="5732476B" w14:textId="2A4A6D9B" w:rsidR="009B152B" w:rsidRDefault="009B152B" w:rsidP="00F41F5D">
            <w:pPr>
              <w:pStyle w:val="TableParagraph"/>
              <w:numPr>
                <w:ilvl w:val="0"/>
                <w:numId w:val="9"/>
              </w:numPr>
              <w:tabs>
                <w:tab w:val="left" w:pos="223"/>
              </w:tabs>
              <w:spacing w:before="19"/>
              <w:ind w:right="163" w:firstLine="0"/>
              <w:rPr>
                <w:sz w:val="20"/>
              </w:rPr>
            </w:pPr>
            <w:r w:rsidRPr="0099130D">
              <w:rPr>
                <w:sz w:val="20"/>
              </w:rPr>
              <w:t>Имплементирајте безбедне ИТ системе, обучите особље и студенте о праксама сајбер безбедности и редовно ажурирајте дигиталне безбедносне протоколе.</w:t>
            </w:r>
          </w:p>
        </w:tc>
      </w:tr>
      <w:tr w:rsidR="009B152B" w14:paraId="42199E31" w14:textId="77777777" w:rsidTr="00E855D4">
        <w:tc>
          <w:tcPr>
            <w:tcW w:w="2340" w:type="dxa"/>
          </w:tcPr>
          <w:p w14:paraId="2C43C3BB" w14:textId="1AFF2214" w:rsidR="009B152B" w:rsidRPr="003B4F6E" w:rsidRDefault="009B152B" w:rsidP="009B152B">
            <w:pPr>
              <w:pStyle w:val="TableParagraph"/>
              <w:ind w:right="91"/>
              <w:rPr>
                <w:sz w:val="20"/>
              </w:rPr>
            </w:pPr>
            <w:r>
              <w:rPr>
                <w:sz w:val="20"/>
              </w:rPr>
              <w:t>Ангажовање заинтересованих страна</w:t>
            </w:r>
          </w:p>
        </w:tc>
        <w:tc>
          <w:tcPr>
            <w:tcW w:w="2594" w:type="dxa"/>
          </w:tcPr>
          <w:p w14:paraId="3EB8949B" w14:textId="045BA8A8" w:rsidR="009B152B" w:rsidRDefault="009B152B" w:rsidP="00F41F5D">
            <w:pPr>
              <w:pStyle w:val="TableParagraph"/>
              <w:numPr>
                <w:ilvl w:val="0"/>
                <w:numId w:val="9"/>
              </w:numPr>
              <w:tabs>
                <w:tab w:val="left" w:pos="223"/>
              </w:tabs>
              <w:spacing w:before="19"/>
              <w:ind w:right="163" w:firstLine="0"/>
              <w:rPr>
                <w:sz w:val="20"/>
              </w:rPr>
            </w:pPr>
            <w:r w:rsidRPr="0099130D">
              <w:rPr>
                <w:sz w:val="20"/>
              </w:rPr>
              <w:t>Незадовољство заинтересованих страна и заједнице</w:t>
            </w:r>
          </w:p>
        </w:tc>
        <w:tc>
          <w:tcPr>
            <w:tcW w:w="4416" w:type="dxa"/>
          </w:tcPr>
          <w:p w14:paraId="4A29D693" w14:textId="4B61E43C" w:rsidR="009B152B" w:rsidRDefault="009B152B" w:rsidP="00F41F5D">
            <w:pPr>
              <w:pStyle w:val="TableParagraph"/>
              <w:numPr>
                <w:ilvl w:val="0"/>
                <w:numId w:val="9"/>
              </w:numPr>
              <w:tabs>
                <w:tab w:val="left" w:pos="223"/>
              </w:tabs>
              <w:spacing w:before="19"/>
              <w:ind w:right="163" w:firstLine="0"/>
              <w:rPr>
                <w:sz w:val="20"/>
              </w:rPr>
            </w:pPr>
            <w:r w:rsidRPr="0099130D">
              <w:rPr>
                <w:sz w:val="20"/>
              </w:rPr>
              <w:t>Успоставити редовне канале комуникације са родитељима и локалним заједницама и брзо решавати притужбе путем жалбеног механизма.</w:t>
            </w:r>
          </w:p>
        </w:tc>
      </w:tr>
    </w:tbl>
    <w:p w14:paraId="6B83CB7C" w14:textId="77777777" w:rsidR="004B28F8" w:rsidRDefault="004B28F8" w:rsidP="006B3C94">
      <w:pPr>
        <w:rPr>
          <w:rStyle w:val="IntenseEmphasis"/>
          <w:b/>
          <w:bCs/>
          <w:i w:val="0"/>
          <w:iCs w:val="0"/>
        </w:rPr>
      </w:pPr>
    </w:p>
    <w:p w14:paraId="6658B169" w14:textId="77777777" w:rsidR="006931C7" w:rsidRPr="00576E7E" w:rsidRDefault="006931C7" w:rsidP="00576E7E">
      <w:pPr>
        <w:rPr>
          <w:rStyle w:val="IntenseEmphasis"/>
          <w:b/>
          <w:bCs/>
          <w:i w:val="0"/>
          <w:iCs w:val="0"/>
        </w:rPr>
      </w:pPr>
      <w:r w:rsidRPr="00576E7E">
        <w:rPr>
          <w:rStyle w:val="IntenseEmphasis"/>
          <w:b/>
          <w:bCs/>
          <w:i w:val="0"/>
          <w:iCs w:val="0"/>
        </w:rPr>
        <w:t>4.1 Ризици и мере за ублажавање специфичних за угрожене и рањиве групе</w:t>
      </w:r>
    </w:p>
    <w:p w14:paraId="240B365E" w14:textId="58909E5A" w:rsidR="000C5EA5" w:rsidRDefault="000C5EA5" w:rsidP="00576E7E">
      <w:pPr>
        <w:contextualSpacing/>
        <w:jc w:val="both"/>
      </w:pPr>
      <w:r w:rsidRPr="000C5EA5">
        <w:t>Групе у неповољном положају и угрожене групе се односе на појединце који могу бити непропорционално погођени активностима пројекта или се суочавају са препрекама у приступу његовим предностима. Угрожене групе које би могле бити погођене пројектом укључују ЛГБТК+ појединце (ученици, родитељи, наставници), децу, жене, старије особе, особе са инвалидитетом, етничке мањине (нпр. ромске заједнице), заједнице са ниским примањима и мигранте или избеглице.</w:t>
      </w:r>
    </w:p>
    <w:p w14:paraId="67A0908B" w14:textId="0618F4C7" w:rsidR="000C5EA5" w:rsidRPr="00576E7E" w:rsidRDefault="000C5EA5" w:rsidP="000C5EA5">
      <w:pPr>
        <w:pStyle w:val="NormalWeb"/>
        <w:spacing w:before="100" w:beforeAutospacing="1" w:after="100" w:afterAutospacing="1"/>
        <w:rPr>
          <w:b/>
          <w:bCs/>
        </w:rPr>
      </w:pPr>
      <w:r w:rsidRPr="00576E7E">
        <w:rPr>
          <w:b/>
          <w:bCs/>
        </w:rPr>
        <w:t>Потенцијални ризици</w:t>
      </w:r>
    </w:p>
    <w:p w14:paraId="1C982768" w14:textId="34DDA6FC" w:rsidR="000C5EA5" w:rsidRPr="00145CAB" w:rsidRDefault="000C5EA5" w:rsidP="00576E7E">
      <w:pPr>
        <w:pStyle w:val="NormalWeb"/>
        <w:numPr>
          <w:ilvl w:val="0"/>
          <w:numId w:val="20"/>
        </w:numPr>
      </w:pPr>
      <w:r w:rsidRPr="00145CAB">
        <w:t>Искључење из доношења одлука – Угрожене групе могу бити искључене из консултација и процеса доношења одлука због друштвене стигме или маргинализације. Ово искључење може довести до тога да се њихове потребе и бриге превиде, што резултира неправедном расподелом користи од пројекта.</w:t>
      </w:r>
    </w:p>
    <w:p w14:paraId="3C65C0A9" w14:textId="0C253D11" w:rsidR="000C5EA5" w:rsidRPr="00145CAB" w:rsidRDefault="000C5EA5" w:rsidP="00576E7E">
      <w:pPr>
        <w:pStyle w:val="NormalWeb"/>
        <w:numPr>
          <w:ilvl w:val="0"/>
          <w:numId w:val="20"/>
        </w:numPr>
      </w:pPr>
      <w:r w:rsidRPr="00145CAB">
        <w:t xml:space="preserve">Неједнак приступ погодностима пројекта – Угрожене групе могу бити дискриминисане или маргинализоване у смислу приступа запошљавању, </w:t>
      </w:r>
      <w:r w:rsidRPr="00145CAB">
        <w:lastRenderedPageBreak/>
        <w:t>могућностима обуке или услугама које се пружају кроз пројекат. Ово може погоршати постојеће друштвене и економске неједнакости.</w:t>
      </w:r>
    </w:p>
    <w:p w14:paraId="53CAA1B1" w14:textId="4AE2B0B4" w:rsidR="000C5EA5" w:rsidRPr="00145CAB" w:rsidRDefault="000C5EA5" w:rsidP="00576E7E">
      <w:pPr>
        <w:pStyle w:val="NormalWeb"/>
        <w:numPr>
          <w:ilvl w:val="0"/>
          <w:numId w:val="20"/>
        </w:numPr>
      </w:pPr>
      <w:r w:rsidRPr="00145CAB">
        <w:t>Сексуална експлоатација и узнемиравање – Чак и ван фазе изградње, пројекат може укључивати интеракције са спољним особљем, пружаоцима услуга или извођачима који се могу понашати неприкладно. Повећано присуство спољних радника или уговарача у заједници могло би да доведе до сексуалне експлоатације, узнемиравања и злостављања, посебно на жене, децу и ЛГБТК+ појединце.</w:t>
      </w:r>
    </w:p>
    <w:p w14:paraId="6B5C94B2" w14:textId="2C2D8E71" w:rsidR="000C5EA5" w:rsidRPr="00145CAB" w:rsidRDefault="000C5EA5" w:rsidP="00576E7E">
      <w:pPr>
        <w:pStyle w:val="NormalWeb"/>
        <w:numPr>
          <w:ilvl w:val="0"/>
          <w:numId w:val="20"/>
        </w:numPr>
      </w:pPr>
      <w:r w:rsidRPr="00145CAB">
        <w:t>Ометање средстава за живот – И грађевинске активности и активности након изградње могле би да поремете егзистенцију рањивих група, посебно радника у неформалном сектору или оних који се ослањају на просторе заједнице или услуге на које пројекат утиче. Промене у локалним економијама или губитак приступа одређеним објектима могли би да погоршају постојеће изазове са којима се суочавају угрожене популације.</w:t>
      </w:r>
    </w:p>
    <w:p w14:paraId="5AC298B8" w14:textId="069D2550" w:rsidR="000C5EA5" w:rsidRPr="00145CAB" w:rsidRDefault="000C5EA5" w:rsidP="00576E7E">
      <w:pPr>
        <w:pStyle w:val="NormalWeb"/>
        <w:numPr>
          <w:ilvl w:val="0"/>
          <w:numId w:val="20"/>
        </w:numPr>
      </w:pPr>
      <w:r w:rsidRPr="00145CAB">
        <w:t>Друштвена и културна маргинализација – Угрожене групе могу доживети маргинализацију или културну ерозију ако се њихови гласови и потребе не дају као приоритет током фаза дизајнирања и имплементације пројекта. Ово може бити посебно значајно за етничке мањине, као што су ромске заједнице, које могу имати јединствене образовне, културне или друштвене потребе које нису адекватно адресиране.</w:t>
      </w:r>
    </w:p>
    <w:p w14:paraId="51AF5EB0" w14:textId="7FC51AC5" w:rsidR="000C5EA5" w:rsidRPr="00145CAB" w:rsidRDefault="000C5EA5" w:rsidP="00576E7E">
      <w:pPr>
        <w:pStyle w:val="NormalWeb"/>
        <w:numPr>
          <w:ilvl w:val="0"/>
          <w:numId w:val="20"/>
        </w:numPr>
      </w:pPr>
      <w:r w:rsidRPr="00145CAB">
        <w:t>Безбедносне опасности око градилишта - Угрожене групе, посебно деца и старије особе, могу бити изложене безбедносним опасностима током фазе изградње и након изградње. Неадекватне мере безбедности око грађевинских зона, или новоизграђени објекти који нису доступни, могу представљати ризик за ове групе.</w:t>
      </w:r>
    </w:p>
    <w:p w14:paraId="03F45D1E" w14:textId="6864270D" w:rsidR="000C5EA5" w:rsidRPr="00145CAB" w:rsidRDefault="000C5EA5" w:rsidP="00576E7E">
      <w:pPr>
        <w:pStyle w:val="NormalWeb"/>
        <w:numPr>
          <w:ilvl w:val="0"/>
          <w:numId w:val="20"/>
        </w:numPr>
      </w:pPr>
      <w:r w:rsidRPr="00145CAB">
        <w:t>Стигма и дискриминација – ЛГБТК+ особе могу доживети стигму или дискриминацију како на радном месту тако иу школском окружењу, посебно ако нису укључене у процес планирања или доношења одлука. Ако се не узму у обзир њихове специфичне потребе и заштита, могу се суочити са искључењем или узнемиравањем, што утиче на њихову безбедност и добробит.</w:t>
      </w:r>
    </w:p>
    <w:p w14:paraId="28F6981E" w14:textId="251E2FBA" w:rsidR="000C5EA5" w:rsidRDefault="000C5EA5" w:rsidP="00FA40DF">
      <w:pPr>
        <w:pStyle w:val="NormalWeb"/>
        <w:numPr>
          <w:ilvl w:val="0"/>
          <w:numId w:val="20"/>
        </w:numPr>
      </w:pPr>
      <w:r w:rsidRPr="00145CAB">
        <w:t>Ограничен приступ школским објектима – Грађевинске активности могу ограничити приступ важним школским објектима (нпр. игралиштима, тоалетима, учионицама), утичући на способност ученика, укључујући и угрожену децу, да приступе образовању. Ова ограничења могу несразмерно утицати на ученике са инвалидитетом или оне који се већ суочавају са препрекама у образовању.</w:t>
      </w:r>
    </w:p>
    <w:p w14:paraId="3C652FA5" w14:textId="77777777" w:rsidR="00FA40DF" w:rsidRDefault="00FA40DF" w:rsidP="00FA40DF">
      <w:pPr>
        <w:pStyle w:val="NormalWeb"/>
      </w:pPr>
    </w:p>
    <w:p w14:paraId="64A4728B" w14:textId="77777777" w:rsidR="00FA40DF" w:rsidRPr="00145CAB" w:rsidRDefault="00FA40DF">
      <w:pPr>
        <w:pStyle w:val="NormalWeb"/>
      </w:pPr>
    </w:p>
    <w:p w14:paraId="17366EF3" w14:textId="77777777" w:rsidR="000C5EA5" w:rsidRPr="00576E7E" w:rsidRDefault="000C5EA5" w:rsidP="000C5EA5">
      <w:pPr>
        <w:pStyle w:val="NormalWeb"/>
        <w:spacing w:before="100" w:beforeAutospacing="1" w:after="100" w:afterAutospacing="1"/>
        <w:rPr>
          <w:b/>
          <w:bCs/>
        </w:rPr>
      </w:pPr>
      <w:r w:rsidRPr="00576E7E">
        <w:rPr>
          <w:b/>
          <w:bCs/>
        </w:rPr>
        <w:t>Мере ублажавања</w:t>
      </w:r>
    </w:p>
    <w:p w14:paraId="43A76BD8" w14:textId="582AFC32" w:rsidR="000C5EA5" w:rsidRPr="00145CAB" w:rsidRDefault="000C5EA5" w:rsidP="00576E7E">
      <w:pPr>
        <w:pStyle w:val="NormalWeb"/>
        <w:numPr>
          <w:ilvl w:val="0"/>
          <w:numId w:val="20"/>
        </w:numPr>
      </w:pPr>
      <w:r w:rsidRPr="00145CAB">
        <w:t>Укључите рањиве групе, укључујући ЛГБТК+ ученике, родитеље и наставнике, у инклузивне консултације и процесе доношења одлука. Они би требало да буду културолошки осетљиви и прилагођени како би се осигурало да се њихов глас чује, а њихове специфичне потребе укључене у дизајн и имплементацију пројекта.</w:t>
      </w:r>
    </w:p>
    <w:p w14:paraId="3E63350B" w14:textId="77777777" w:rsidR="000C5EA5" w:rsidRPr="00145CAB" w:rsidRDefault="000C5EA5" w:rsidP="00576E7E">
      <w:pPr>
        <w:pStyle w:val="NormalWeb"/>
        <w:numPr>
          <w:ilvl w:val="0"/>
          <w:numId w:val="20"/>
        </w:numPr>
      </w:pPr>
      <w:r w:rsidRPr="00145CAB">
        <w:lastRenderedPageBreak/>
        <w:t>Осигурати једнак приступ погодностима пројекта спровођењем антидискриминацијских политика и фокусирањем на запошљавање маргинализованих појединаца из рањивих група. Пружити могућности за обуку, запошљавање и учешће у активностима везаним за пројекте, осигуравајући да рањиве групе не буду изостављене или неправедно третиране.</w:t>
      </w:r>
    </w:p>
    <w:p w14:paraId="1858FE8E" w14:textId="1ACD2906" w:rsidR="000C5EA5" w:rsidRPr="00145CAB" w:rsidRDefault="000C5EA5" w:rsidP="00576E7E">
      <w:pPr>
        <w:pStyle w:val="NormalWeb"/>
        <w:numPr>
          <w:ilvl w:val="0"/>
          <w:numId w:val="20"/>
        </w:numPr>
      </w:pPr>
      <w:r w:rsidRPr="00145CAB">
        <w:t>Успоставити јасне Кодексе понашања за све раднике, пружаоце услуга и уговараче, са фокусом на спречавање сексуалне експлоатације, узнемиравања и дискриминације. Спровести програме обуке како би се осигурало да сво особље разуме и поштује права рањивих група.</w:t>
      </w:r>
    </w:p>
    <w:p w14:paraId="38E757AC" w14:textId="79D48566" w:rsidR="000C5EA5" w:rsidRPr="00145CAB" w:rsidRDefault="000C5EA5" w:rsidP="00576E7E">
      <w:pPr>
        <w:pStyle w:val="NormalWeb"/>
        <w:numPr>
          <w:ilvl w:val="0"/>
          <w:numId w:val="20"/>
        </w:numPr>
      </w:pPr>
      <w:r w:rsidRPr="00145CAB">
        <w:t>Успоставите снажан и поверљив механизам за решавање притужби (ГРМ) који омогућава рањивим групама да пријаве било које проблеме или инциденте у вези са дискриминацијом, узнемиравањем или злостављањем. ГРМ треба да буде доступан свима и да обезбеди да се проблеми решавају брзо и ефикасно. Подржите ГРМ уз ангажовање локалних организација како бисте изградили поверење унутар заједнице.</w:t>
      </w:r>
    </w:p>
    <w:p w14:paraId="44EDC52A" w14:textId="77777777" w:rsidR="000C5EA5" w:rsidRPr="00145CAB" w:rsidRDefault="000C5EA5" w:rsidP="00576E7E">
      <w:pPr>
        <w:pStyle w:val="NormalWeb"/>
        <w:numPr>
          <w:ilvl w:val="0"/>
          <w:numId w:val="20"/>
        </w:numPr>
      </w:pPr>
      <w:r w:rsidRPr="00145CAB">
        <w:t>Дајте приоритет запошљавању локалних радника, укључујући оне из маргинализованих и рањивих група, како за грађевинске тако и за активности након изградње. Обезбедите им неопходну обуку како би унапредили своје вештине и повећали њихове могућности за дугорочно запослење.</w:t>
      </w:r>
    </w:p>
    <w:p w14:paraId="319D7826" w14:textId="22AEF959" w:rsidR="000C5EA5" w:rsidRPr="00145CAB" w:rsidRDefault="000C5EA5" w:rsidP="00576E7E">
      <w:pPr>
        <w:pStyle w:val="NormalWeb"/>
        <w:numPr>
          <w:ilvl w:val="0"/>
          <w:numId w:val="20"/>
        </w:numPr>
      </w:pPr>
      <w:r w:rsidRPr="00145CAB">
        <w:t>Спровести опсежне мере безбедности око градилишта, обезбеђујући да су безбедне и да не представљају ризик за децу, старије особе или друге угрожене групе. Поред тога, сви новоизграђени или реновирани објекти морају бити дизајнирани са приступом на уму како би се осигурало да су потпуно инклузивни за особе са инвалидитетом.</w:t>
      </w:r>
    </w:p>
    <w:p w14:paraId="1BD4B417" w14:textId="77777777" w:rsidR="000C5EA5" w:rsidRPr="00145CAB" w:rsidRDefault="000C5EA5" w:rsidP="00576E7E">
      <w:pPr>
        <w:pStyle w:val="NormalWeb"/>
        <w:numPr>
          <w:ilvl w:val="0"/>
          <w:numId w:val="20"/>
        </w:numPr>
      </w:pPr>
      <w:r w:rsidRPr="00145CAB">
        <w:t>Осигурати да пројекат поштује и интегрише културу и вредности мањинских група, као што су ромске заједнице, како би се спречила друштвена и културна маргинализација. Образовни програми и школско окружење треба да буду дизајнирани тако да одражавају и поштују културну разноликост ученика и њихових породица.</w:t>
      </w:r>
    </w:p>
    <w:p w14:paraId="12BE3B6C" w14:textId="3F17D3D7" w:rsidR="00662B23" w:rsidRPr="00576E7E" w:rsidRDefault="000C5EA5" w:rsidP="00576E7E">
      <w:pPr>
        <w:pStyle w:val="NormalWeb"/>
      </w:pPr>
      <w:r w:rsidRPr="00145CAB">
        <w:t>Успоставити систем праћења за праћење имплементације пројекта, посебно фокусирајући се на његове утицаје на рањиве групе. Тражите редовне повратне информације од заједнице, обезбеђујући да се чују гласови угрожених појединаца и да се њихова забринутост реши. По потреби прилагодите стратегије пројекта како бисте ублажили све негативне ефекте.</w:t>
      </w:r>
    </w:p>
    <w:p w14:paraId="0566A31B" w14:textId="1026A8B0" w:rsidR="000B37A7" w:rsidRPr="006B3C94" w:rsidRDefault="00525B6D" w:rsidP="006B3C94">
      <w:pPr>
        <w:rPr>
          <w:rStyle w:val="IntenseEmphasis"/>
          <w:b/>
          <w:bCs/>
          <w:i w:val="0"/>
          <w:iCs w:val="0"/>
        </w:rPr>
      </w:pPr>
      <w:r w:rsidRPr="006B3C94">
        <w:rPr>
          <w:rStyle w:val="IntenseEmphasis"/>
          <w:b/>
          <w:bCs/>
          <w:i w:val="0"/>
          <w:iCs w:val="0"/>
        </w:rPr>
        <w:t>4.2 Разматрања планирања и дизајна за избегавање еколошких и друштвених ризика и утицаја</w:t>
      </w:r>
    </w:p>
    <w:p w14:paraId="3697626B" w14:textId="77777777" w:rsidR="004B28F8" w:rsidRPr="00145CAB" w:rsidRDefault="004B28F8">
      <w:pPr>
        <w:pStyle w:val="NormalWeb"/>
      </w:pPr>
      <w:r w:rsidRPr="00145CAB">
        <w:t>Кључна ЕСЕС питања која треба размотрити у фази планирања и пројектовања могу укључивати разматрање следећих карактеристика потпројекта:</w:t>
      </w:r>
    </w:p>
    <w:p w14:paraId="68A76DF2" w14:textId="7E1BF563" w:rsidR="004B28F8" w:rsidRDefault="004B28F8" w:rsidP="00F41F5D">
      <w:pPr>
        <w:pStyle w:val="NormalWeb"/>
        <w:numPr>
          <w:ilvl w:val="0"/>
          <w:numId w:val="19"/>
        </w:numPr>
      </w:pPr>
      <w:r w:rsidRPr="00E47489">
        <w:t>Подпројекти ЕС скрининг и припрема адекватног ЕС инструмента (ЕСМП или ЕСМП контролна листа)</w:t>
      </w:r>
    </w:p>
    <w:p w14:paraId="5A65D889" w14:textId="7654EDAA" w:rsidR="00E47489" w:rsidRDefault="004B28F8" w:rsidP="00F41F5D">
      <w:pPr>
        <w:pStyle w:val="NormalWeb"/>
        <w:numPr>
          <w:ilvl w:val="0"/>
          <w:numId w:val="19"/>
        </w:numPr>
      </w:pPr>
      <w:r w:rsidRPr="00E47489">
        <w:t xml:space="preserve">Потврда да се не предвиђа откуп земљишта </w:t>
      </w:r>
      <w:r w:rsidR="00E47489" w:rsidRPr="00E47489">
        <w:t>с обзиром да ће се изградња нових објеката одвијати на земљишту у јавној својини.</w:t>
      </w:r>
    </w:p>
    <w:p w14:paraId="4F8C5C30" w14:textId="362229A7" w:rsidR="00D109D1" w:rsidRPr="00E47489" w:rsidRDefault="0096657F" w:rsidP="00B200D0">
      <w:pPr>
        <w:pStyle w:val="NormalWeb"/>
        <w:numPr>
          <w:ilvl w:val="0"/>
          <w:numId w:val="19"/>
        </w:numPr>
      </w:pPr>
      <w:r w:rsidRPr="0096657F">
        <w:lastRenderedPageBreak/>
        <w:t>Незаконито одлагање отпада неће бити дозвољено. За одлагање отпада користиће се само постојеће легалне депоније и објекти за управљање отпадом. Грађевинским отпадом ће се управљати у складу са најновијим националним процедурама.</w:t>
      </w:r>
    </w:p>
    <w:p w14:paraId="76E0B4E9" w14:textId="47E0F127" w:rsidR="004B28F8" w:rsidRPr="00E47489" w:rsidRDefault="004B28F8" w:rsidP="00E47489">
      <w:pPr>
        <w:pStyle w:val="NormalWeb"/>
        <w:rPr>
          <w:b/>
          <w:bCs/>
        </w:rPr>
      </w:pPr>
      <w:bookmarkStart w:id="18" w:name="_bookmark8"/>
      <w:bookmarkStart w:id="19" w:name="_bookmark9"/>
      <w:bookmarkEnd w:id="18"/>
      <w:bookmarkEnd w:id="19"/>
      <w:r w:rsidRPr="00E47489">
        <w:rPr>
          <w:b/>
          <w:bCs/>
        </w:rPr>
        <w:t>Подпројекат еколошки и социјални скрининг</w:t>
      </w:r>
    </w:p>
    <w:p w14:paraId="1D8644E5" w14:textId="1E89FAFB" w:rsidR="004B28F8" w:rsidRPr="00145CAB" w:rsidRDefault="004B28F8">
      <w:pPr>
        <w:pStyle w:val="NormalWeb"/>
      </w:pPr>
      <w:r w:rsidRPr="00145CAB">
        <w:t>ПМУ ће прегледати сваки под-пројекат на потенцијалне еколошке и социјалне ризике у складу са ЕХС Смерницама Групе Светске банке, а образац за скрининг садржан у Анексу 1 ће укључивати:</w:t>
      </w:r>
    </w:p>
    <w:p w14:paraId="7455FA02" w14:textId="77777777" w:rsidR="009C5416" w:rsidRPr="009C5416" w:rsidRDefault="009C5416" w:rsidP="00F41F5D">
      <w:pPr>
        <w:pStyle w:val="NormalWeb"/>
        <w:numPr>
          <w:ilvl w:val="0"/>
          <w:numId w:val="21"/>
        </w:numPr>
      </w:pPr>
      <w:r w:rsidRPr="009C5416">
        <w:t>Утврђивање свих потребних промена у дизајну школског објекта или његовог функционисања, као што су распоред учионица, безбедност конструкције и опреме, приступачност свим ученицима (укључујући и оне са инвалидитетом), санитарни и хигијенски објекти, безбедност од пожара (заштита од пожара) итд.;</w:t>
      </w:r>
    </w:p>
    <w:p w14:paraId="216515B7" w14:textId="77777777" w:rsidR="009C5416" w:rsidRPr="009C5416" w:rsidRDefault="009C5416" w:rsidP="00F41F5D">
      <w:pPr>
        <w:pStyle w:val="NormalWeb"/>
        <w:numPr>
          <w:ilvl w:val="0"/>
          <w:numId w:val="21"/>
        </w:numPr>
      </w:pPr>
      <w:r w:rsidRPr="009C5416">
        <w:t>Идентификација обима очекиваних радова (нпр. санација учионица, постављање санитарних станица, унапређење система водоснабдијевања, постављање сигурносних елемената, реновирање постојеће инфраструктуре, итд.);</w:t>
      </w:r>
    </w:p>
    <w:p w14:paraId="3DFED20A" w14:textId="77777777" w:rsidR="009C5416" w:rsidRPr="009C5416" w:rsidRDefault="009C5416" w:rsidP="00F41F5D">
      <w:pPr>
        <w:pStyle w:val="NormalWeb"/>
        <w:numPr>
          <w:ilvl w:val="0"/>
          <w:numId w:val="21"/>
        </w:numPr>
      </w:pPr>
      <w:r w:rsidRPr="009C5416">
        <w:t>Укључивање стандарда универзалног приступа како би се осигурало да објекти буду доступни свим студентима, укључујући и оне са инвалидитетом;</w:t>
      </w:r>
    </w:p>
    <w:p w14:paraId="73CCAB30" w14:textId="77777777" w:rsidR="009C5416" w:rsidRPr="009C5416" w:rsidRDefault="009C5416" w:rsidP="00F41F5D">
      <w:pPr>
        <w:pStyle w:val="NormalWeb"/>
        <w:numPr>
          <w:ilvl w:val="0"/>
          <w:numId w:val="21"/>
        </w:numPr>
      </w:pPr>
      <w:r w:rsidRPr="009C5416">
        <w:t>Утврђивање да су комуналије (струја, вода, грејање итд.) адекватне за планиране радове;</w:t>
      </w:r>
    </w:p>
    <w:p w14:paraId="0DD03D50" w14:textId="77777777" w:rsidR="009C5416" w:rsidRPr="009C5416" w:rsidRDefault="009C5416" w:rsidP="00F41F5D">
      <w:pPr>
        <w:pStyle w:val="NormalWeb"/>
        <w:numPr>
          <w:ilvl w:val="0"/>
          <w:numId w:val="21"/>
        </w:numPr>
      </w:pPr>
      <w:r w:rsidRPr="009C5416">
        <w:t>Идентификација начина на који такви радови могу да ометају нормалан рад школе, као што су поремећаји у распореду часова, безбедност ученика или школске активности;</w:t>
      </w:r>
    </w:p>
    <w:p w14:paraId="08CCD6B2" w14:textId="7E841372" w:rsidR="009C5416" w:rsidRPr="009C5416" w:rsidRDefault="009C5416" w:rsidP="00F41F5D">
      <w:pPr>
        <w:pStyle w:val="NormalWeb"/>
        <w:numPr>
          <w:ilvl w:val="0"/>
          <w:numId w:val="21"/>
        </w:numPr>
      </w:pPr>
      <w:r w:rsidRPr="009C5416">
        <w:t>Утврђивање да ли су радови подобни за финансирање – на пример, активности које су искључене из финансирања у оквиру пројекта могу укључивати оне које захтевају откуп земљишта или било које радове који се изводе у областима са опасним материјалима као што је азбест у постојећим структурама (списак искључених активности може се наћи у Анексу 1 );</w:t>
      </w:r>
    </w:p>
    <w:p w14:paraId="355519B8" w14:textId="77777777" w:rsidR="009C5416" w:rsidRPr="009C5416" w:rsidRDefault="009C5416" w:rsidP="00F41F5D">
      <w:pPr>
        <w:pStyle w:val="NormalWeb"/>
        <w:numPr>
          <w:ilvl w:val="0"/>
          <w:numId w:val="21"/>
        </w:numPr>
      </w:pPr>
      <w:r w:rsidRPr="009C5416">
        <w:t>Утврђивање да ли је потребно додатно обезбеђење да би се обезбедила безбедност ученика и особља током грађевинских и реновационих активности;</w:t>
      </w:r>
    </w:p>
    <w:p w14:paraId="57F9A2A5" w14:textId="3AE672F2" w:rsidR="004B28F8" w:rsidRPr="009C5416" w:rsidRDefault="00CC2E58" w:rsidP="00F41F5D">
      <w:pPr>
        <w:pStyle w:val="NormalWeb"/>
        <w:numPr>
          <w:ilvl w:val="0"/>
          <w:numId w:val="21"/>
        </w:numPr>
      </w:pPr>
      <w:r w:rsidRPr="00CC2E58">
        <w:t>На основу налаза скрининга, ПМУ ће одлучити о припреми инструмента специфичног за локацију – било Плана управљања животном и друштвеном средином (ЕСМП), ЕСМП контролне листе или Кодекса понашања у области животне средине и друштва (ЕСЦОП) на основу обрасца за скрининг. представљено у Анексу 1.</w:t>
      </w:r>
    </w:p>
    <w:p w14:paraId="71E05B31" w14:textId="336BFFAD" w:rsidR="004B28F8" w:rsidRDefault="004B28F8" w:rsidP="00E47489">
      <w:pPr>
        <w:pStyle w:val="NormalWeb"/>
      </w:pPr>
      <w:bookmarkStart w:id="20" w:name="_bookmark10"/>
      <w:bookmarkStart w:id="21" w:name="_bookmark11"/>
      <w:bookmarkEnd w:id="20"/>
      <w:bookmarkEnd w:id="21"/>
      <w:r>
        <w:t>ПМУ ће осигурати да се сви грађевински радови у оквиру пројекта изводе у складу са ЕСМП специфичним за локацију на основу шаблона у Анексу 3 овог ЕСМФ-а. ПМУ ће развити ЕСМП специфичне за локацију преко ЕС консултаната ангажованих за пројекат пре одобрења сваког потпројекта. ЕСМП-ови специфични за локацију ће укључивати:</w:t>
      </w:r>
    </w:p>
    <w:p w14:paraId="47174E0D" w14:textId="6F7FB3A1" w:rsidR="004B28F8" w:rsidRDefault="004B28F8" w:rsidP="00F41F5D">
      <w:pPr>
        <w:pStyle w:val="NormalWeb"/>
        <w:numPr>
          <w:ilvl w:val="0"/>
          <w:numId w:val="20"/>
        </w:numPr>
      </w:pPr>
      <w:r w:rsidRPr="00E47489">
        <w:t xml:space="preserve">Ризици и утицаји на животну средину повезани са ефикасношћу ресурса и снабдевањем материјалом; управљање чврстим отпадом који се односи на изградњу, отпадним водама, буком, прашином и емисијама; управљање опасним материјалима </w:t>
      </w:r>
      <w:r w:rsidRPr="00E47489">
        <w:lastRenderedPageBreak/>
        <w:t>укључујући грађевински отпад и материјале који садрже азбест (АЦМ) који настају у рехабилитацији или мањим грађевинским радовима,</w:t>
      </w:r>
    </w:p>
    <w:p w14:paraId="641A2E40" w14:textId="3FB7B728" w:rsidR="004B28F8" w:rsidRDefault="004B28F8" w:rsidP="00F41F5D">
      <w:pPr>
        <w:pStyle w:val="NormalWeb"/>
        <w:numPr>
          <w:ilvl w:val="0"/>
          <w:numId w:val="20"/>
        </w:numPr>
      </w:pPr>
      <w:r w:rsidRPr="00E47489">
        <w:t>Питања здравља и безбедности на раду (ОХС),</w:t>
      </w:r>
    </w:p>
    <w:p w14:paraId="5B6D2BCF" w14:textId="239AA42A" w:rsidR="004B28F8" w:rsidRDefault="004B28F8" w:rsidP="00F41F5D">
      <w:pPr>
        <w:pStyle w:val="NormalWeb"/>
        <w:numPr>
          <w:ilvl w:val="0"/>
          <w:numId w:val="20"/>
        </w:numPr>
      </w:pPr>
      <w:r w:rsidRPr="00E47489">
        <w:t xml:space="preserve">Питања здравља и безбедности заједнице </w:t>
      </w:r>
      <w:r w:rsidR="00E47489">
        <w:t>,</w:t>
      </w:r>
    </w:p>
    <w:p w14:paraId="063686E2" w14:textId="15B2367C" w:rsidR="004B28F8" w:rsidRDefault="004B28F8" w:rsidP="00F41F5D">
      <w:pPr>
        <w:pStyle w:val="NormalWeb"/>
        <w:numPr>
          <w:ilvl w:val="0"/>
          <w:numId w:val="20"/>
        </w:numPr>
      </w:pPr>
      <w:r w:rsidRPr="00E47489">
        <w:t>Друштвена питања, укључујући ризике прилива радне снаге, сексуалне експлоатације и злостављања/сексуалног узнемиравања (СЕА/СХ), пола или инвалидитета или ЛГБТ+К статуса.</w:t>
      </w:r>
    </w:p>
    <w:p w14:paraId="74E1480B" w14:textId="7F9C1ECE" w:rsidR="004B28F8" w:rsidRDefault="004B28F8" w:rsidP="00F41F5D">
      <w:pPr>
        <w:pStyle w:val="NormalWeb"/>
        <w:numPr>
          <w:ilvl w:val="0"/>
          <w:numId w:val="20"/>
        </w:numPr>
      </w:pPr>
      <w:r w:rsidRPr="00E47489">
        <w:t>Рад и услови рада. Аранжмани за запошљавање и смештај радника који ће бити ангажовани у пројектним активностима, и питања која се односе на рад, посебно ако су на њих погођена законска регулатива за ванредне ситуације.</w:t>
      </w:r>
    </w:p>
    <w:p w14:paraId="24934894" w14:textId="7E491C3D" w:rsidR="004B28F8" w:rsidRPr="00E47489" w:rsidRDefault="004B28F8" w:rsidP="00E47489">
      <w:pPr>
        <w:pStyle w:val="NormalWeb"/>
      </w:pPr>
      <w:r>
        <w:t xml:space="preserve">ЕСМП, ЕСМП контролна листа и/или ЕСЦОП ће чинити део уговора и биће део тендерске документације. Кључни предлози су дати у наставку </w:t>
      </w:r>
      <w:bookmarkStart w:id="22" w:name="_bookmark12"/>
      <w:bookmarkEnd w:id="22"/>
      <w:r w:rsidR="009C5416">
        <w:t>.</w:t>
      </w:r>
    </w:p>
    <w:p w14:paraId="415425DD" w14:textId="0451A221" w:rsidR="004B28F8" w:rsidRDefault="004B28F8" w:rsidP="009C5416">
      <w:pPr>
        <w:pStyle w:val="NormalWeb"/>
      </w:pPr>
      <w:r>
        <w:t>ЕСМП специфичан за локацију ће укључивати:</w:t>
      </w:r>
    </w:p>
    <w:p w14:paraId="22826498" w14:textId="77777777" w:rsidR="009C5416" w:rsidRPr="009C5416" w:rsidRDefault="009C5416" w:rsidP="00F41F5D">
      <w:pPr>
        <w:pStyle w:val="NormalWeb"/>
        <w:numPr>
          <w:ilvl w:val="0"/>
          <w:numId w:val="20"/>
        </w:numPr>
      </w:pPr>
      <w:r w:rsidRPr="009C5416">
        <w:t>Ризици по животну средину и питања као што су ефикасност ресурса (нпр. употреба воде и енергије), снабдевање материјалом и обезбеђивање одрживог извора грађевинског материјала.</w:t>
      </w:r>
    </w:p>
    <w:p w14:paraId="7F59F128" w14:textId="77777777" w:rsidR="009C5416" w:rsidRPr="009C5416" w:rsidRDefault="009C5416" w:rsidP="00F41F5D">
      <w:pPr>
        <w:pStyle w:val="NormalWeb"/>
        <w:numPr>
          <w:ilvl w:val="0"/>
          <w:numId w:val="20"/>
        </w:numPr>
      </w:pPr>
      <w:r w:rsidRPr="009C5416">
        <w:t>Управљање чврстим отпадом везаним за изградњу, укључујући безбедно одлагање неопасног отпада и праксе рециклаже, заједно са управљањем отпадним водама, буком, прашином и емисијама како би се смањио утицај на животну средину током фазе изградње.</w:t>
      </w:r>
    </w:p>
    <w:p w14:paraId="388598D9" w14:textId="77777777" w:rsidR="009C5416" w:rsidRPr="009C5416" w:rsidRDefault="009C5416" w:rsidP="00F41F5D">
      <w:pPr>
        <w:pStyle w:val="NormalWeb"/>
        <w:numPr>
          <w:ilvl w:val="0"/>
          <w:numId w:val="20"/>
        </w:numPr>
      </w:pPr>
      <w:r w:rsidRPr="009C5416">
        <w:t>Управљање опасним материјалима, обезбеђивање безбедног руковања, складиштења и одлагања свих материјала који могу бити опасни по људско здравље или животну средину, као што су азбест (ако је применљиво), боје или хемикалије.</w:t>
      </w:r>
    </w:p>
    <w:p w14:paraId="7845867C" w14:textId="77777777" w:rsidR="009C5416" w:rsidRPr="009C5416" w:rsidRDefault="009C5416" w:rsidP="00F41F5D">
      <w:pPr>
        <w:pStyle w:val="NormalWeb"/>
        <w:numPr>
          <w:ilvl w:val="0"/>
          <w:numId w:val="20"/>
        </w:numPr>
      </w:pPr>
      <w:r w:rsidRPr="009C5416">
        <w:t>Питања здравља и безбедности на раду (ОХС), фокусирајући се на обезбеђивање да радници добију неопходну заштитну опрему, обуку и безбедносне протоколе како би се смањио ризик од повреда или несрећа током изградње.</w:t>
      </w:r>
    </w:p>
    <w:p w14:paraId="1E453218" w14:textId="77777777" w:rsidR="009C5416" w:rsidRPr="009C5416" w:rsidRDefault="009C5416" w:rsidP="00F41F5D">
      <w:pPr>
        <w:pStyle w:val="NormalWeb"/>
        <w:numPr>
          <w:ilvl w:val="0"/>
          <w:numId w:val="20"/>
        </w:numPr>
      </w:pPr>
      <w:r w:rsidRPr="009C5416">
        <w:t>Здравље и безбедност заједнице, обезбеђивање да грађевинске активности не утичу негативно на локалну заједницу, укључујући буку, прашину, саобраћај или друге сметње, и заштиту ученика, особља и становника у околини.</w:t>
      </w:r>
    </w:p>
    <w:p w14:paraId="5F9F7DB0" w14:textId="77777777" w:rsidR="009C5416" w:rsidRPr="009C5416" w:rsidRDefault="009C5416" w:rsidP="00F41F5D">
      <w:pPr>
        <w:pStyle w:val="NormalWeb"/>
        <w:numPr>
          <w:ilvl w:val="0"/>
          <w:numId w:val="20"/>
        </w:numPr>
      </w:pPr>
      <w:r w:rsidRPr="009C5416">
        <w:t>Прилив радне снаге, са мерама за управљање приливом радника изван заједнице, укључујући превенцију родно заснованог насиља (РН) и сексуалне експлоатације и злостављања (СЕА), заједно са промовисањем родне равноправности и решавањем родних питања.</w:t>
      </w:r>
    </w:p>
    <w:p w14:paraId="3A4FBF9D" w14:textId="1A10ECCA" w:rsidR="004B28F8" w:rsidRDefault="009C5416" w:rsidP="00F41F5D">
      <w:pPr>
        <w:pStyle w:val="NormalWeb"/>
        <w:numPr>
          <w:ilvl w:val="0"/>
          <w:numId w:val="20"/>
        </w:numPr>
      </w:pPr>
      <w:r w:rsidRPr="009C5416">
        <w:t>Рад и услови рада, укључујући праведне плате, безбедне услове рада, усклађеност са локалним законима о раду и решавање свих потенцијалних ризика у вези са запошљавањем малолетних радника или експлоатацијом радне снаге.</w:t>
      </w:r>
      <w:bookmarkStart w:id="23" w:name="_bookmark13"/>
      <w:bookmarkEnd w:id="23"/>
    </w:p>
    <w:p w14:paraId="5013B79C" w14:textId="76D8C530" w:rsidR="005B55C5" w:rsidRDefault="005B55C5" w:rsidP="00F41F5D">
      <w:pPr>
        <w:pStyle w:val="NormalWeb"/>
        <w:numPr>
          <w:ilvl w:val="0"/>
          <w:numId w:val="20"/>
        </w:numPr>
      </w:pPr>
      <w:r>
        <w:t>СЕА/СХ ризици</w:t>
      </w:r>
    </w:p>
    <w:p w14:paraId="1A4356EA" w14:textId="77777777" w:rsidR="00004C72" w:rsidRPr="00004C72" w:rsidRDefault="00004C72" w:rsidP="00004C72">
      <w:pPr>
        <w:pStyle w:val="NormalWeb"/>
      </w:pPr>
      <w:r w:rsidRPr="00004C72">
        <w:lastRenderedPageBreak/>
        <w:t xml:space="preserve">За под-пројекте са нижим до умереним нивоом ризика, </w:t>
      </w:r>
      <w:r w:rsidRPr="00576E7E">
        <w:rPr>
          <w:b/>
          <w:bCs/>
        </w:rPr>
        <w:t xml:space="preserve">ЕСМП контролна листа </w:t>
      </w:r>
      <w:r w:rsidRPr="00004C72">
        <w:t xml:space="preserve">мора бити припремљена. </w:t>
      </w:r>
      <w:r w:rsidRPr="00004C72">
        <w:br/>
        <w:t>ЕСМП контролна листа укључује следеће компоненте:</w:t>
      </w:r>
    </w:p>
    <w:p w14:paraId="246A0D33" w14:textId="77777777" w:rsidR="00004C72" w:rsidRPr="00004C72" w:rsidRDefault="00004C72" w:rsidP="00004C72">
      <w:pPr>
        <w:pStyle w:val="NormalWeb"/>
        <w:numPr>
          <w:ilvl w:val="0"/>
          <w:numId w:val="31"/>
        </w:numPr>
      </w:pPr>
      <w:r w:rsidRPr="00004C72">
        <w:t>Опште информације о пројекту и локацији</w:t>
      </w:r>
    </w:p>
    <w:p w14:paraId="13892E3A" w14:textId="77777777" w:rsidR="00004C72" w:rsidRPr="00004C72" w:rsidRDefault="00004C72" w:rsidP="00004C72">
      <w:pPr>
        <w:pStyle w:val="NormalWeb"/>
        <w:numPr>
          <w:ilvl w:val="0"/>
          <w:numId w:val="31"/>
        </w:numPr>
      </w:pPr>
      <w:r w:rsidRPr="00004C72">
        <w:t>Скрининг утицаја на животну средину и друштво</w:t>
      </w:r>
    </w:p>
    <w:p w14:paraId="10BF329A" w14:textId="77777777" w:rsidR="00004C72" w:rsidRPr="00004C72" w:rsidRDefault="00004C72" w:rsidP="00004C72">
      <w:pPr>
        <w:pStyle w:val="NormalWeb"/>
        <w:numPr>
          <w:ilvl w:val="0"/>
          <w:numId w:val="31"/>
        </w:numPr>
      </w:pPr>
      <w:r w:rsidRPr="00004C72">
        <w:t>Мере ублажавања</w:t>
      </w:r>
    </w:p>
    <w:p w14:paraId="1204F505" w14:textId="77777777" w:rsidR="00004C72" w:rsidRPr="00004C72" w:rsidRDefault="00004C72" w:rsidP="00004C72">
      <w:pPr>
        <w:pStyle w:val="NormalWeb"/>
        <w:numPr>
          <w:ilvl w:val="0"/>
          <w:numId w:val="31"/>
        </w:numPr>
      </w:pPr>
      <w:r w:rsidRPr="00004C72">
        <w:t>План мониторинга</w:t>
      </w:r>
    </w:p>
    <w:p w14:paraId="633887B2" w14:textId="6EA80D06" w:rsidR="00004C72" w:rsidRPr="004D4BC6" w:rsidRDefault="00004C72" w:rsidP="00004C72">
      <w:pPr>
        <w:pStyle w:val="NormalWeb"/>
      </w:pPr>
      <w:r w:rsidRPr="00004C72">
        <w:t xml:space="preserve">Попуњен пример за ЕСМП контролну листу је доступан у Анексу 4. Структуриран је тако да идентификује потенцијалне ризике и предлаже одговарајуће мере за ублажавање у различитим доменима, укључујући </w:t>
      </w:r>
      <w:r w:rsidRPr="004D4BC6">
        <w:t>здравље и безбедност на раду (ОХС), културно наслеђе, управљање отпадом, животну и пожарну безбедност , између осталих.</w:t>
      </w:r>
    </w:p>
    <w:p w14:paraId="7B597F07" w14:textId="3DF02FCB" w:rsidR="00004C72" w:rsidRPr="009C5416" w:rsidRDefault="00004C72" w:rsidP="00004C72">
      <w:pPr>
        <w:pStyle w:val="NormalWeb"/>
      </w:pPr>
      <w:r w:rsidRPr="004D4BC6">
        <w:rPr>
          <w:b/>
          <w:bCs/>
        </w:rPr>
        <w:t xml:space="preserve">ЕСЦОП </w:t>
      </w:r>
      <w:r w:rsidR="00CA0137" w:rsidRPr="004D4BC6">
        <w:t>Ово су унапред припремљене мере управљања еколошким и друштвеним ризицима за стандардну изградњу, живот или активности подршке домаћинству. У зависности од специфичних активности на свакој локацији пројекта, примери дати у Анексу 2 могу укључити или искључити одређене делове, а нови одељци се могу додати на основу финансираних активности.</w:t>
      </w:r>
    </w:p>
    <w:p w14:paraId="2076BA83" w14:textId="096BED38" w:rsidR="004B28F8" w:rsidRDefault="004B28F8" w:rsidP="009C5416">
      <w:pPr>
        <w:pStyle w:val="NormalWeb"/>
      </w:pPr>
      <w:r>
        <w:t>ПМУ ће захтевати од извођача да се придржава стандарда који се односе на:</w:t>
      </w:r>
    </w:p>
    <w:p w14:paraId="42414688" w14:textId="0770B746" w:rsidR="009C5416" w:rsidRDefault="004B28F8" w:rsidP="00F41F5D">
      <w:pPr>
        <w:pStyle w:val="NormalWeb"/>
        <w:numPr>
          <w:ilvl w:val="0"/>
          <w:numId w:val="22"/>
        </w:numPr>
      </w:pPr>
      <w:r w:rsidRPr="009C5416">
        <w:t>Управљање радом и услови рада како је наведено у 'Процедури управљања радом' припремљеном у оквиру пројекта.</w:t>
      </w:r>
    </w:p>
    <w:p w14:paraId="16E2E5A2" w14:textId="2898C2AA" w:rsidR="004B28F8" w:rsidRDefault="004B28F8" w:rsidP="00F41F5D">
      <w:pPr>
        <w:pStyle w:val="NormalWeb"/>
        <w:numPr>
          <w:ilvl w:val="0"/>
          <w:numId w:val="22"/>
        </w:numPr>
      </w:pPr>
      <w:r w:rsidRPr="009C5416">
        <w:t>Питања рада треба да буду укључена у ЕСМП, као што је горе поменуто.</w:t>
      </w:r>
    </w:p>
    <w:p w14:paraId="424CBE56" w14:textId="64281B0C" w:rsidR="005B55C5" w:rsidRDefault="005B55C5" w:rsidP="00F41F5D">
      <w:pPr>
        <w:pStyle w:val="NormalWeb"/>
        <w:numPr>
          <w:ilvl w:val="0"/>
          <w:numId w:val="22"/>
        </w:numPr>
      </w:pPr>
      <w:r>
        <w:t>СЕА/СХ одредбе и кодекс понашања за све раднике.</w:t>
      </w:r>
    </w:p>
    <w:p w14:paraId="19902F73" w14:textId="5D3B9F6E" w:rsidR="004B28F8" w:rsidRDefault="004B28F8" w:rsidP="00F41F5D">
      <w:pPr>
        <w:pStyle w:val="NormalWeb"/>
        <w:numPr>
          <w:ilvl w:val="0"/>
          <w:numId w:val="22"/>
        </w:numPr>
      </w:pPr>
      <w:r w:rsidRPr="009C5416">
        <w:t>Организација запошљавања и смјештаја радника ангажованих на пројектним активностима и питања услова рада.</w:t>
      </w:r>
    </w:p>
    <w:p w14:paraId="00D055D1" w14:textId="338D0F16" w:rsidR="004B28F8" w:rsidRDefault="009C5416" w:rsidP="009C5416">
      <w:pPr>
        <w:pStyle w:val="NormalWeb"/>
      </w:pPr>
      <w:bookmarkStart w:id="24" w:name="_bookmark14"/>
      <w:bookmarkEnd w:id="24"/>
      <w:r>
        <w:t>ПМУ ће обезбедити спровођење следећих мера:</w:t>
      </w:r>
    </w:p>
    <w:p w14:paraId="0E3FC5A2" w14:textId="77777777" w:rsidR="009C5416" w:rsidRDefault="009C5416" w:rsidP="00F41F5D">
      <w:pPr>
        <w:pStyle w:val="NormalWeb"/>
        <w:numPr>
          <w:ilvl w:val="0"/>
          <w:numId w:val="23"/>
        </w:numPr>
      </w:pPr>
      <w:r>
        <w:t>Континуирано ангажовање са заинтересованим странама током фазе изградње како би се осигурало да су све стране информисане о активностима везаним за изградњу, временским роковима и потенцијалним прекидима.</w:t>
      </w:r>
    </w:p>
    <w:p w14:paraId="365A4DD7" w14:textId="3DB63F8D" w:rsidR="009C5416" w:rsidRDefault="009C5416" w:rsidP="00F41F5D">
      <w:pPr>
        <w:pStyle w:val="NormalWeb"/>
        <w:numPr>
          <w:ilvl w:val="0"/>
          <w:numId w:val="23"/>
        </w:numPr>
      </w:pPr>
      <w:r>
        <w:t>Ширење информација и подизање свести у локалним заједницама које окружују школе, укључујући спровођење мера за осигурање здравља и безбедности заједнице.</w:t>
      </w:r>
    </w:p>
    <w:p w14:paraId="7573FBFB" w14:textId="77777777" w:rsidR="009C5416" w:rsidRDefault="009C5416" w:rsidP="00F41F5D">
      <w:pPr>
        <w:pStyle w:val="NormalWeb"/>
        <w:numPr>
          <w:ilvl w:val="0"/>
          <w:numId w:val="23"/>
        </w:numPr>
      </w:pPr>
      <w:r>
        <w:t>Свест и приступ механизмима за решавање притужби, обезбеђујући да локална заједница и радници буду свесни како да пријаве притужбе. Ово ће укључивати решавање забринутости у вези са приливом радне снаге и свим притужбама које се односе на родно засновано насиље (РН), сексуалну експлоатацију и злостављање (СЕА) или сексуално узнемиравање (СХ). Жалбени механизам ће бити приступачан, транспарентан и ефикасан у решавању жалби.</w:t>
      </w:r>
    </w:p>
    <w:p w14:paraId="5378EF64" w14:textId="13B0D838" w:rsidR="004B28F8" w:rsidRDefault="009C5416" w:rsidP="009C5416">
      <w:pPr>
        <w:pStyle w:val="NormalWeb"/>
        <w:rPr>
          <w:sz w:val="16"/>
        </w:rPr>
      </w:pPr>
      <w:r>
        <w:t>Ове акције ће обезбедити стално ангажовање заинтересованих страна, одржати транспарентност током целог пројекта и дати приоритет добробити и заједнице и радне снаге укључене у грађевинске активности.</w:t>
      </w:r>
    </w:p>
    <w:p w14:paraId="332DC66D" w14:textId="056C87F1" w:rsidR="00546152" w:rsidRPr="00704E58" w:rsidRDefault="00546152" w:rsidP="006B3C94">
      <w:pPr>
        <w:pStyle w:val="Heading1"/>
        <w:rPr>
          <w:color w:val="C00000"/>
        </w:rPr>
      </w:pPr>
      <w:bookmarkStart w:id="25" w:name="_bookmark15"/>
      <w:bookmarkStart w:id="26" w:name="_Toc112314494"/>
      <w:bookmarkStart w:id="27" w:name="_Toc184130485"/>
      <w:bookmarkEnd w:id="25"/>
      <w:r w:rsidRPr="006B3C94">
        <w:lastRenderedPageBreak/>
        <w:t>Процедуре и аранжмани за имплементацију</w:t>
      </w:r>
      <w:bookmarkEnd w:id="26"/>
      <w:bookmarkEnd w:id="27"/>
      <w:r w:rsidRPr="009D4B4D">
        <w:t xml:space="preserve"> </w:t>
      </w:r>
    </w:p>
    <w:p w14:paraId="7E22017C" w14:textId="77777777" w:rsidR="00546152" w:rsidRDefault="00546152" w:rsidP="00546152"/>
    <w:p w14:paraId="799FF398" w14:textId="4F3AD1C2" w:rsidR="00546152" w:rsidRPr="006B3C94" w:rsidRDefault="002D1D46" w:rsidP="007E3B6D">
      <w:pPr>
        <w:rPr>
          <w:rStyle w:val="IntenseEmphasis"/>
          <w:b/>
          <w:bCs/>
          <w:i w:val="0"/>
          <w:iCs w:val="0"/>
        </w:rPr>
      </w:pPr>
      <w:bookmarkStart w:id="28" w:name="_Toc112314495"/>
      <w:r w:rsidRPr="006B3C94">
        <w:rPr>
          <w:rStyle w:val="IntenseEmphasis"/>
          <w:b/>
          <w:bCs/>
          <w:i w:val="0"/>
          <w:iCs w:val="0"/>
        </w:rPr>
        <w:t>5.1 Процедуре управљања еколошким и друштвеним ризиком</w:t>
      </w:r>
      <w:bookmarkEnd w:id="28"/>
      <w:r w:rsidR="00546152" w:rsidRPr="006B3C94">
        <w:rPr>
          <w:rStyle w:val="IntenseEmphasis"/>
          <w:b/>
          <w:bCs/>
          <w:i w:val="0"/>
          <w:iCs w:val="0"/>
        </w:rPr>
        <w:t xml:space="preserve"> </w:t>
      </w:r>
    </w:p>
    <w:p w14:paraId="7FF5E442" w14:textId="1ED86134" w:rsidR="00546152" w:rsidRPr="006B3C94" w:rsidRDefault="006B3C94" w:rsidP="006B3C94">
      <w:pPr>
        <w:pStyle w:val="NormalWeb"/>
      </w:pPr>
      <w:r w:rsidRPr="006B3C94">
        <w:t>Процедуре управљања еколошким и социјалним ризицима биће спроведене кроз процес одабира потпројеката у оквиру Пројекта. Укратко, процедуре имају за циљ да ураде следеће:</w:t>
      </w:r>
    </w:p>
    <w:p w14:paraId="3A938755" w14:textId="404162EB" w:rsidR="00E27BD1" w:rsidRDefault="00E27BD1" w:rsidP="00E27BD1">
      <w:pPr>
        <w:pStyle w:val="Caption"/>
        <w:keepNext/>
      </w:pPr>
      <w:r>
        <w:t xml:space="preserve">Табела </w:t>
      </w:r>
      <w:fldSimple w:instr=" SEQ Table \* ARABIC ">
        <w:r w:rsidR="00507B55">
          <w:rPr>
            <w:noProof/>
          </w:rPr>
          <w:t>4</w:t>
        </w:r>
      </w:fldSimple>
      <w:r>
        <w:t>– Пројектни циклус и процедуре управљања Е&amp;С</w:t>
      </w:r>
    </w:p>
    <w:tbl>
      <w:tblPr>
        <w:tblStyle w:val="TableGrid"/>
        <w:tblW w:w="0" w:type="auto"/>
        <w:tblLook w:val="04A0" w:firstRow="1" w:lastRow="0" w:firstColumn="1" w:lastColumn="0" w:noHBand="0" w:noVBand="1"/>
      </w:tblPr>
      <w:tblGrid>
        <w:gridCol w:w="2041"/>
        <w:gridCol w:w="1640"/>
        <w:gridCol w:w="5669"/>
      </w:tblGrid>
      <w:tr w:rsidR="00546152" w14:paraId="5846C40E" w14:textId="77777777" w:rsidTr="00576E7E">
        <w:trPr>
          <w:tblHeader/>
        </w:trPr>
        <w:tc>
          <w:tcPr>
            <w:tcW w:w="2045" w:type="dxa"/>
            <w:shd w:val="clear" w:color="auto" w:fill="8EAADB" w:themeFill="accent1" w:themeFillTint="99"/>
          </w:tcPr>
          <w:p w14:paraId="74F41637" w14:textId="4EC94010" w:rsidR="00546152" w:rsidRPr="006B3C94" w:rsidRDefault="00546152" w:rsidP="00976860">
            <w:pPr>
              <w:pStyle w:val="ListParagraph"/>
              <w:ind w:left="0"/>
              <w:contextualSpacing w:val="0"/>
              <w:jc w:val="both"/>
              <w:rPr>
                <w:b/>
                <w:bCs/>
                <w:sz w:val="20"/>
                <w:szCs w:val="20"/>
              </w:rPr>
            </w:pPr>
            <w:r w:rsidRPr="006B3C94">
              <w:rPr>
                <w:b/>
                <w:bCs/>
                <w:sz w:val="20"/>
                <w:szCs w:val="20"/>
              </w:rPr>
              <w:t>Фаза пројекта</w:t>
            </w:r>
          </w:p>
        </w:tc>
        <w:tc>
          <w:tcPr>
            <w:tcW w:w="1528" w:type="dxa"/>
            <w:shd w:val="clear" w:color="auto" w:fill="8EAADB" w:themeFill="accent1" w:themeFillTint="99"/>
          </w:tcPr>
          <w:p w14:paraId="53052D6C" w14:textId="77777777" w:rsidR="00546152" w:rsidRPr="006B3C94" w:rsidRDefault="00546152" w:rsidP="00DA6ACD">
            <w:pPr>
              <w:pStyle w:val="ListParagraph"/>
              <w:ind w:left="0"/>
              <w:contextualSpacing w:val="0"/>
              <w:jc w:val="center"/>
              <w:rPr>
                <w:b/>
                <w:bCs/>
                <w:sz w:val="20"/>
                <w:szCs w:val="20"/>
              </w:rPr>
            </w:pPr>
            <w:r w:rsidRPr="006B3C94">
              <w:rPr>
                <w:b/>
                <w:bCs/>
                <w:sz w:val="20"/>
                <w:szCs w:val="20"/>
              </w:rPr>
              <w:t>Е&amp;С Стаге</w:t>
            </w:r>
          </w:p>
        </w:tc>
        <w:tc>
          <w:tcPr>
            <w:tcW w:w="5777" w:type="dxa"/>
            <w:shd w:val="clear" w:color="auto" w:fill="8EAADB" w:themeFill="accent1" w:themeFillTint="99"/>
          </w:tcPr>
          <w:p w14:paraId="08AC6260" w14:textId="77777777" w:rsidR="00546152" w:rsidRPr="006B3C94" w:rsidRDefault="00546152" w:rsidP="00DA6ACD">
            <w:pPr>
              <w:pStyle w:val="ListParagraph"/>
              <w:ind w:left="0"/>
              <w:contextualSpacing w:val="0"/>
              <w:jc w:val="center"/>
              <w:rPr>
                <w:b/>
                <w:bCs/>
                <w:sz w:val="20"/>
                <w:szCs w:val="20"/>
              </w:rPr>
            </w:pPr>
            <w:r w:rsidRPr="006B3C94">
              <w:rPr>
                <w:b/>
                <w:bCs/>
                <w:sz w:val="20"/>
                <w:szCs w:val="20"/>
              </w:rPr>
              <w:t>Процедуре управљања Е&amp;С</w:t>
            </w:r>
          </w:p>
        </w:tc>
      </w:tr>
      <w:tr w:rsidR="006B3C94" w14:paraId="1F8F61C5" w14:textId="77777777" w:rsidTr="006B3C94">
        <w:tc>
          <w:tcPr>
            <w:tcW w:w="2045" w:type="dxa"/>
          </w:tcPr>
          <w:p w14:paraId="2DDC3C5B" w14:textId="05A2FBF6" w:rsidR="006B3C94" w:rsidRPr="00DA6ACD" w:rsidRDefault="006B3C94" w:rsidP="006B3C94">
            <w:pPr>
              <w:pStyle w:val="ListParagraph"/>
              <w:ind w:left="0"/>
              <w:contextualSpacing w:val="0"/>
              <w:rPr>
                <w:rFonts w:asciiTheme="minorHAnsi" w:hAnsiTheme="minorHAnsi" w:cstheme="minorHAnsi"/>
                <w:sz w:val="20"/>
                <w:szCs w:val="20"/>
              </w:rPr>
            </w:pPr>
            <w:r>
              <w:rPr>
                <w:b/>
                <w:sz w:val="20"/>
              </w:rPr>
              <w:t xml:space="preserve">а. Процена и анализа: </w:t>
            </w:r>
            <w:r>
              <w:rPr>
                <w:sz w:val="20"/>
              </w:rPr>
              <w:t>Идентификација потпројекта</w:t>
            </w:r>
          </w:p>
        </w:tc>
        <w:tc>
          <w:tcPr>
            <w:tcW w:w="1528" w:type="dxa"/>
          </w:tcPr>
          <w:p w14:paraId="75043EC8" w14:textId="5C8416C3" w:rsidR="006B3C94" w:rsidRPr="00DA6ACD" w:rsidRDefault="006B3C94" w:rsidP="006B3C94">
            <w:pPr>
              <w:pStyle w:val="ListParagraph"/>
              <w:ind w:left="0"/>
              <w:contextualSpacing w:val="0"/>
              <w:jc w:val="center"/>
              <w:rPr>
                <w:rFonts w:asciiTheme="minorHAnsi" w:hAnsiTheme="minorHAnsi" w:cstheme="minorHAnsi"/>
                <w:sz w:val="20"/>
                <w:szCs w:val="20"/>
              </w:rPr>
            </w:pPr>
            <w:r>
              <w:rPr>
                <w:sz w:val="20"/>
              </w:rPr>
              <w:t>Сцреенинг</w:t>
            </w:r>
          </w:p>
        </w:tc>
        <w:tc>
          <w:tcPr>
            <w:tcW w:w="5777" w:type="dxa"/>
          </w:tcPr>
          <w:p w14:paraId="4A08F524" w14:textId="67A18745" w:rsidR="006B3C94" w:rsidRDefault="006B3C94" w:rsidP="00F41F5D">
            <w:pPr>
              <w:pStyle w:val="TableParagraph"/>
              <w:numPr>
                <w:ilvl w:val="0"/>
                <w:numId w:val="10"/>
              </w:numPr>
              <w:tabs>
                <w:tab w:val="left" w:pos="227"/>
              </w:tabs>
              <w:ind w:right="352" w:firstLine="0"/>
              <w:rPr>
                <w:sz w:val="20"/>
              </w:rPr>
            </w:pPr>
            <w:r>
              <w:rPr>
                <w:sz w:val="20"/>
              </w:rPr>
              <w:t>Током идентификације потпројекта, обезбедите подобност подпројекта</w:t>
            </w:r>
            <w:r>
              <w:rPr>
                <w:spacing w:val="-19"/>
                <w:sz w:val="20"/>
              </w:rPr>
              <w:t xml:space="preserve"> </w:t>
            </w:r>
            <w:r>
              <w:rPr>
                <w:sz w:val="20"/>
              </w:rPr>
              <w:t xml:space="preserve">позивајући се на </w:t>
            </w:r>
            <w:r>
              <w:rPr>
                <w:b/>
                <w:i/>
                <w:sz w:val="20"/>
              </w:rPr>
              <w:t>Листу искључења у табели 5.</w:t>
            </w:r>
          </w:p>
          <w:p w14:paraId="54B147B5" w14:textId="2BEAF769" w:rsidR="006B3C94" w:rsidRDefault="006B3C94" w:rsidP="00F41F5D">
            <w:pPr>
              <w:pStyle w:val="TableParagraph"/>
              <w:numPr>
                <w:ilvl w:val="0"/>
                <w:numId w:val="10"/>
              </w:numPr>
              <w:tabs>
                <w:tab w:val="left" w:pos="227"/>
              </w:tabs>
              <w:ind w:right="146" w:firstLine="0"/>
              <w:jc w:val="both"/>
              <w:rPr>
                <w:sz w:val="20"/>
              </w:rPr>
            </w:pPr>
            <w:r>
              <w:rPr>
                <w:sz w:val="20"/>
              </w:rPr>
              <w:t xml:space="preserve">За све активности користите </w:t>
            </w:r>
            <w:r w:rsidRPr="0011234C">
              <w:rPr>
                <w:b/>
                <w:i/>
                <w:sz w:val="20"/>
              </w:rPr>
              <w:t>Образац за скрининг у Анексу 1</w:t>
            </w:r>
            <w:r w:rsidRPr="0011234C">
              <w:rPr>
                <w:i/>
                <w:sz w:val="20"/>
              </w:rPr>
              <w:t xml:space="preserve"> </w:t>
            </w:r>
            <w:r w:rsidRPr="0011234C">
              <w:rPr>
                <w:sz w:val="20"/>
              </w:rPr>
              <w:t>да идентификује и процени потенцијалне еколошке и друштвене ризике и утицаје и идентификује одговарајуће мере за ублажавање</w:t>
            </w:r>
            <w:r>
              <w:rPr>
                <w:spacing w:val="-11"/>
                <w:sz w:val="20"/>
              </w:rPr>
              <w:t xml:space="preserve"> </w:t>
            </w:r>
            <w:r>
              <w:rPr>
                <w:sz w:val="20"/>
              </w:rPr>
              <w:t>потпројекат.</w:t>
            </w:r>
          </w:p>
          <w:p w14:paraId="715D338B" w14:textId="3018DE98" w:rsidR="006B3C94" w:rsidRPr="00DA6ACD" w:rsidRDefault="006B3C94" w:rsidP="006B3C94">
            <w:pPr>
              <w:rPr>
                <w:rFonts w:asciiTheme="minorHAnsi" w:hAnsiTheme="minorHAnsi" w:cstheme="minorHAnsi"/>
                <w:sz w:val="20"/>
                <w:szCs w:val="20"/>
              </w:rPr>
            </w:pPr>
            <w:r>
              <w:rPr>
                <w:sz w:val="20"/>
              </w:rPr>
              <w:t>Идентификујте потребну документацију, дозволе и одобрења</w:t>
            </w:r>
            <w:r>
              <w:rPr>
                <w:spacing w:val="-15"/>
                <w:sz w:val="20"/>
              </w:rPr>
              <w:t xml:space="preserve"> </w:t>
            </w:r>
            <w:r>
              <w:rPr>
                <w:sz w:val="20"/>
              </w:rPr>
              <w:t>под владиним еколошким</w:t>
            </w:r>
            <w:r>
              <w:rPr>
                <w:spacing w:val="-2"/>
                <w:sz w:val="20"/>
              </w:rPr>
              <w:t xml:space="preserve"> </w:t>
            </w:r>
            <w:r>
              <w:rPr>
                <w:sz w:val="20"/>
              </w:rPr>
              <w:t>Регулатива.</w:t>
            </w:r>
          </w:p>
        </w:tc>
      </w:tr>
      <w:tr w:rsidR="006B3C94" w14:paraId="200FF589" w14:textId="77777777" w:rsidTr="006B3C94">
        <w:tc>
          <w:tcPr>
            <w:tcW w:w="2045" w:type="dxa"/>
          </w:tcPr>
          <w:p w14:paraId="5AA68939" w14:textId="10EC26BC" w:rsidR="006B3C94" w:rsidRPr="00DA6ACD" w:rsidRDefault="006B3C94" w:rsidP="006B3C94">
            <w:pPr>
              <w:pStyle w:val="ListParagraph"/>
              <w:ind w:left="0"/>
              <w:contextualSpacing w:val="0"/>
              <w:rPr>
                <w:rFonts w:asciiTheme="minorHAnsi" w:hAnsiTheme="minorHAnsi" w:cstheme="minorHAnsi"/>
                <w:sz w:val="20"/>
                <w:szCs w:val="20"/>
              </w:rPr>
            </w:pPr>
            <w:r>
              <w:rPr>
                <w:b/>
                <w:sz w:val="20"/>
              </w:rPr>
              <w:t xml:space="preserve">б. Формулисање и планирање: </w:t>
            </w:r>
            <w:r>
              <w:rPr>
                <w:sz w:val="20"/>
              </w:rPr>
              <w:t>Планирање активности подпројекта, укључујући људске и буџетске ресурсе и мере праћења</w:t>
            </w:r>
          </w:p>
        </w:tc>
        <w:tc>
          <w:tcPr>
            <w:tcW w:w="1528" w:type="dxa"/>
          </w:tcPr>
          <w:p w14:paraId="41EB3490" w14:textId="091BEDFF" w:rsidR="006B3C94" w:rsidRPr="00DA6ACD" w:rsidRDefault="006B3C94" w:rsidP="006B3C94">
            <w:pPr>
              <w:pStyle w:val="ListParagraph"/>
              <w:ind w:left="0"/>
              <w:contextualSpacing w:val="0"/>
              <w:jc w:val="center"/>
              <w:rPr>
                <w:rFonts w:asciiTheme="minorHAnsi" w:hAnsiTheme="minorHAnsi" w:cstheme="minorHAnsi"/>
                <w:sz w:val="20"/>
                <w:szCs w:val="20"/>
              </w:rPr>
            </w:pPr>
            <w:r>
              <w:rPr>
                <w:sz w:val="20"/>
              </w:rPr>
              <w:t>Планирање</w:t>
            </w:r>
          </w:p>
        </w:tc>
        <w:tc>
          <w:tcPr>
            <w:tcW w:w="5777" w:type="dxa"/>
          </w:tcPr>
          <w:p w14:paraId="24ADB023" w14:textId="703BF475" w:rsidR="006B3C94" w:rsidRDefault="006B3C94" w:rsidP="00F41F5D">
            <w:pPr>
              <w:pStyle w:val="TableParagraph"/>
              <w:numPr>
                <w:ilvl w:val="0"/>
                <w:numId w:val="11"/>
              </w:numPr>
              <w:tabs>
                <w:tab w:val="left" w:pos="227"/>
              </w:tabs>
              <w:ind w:right="957" w:firstLine="0"/>
              <w:rPr>
                <w:sz w:val="20"/>
              </w:rPr>
            </w:pPr>
            <w:r>
              <w:rPr>
                <w:sz w:val="20"/>
              </w:rPr>
              <w:t xml:space="preserve">На основу </w:t>
            </w:r>
            <w:r>
              <w:rPr>
                <w:b/>
                <w:i/>
                <w:sz w:val="20"/>
              </w:rPr>
              <w:t xml:space="preserve">обрасца за скрининг </w:t>
            </w:r>
            <w:r>
              <w:rPr>
                <w:sz w:val="20"/>
              </w:rPr>
              <w:t>усвојити и/или припремити релевантне еколошке и друштвене инструменте са процедурама и</w:t>
            </w:r>
            <w:r>
              <w:rPr>
                <w:spacing w:val="-5"/>
                <w:sz w:val="20"/>
              </w:rPr>
              <w:t xml:space="preserve"> </w:t>
            </w:r>
            <w:r>
              <w:rPr>
                <w:sz w:val="20"/>
              </w:rPr>
              <w:t>планове.</w:t>
            </w:r>
          </w:p>
          <w:p w14:paraId="364B0136" w14:textId="77777777" w:rsidR="006B3C94" w:rsidRDefault="006B3C94" w:rsidP="00F41F5D">
            <w:pPr>
              <w:pStyle w:val="TableParagraph"/>
              <w:numPr>
                <w:ilvl w:val="0"/>
                <w:numId w:val="11"/>
              </w:numPr>
              <w:tabs>
                <w:tab w:val="left" w:pos="227"/>
              </w:tabs>
              <w:ind w:right="205" w:firstLine="0"/>
              <w:rPr>
                <w:sz w:val="20"/>
              </w:rPr>
            </w:pPr>
            <w:r>
              <w:rPr>
                <w:sz w:val="20"/>
              </w:rPr>
              <w:t>За активности које захтевају еколошке и друштвене инструменте, адекватни инструменти ЕС ће бити припремљени и категорисани за сличне активности или груписани према активностима (нпр. набавка и инсталација опреме, радови на реконструкцији мањег обима, грађевински радови итд.). Само први ЕС инструмент из сваке категорије потпројеката (осим ако није другачије договорено са Светском банком) биће достављен Светској банци на претходну ревизију и без приговора пре покретања процеса надметања (за потпројекте који укључују процесе надметања) и/или покретања активности ( за потпројектне активности које не подлежу</w:t>
            </w:r>
            <w:r>
              <w:rPr>
                <w:spacing w:val="-2"/>
                <w:sz w:val="20"/>
              </w:rPr>
              <w:t xml:space="preserve"> </w:t>
            </w:r>
            <w:r>
              <w:rPr>
                <w:sz w:val="20"/>
              </w:rPr>
              <w:t>надметање).</w:t>
            </w:r>
          </w:p>
          <w:p w14:paraId="767A4DEE" w14:textId="7A023A81" w:rsidR="006B3C94" w:rsidRDefault="006B3C94" w:rsidP="00F41F5D">
            <w:pPr>
              <w:pStyle w:val="TableParagraph"/>
              <w:numPr>
                <w:ilvl w:val="0"/>
                <w:numId w:val="11"/>
              </w:numPr>
              <w:tabs>
                <w:tab w:val="left" w:pos="227"/>
              </w:tabs>
              <w:ind w:right="126" w:firstLine="0"/>
              <w:rPr>
                <w:sz w:val="20"/>
              </w:rPr>
            </w:pPr>
            <w:r>
              <w:rPr>
                <w:sz w:val="20"/>
              </w:rPr>
              <w:t>Осигурати да се садржај ЕСМП-а и контролних листа ЕСМП-а дијели са релевантним заинтересованим странама на приступачан начин и да се одржавају консултације</w:t>
            </w:r>
            <w:r>
              <w:rPr>
                <w:spacing w:val="-16"/>
                <w:sz w:val="20"/>
              </w:rPr>
              <w:t xml:space="preserve"> </w:t>
            </w:r>
            <w:r>
              <w:rPr>
                <w:sz w:val="20"/>
              </w:rPr>
              <w:t>са погођеним заједницама у складу са</w:t>
            </w:r>
            <w:r>
              <w:rPr>
                <w:spacing w:val="1"/>
                <w:sz w:val="20"/>
              </w:rPr>
              <w:t xml:space="preserve"> </w:t>
            </w:r>
            <w:r>
              <w:rPr>
                <w:sz w:val="20"/>
              </w:rPr>
              <w:t>СЕП.</w:t>
            </w:r>
          </w:p>
          <w:p w14:paraId="4D0C9115" w14:textId="77777777" w:rsidR="006B3C94" w:rsidRDefault="006B3C94" w:rsidP="00F41F5D">
            <w:pPr>
              <w:pStyle w:val="TableParagraph"/>
              <w:numPr>
                <w:ilvl w:val="0"/>
                <w:numId w:val="11"/>
              </w:numPr>
              <w:tabs>
                <w:tab w:val="left" w:pos="227"/>
              </w:tabs>
              <w:ind w:right="545" w:firstLine="0"/>
              <w:rPr>
                <w:sz w:val="20"/>
              </w:rPr>
            </w:pPr>
            <w:r>
              <w:rPr>
                <w:sz w:val="20"/>
              </w:rPr>
              <w:t>Попуните сву документацију, дозволе и одобрења</w:t>
            </w:r>
            <w:r>
              <w:rPr>
                <w:spacing w:val="-15"/>
                <w:sz w:val="20"/>
              </w:rPr>
              <w:t xml:space="preserve"> </w:t>
            </w:r>
            <w:r>
              <w:rPr>
                <w:sz w:val="20"/>
              </w:rPr>
              <w:t>потребно у складу са владиним Законом о животној средини</w:t>
            </w:r>
            <w:r>
              <w:rPr>
                <w:spacing w:val="-3"/>
                <w:sz w:val="20"/>
              </w:rPr>
              <w:t xml:space="preserve"> </w:t>
            </w:r>
            <w:r>
              <w:rPr>
                <w:sz w:val="20"/>
              </w:rPr>
              <w:t>Регулатива.</w:t>
            </w:r>
          </w:p>
          <w:p w14:paraId="7626A293" w14:textId="77777777" w:rsidR="006B3C94" w:rsidRDefault="006B3C94" w:rsidP="00F41F5D">
            <w:pPr>
              <w:pStyle w:val="TableParagraph"/>
              <w:numPr>
                <w:ilvl w:val="0"/>
                <w:numId w:val="11"/>
              </w:numPr>
              <w:tabs>
                <w:tab w:val="left" w:pos="227"/>
              </w:tabs>
              <w:ind w:right="611" w:firstLine="0"/>
              <w:rPr>
                <w:sz w:val="20"/>
              </w:rPr>
            </w:pPr>
            <w:r>
              <w:rPr>
                <w:sz w:val="20"/>
              </w:rPr>
              <w:t>Обучити особље одговорно за имплементацију и праћење планова.</w:t>
            </w:r>
          </w:p>
          <w:p w14:paraId="00322DB4" w14:textId="4337DA56" w:rsidR="006B3C94" w:rsidRPr="00DA6ACD" w:rsidRDefault="006B3C94" w:rsidP="006B3C94">
            <w:pPr>
              <w:rPr>
                <w:rFonts w:asciiTheme="minorHAnsi" w:hAnsiTheme="minorHAnsi" w:cstheme="minorHAnsi"/>
                <w:sz w:val="20"/>
                <w:szCs w:val="20"/>
              </w:rPr>
            </w:pPr>
            <w:r>
              <w:rPr>
                <w:sz w:val="20"/>
              </w:rPr>
              <w:t>Укључите релевантне еколошке и друштвене процедуре</w:t>
            </w:r>
            <w:r>
              <w:rPr>
                <w:spacing w:val="-22"/>
                <w:sz w:val="20"/>
              </w:rPr>
              <w:t xml:space="preserve"> </w:t>
            </w:r>
            <w:r>
              <w:rPr>
                <w:sz w:val="20"/>
              </w:rPr>
              <w:t>и планове у тендерску документацију извођача; обучити извођаче о релевантним процедурама и</w:t>
            </w:r>
            <w:r>
              <w:rPr>
                <w:spacing w:val="-4"/>
                <w:sz w:val="20"/>
              </w:rPr>
              <w:t xml:space="preserve"> </w:t>
            </w:r>
            <w:r>
              <w:rPr>
                <w:sz w:val="20"/>
              </w:rPr>
              <w:t>планове.</w:t>
            </w:r>
          </w:p>
        </w:tc>
      </w:tr>
      <w:tr w:rsidR="006B3C94" w14:paraId="6F76BFF8" w14:textId="77777777" w:rsidTr="006B3C94">
        <w:tc>
          <w:tcPr>
            <w:tcW w:w="2045" w:type="dxa"/>
          </w:tcPr>
          <w:p w14:paraId="1F4B4384" w14:textId="79ABC236" w:rsidR="006B3C94" w:rsidRPr="00DA6ACD" w:rsidRDefault="006B3C94" w:rsidP="005E3868">
            <w:pPr>
              <w:pStyle w:val="TableParagraph"/>
              <w:ind w:right="169"/>
              <w:rPr>
                <w:rFonts w:asciiTheme="minorHAnsi" w:hAnsiTheme="minorHAnsi" w:cstheme="minorHAnsi"/>
                <w:sz w:val="20"/>
                <w:szCs w:val="20"/>
              </w:rPr>
            </w:pPr>
            <w:r>
              <w:rPr>
                <w:b/>
                <w:sz w:val="20"/>
              </w:rPr>
              <w:t xml:space="preserve">ц. Имплементација и праћење: </w:t>
            </w:r>
            <w:r>
              <w:rPr>
                <w:sz w:val="20"/>
              </w:rPr>
              <w:t>подршка имплементацији и континуирано праћење пројеката</w:t>
            </w:r>
          </w:p>
        </w:tc>
        <w:tc>
          <w:tcPr>
            <w:tcW w:w="1528" w:type="dxa"/>
          </w:tcPr>
          <w:p w14:paraId="2569F067" w14:textId="72A4DA2F" w:rsidR="006B3C94" w:rsidRPr="00DA6ACD" w:rsidRDefault="006B3C94" w:rsidP="006B3C94">
            <w:pPr>
              <w:pStyle w:val="ListParagraph"/>
              <w:ind w:left="0"/>
              <w:contextualSpacing w:val="0"/>
              <w:jc w:val="center"/>
              <w:rPr>
                <w:rFonts w:asciiTheme="minorHAnsi" w:hAnsiTheme="minorHAnsi" w:cstheme="minorHAnsi"/>
                <w:sz w:val="20"/>
                <w:szCs w:val="20"/>
              </w:rPr>
            </w:pPr>
            <w:r>
              <w:rPr>
                <w:sz w:val="20"/>
              </w:rPr>
              <w:t>Имплементација</w:t>
            </w:r>
          </w:p>
        </w:tc>
        <w:tc>
          <w:tcPr>
            <w:tcW w:w="5777" w:type="dxa"/>
          </w:tcPr>
          <w:p w14:paraId="4529CF2B" w14:textId="76331B54" w:rsidR="006B3C94" w:rsidRDefault="006B3C94" w:rsidP="00F41F5D">
            <w:pPr>
              <w:pStyle w:val="TableParagraph"/>
              <w:numPr>
                <w:ilvl w:val="0"/>
                <w:numId w:val="12"/>
              </w:numPr>
              <w:tabs>
                <w:tab w:val="left" w:pos="227"/>
              </w:tabs>
              <w:ind w:right="813" w:firstLine="0"/>
              <w:rPr>
                <w:sz w:val="20"/>
              </w:rPr>
            </w:pPr>
            <w:r>
              <w:rPr>
                <w:sz w:val="20"/>
              </w:rPr>
              <w:t>Обезбедити спровођење планова кроз посете градилишту,</w:t>
            </w:r>
            <w:r>
              <w:rPr>
                <w:spacing w:val="-16"/>
                <w:sz w:val="20"/>
              </w:rPr>
              <w:t xml:space="preserve"> </w:t>
            </w:r>
            <w:r>
              <w:rPr>
                <w:sz w:val="20"/>
              </w:rPr>
              <w:t>редовно извештавање са сајта и остало планирано</w:t>
            </w:r>
            <w:r>
              <w:rPr>
                <w:spacing w:val="-4"/>
                <w:sz w:val="20"/>
              </w:rPr>
              <w:t xml:space="preserve"> </w:t>
            </w:r>
            <w:r>
              <w:rPr>
                <w:sz w:val="20"/>
              </w:rPr>
              <w:t>праћење.</w:t>
            </w:r>
          </w:p>
          <w:p w14:paraId="6FFD6D99" w14:textId="77777777" w:rsidR="006B3C94" w:rsidRDefault="006B3C94" w:rsidP="00F41F5D">
            <w:pPr>
              <w:pStyle w:val="TableParagraph"/>
              <w:numPr>
                <w:ilvl w:val="0"/>
                <w:numId w:val="12"/>
              </w:numPr>
              <w:tabs>
                <w:tab w:val="left" w:pos="227"/>
              </w:tabs>
              <w:spacing w:line="228" w:lineRule="exact"/>
              <w:ind w:firstLine="0"/>
              <w:rPr>
                <w:sz w:val="20"/>
              </w:rPr>
            </w:pPr>
            <w:r>
              <w:rPr>
                <w:sz w:val="20"/>
              </w:rPr>
              <w:t>Пратите притужбе/корисника</w:t>
            </w:r>
            <w:r>
              <w:rPr>
                <w:spacing w:val="-3"/>
                <w:sz w:val="20"/>
              </w:rPr>
              <w:t xml:space="preserve"> </w:t>
            </w:r>
            <w:r>
              <w:rPr>
                <w:sz w:val="20"/>
              </w:rPr>
              <w:t>повратне информације.</w:t>
            </w:r>
          </w:p>
          <w:p w14:paraId="7D8B98ED" w14:textId="686283A3" w:rsidR="006B3C94" w:rsidRPr="00DA6ACD" w:rsidRDefault="006B3C94" w:rsidP="006B3C94">
            <w:pPr>
              <w:pStyle w:val="ListParagraph"/>
              <w:ind w:left="0"/>
              <w:contextualSpacing w:val="0"/>
              <w:rPr>
                <w:rFonts w:asciiTheme="minorHAnsi" w:hAnsiTheme="minorHAnsi" w:cstheme="minorHAnsi"/>
                <w:sz w:val="20"/>
                <w:szCs w:val="20"/>
              </w:rPr>
            </w:pPr>
            <w:r>
              <w:rPr>
                <w:sz w:val="20"/>
              </w:rPr>
              <w:t>Наставити са подизањем свести и/или обуком за релевантне</w:t>
            </w:r>
            <w:r>
              <w:rPr>
                <w:spacing w:val="-20"/>
                <w:sz w:val="20"/>
              </w:rPr>
              <w:t xml:space="preserve"> </w:t>
            </w:r>
            <w:r>
              <w:rPr>
                <w:sz w:val="20"/>
              </w:rPr>
              <w:t>особље, волонтери, извођачи,</w:t>
            </w:r>
            <w:r>
              <w:rPr>
                <w:spacing w:val="-1"/>
                <w:sz w:val="20"/>
              </w:rPr>
              <w:t xml:space="preserve"> </w:t>
            </w:r>
            <w:r>
              <w:rPr>
                <w:sz w:val="20"/>
              </w:rPr>
              <w:t>заједнице.</w:t>
            </w:r>
          </w:p>
        </w:tc>
      </w:tr>
      <w:tr w:rsidR="006B3C94" w14:paraId="4D049AB4" w14:textId="77777777" w:rsidTr="006B3C94">
        <w:tc>
          <w:tcPr>
            <w:tcW w:w="2045" w:type="dxa"/>
          </w:tcPr>
          <w:p w14:paraId="6E1F4627" w14:textId="77777777" w:rsidR="006B3C94" w:rsidRDefault="006B3C94" w:rsidP="006B3C94">
            <w:pPr>
              <w:pStyle w:val="TableParagraph"/>
              <w:ind w:right="108"/>
              <w:rPr>
                <w:sz w:val="20"/>
              </w:rPr>
            </w:pPr>
            <w:r>
              <w:rPr>
                <w:b/>
                <w:sz w:val="20"/>
              </w:rPr>
              <w:t xml:space="preserve">д. Преглед и евалуација: </w:t>
            </w:r>
            <w:r>
              <w:rPr>
                <w:sz w:val="20"/>
              </w:rPr>
              <w:lastRenderedPageBreak/>
              <w:t>квалитативни, квантитативни и/или партиципативни подаци</w:t>
            </w:r>
          </w:p>
          <w:p w14:paraId="39AF814F" w14:textId="40D326E7" w:rsidR="006B3C94" w:rsidRPr="00DA6ACD" w:rsidRDefault="006B3C94" w:rsidP="006B3C94">
            <w:pPr>
              <w:pStyle w:val="ListParagraph"/>
              <w:ind w:left="0"/>
              <w:contextualSpacing w:val="0"/>
              <w:rPr>
                <w:rFonts w:asciiTheme="minorHAnsi" w:hAnsiTheme="minorHAnsi" w:cstheme="minorHAnsi"/>
                <w:sz w:val="20"/>
                <w:szCs w:val="20"/>
              </w:rPr>
            </w:pPr>
            <w:r>
              <w:rPr>
                <w:sz w:val="20"/>
              </w:rPr>
              <w:t>прикупљање на основу узорка</w:t>
            </w:r>
          </w:p>
        </w:tc>
        <w:tc>
          <w:tcPr>
            <w:tcW w:w="1528" w:type="dxa"/>
          </w:tcPr>
          <w:p w14:paraId="1D00830D" w14:textId="27091642" w:rsidR="006B3C94" w:rsidRPr="00DA6ACD" w:rsidRDefault="006B3C94" w:rsidP="006B3C94">
            <w:pPr>
              <w:pStyle w:val="ListParagraph"/>
              <w:ind w:left="0"/>
              <w:contextualSpacing w:val="0"/>
              <w:jc w:val="center"/>
              <w:rPr>
                <w:rFonts w:asciiTheme="minorHAnsi" w:hAnsiTheme="minorHAnsi" w:cstheme="minorHAnsi"/>
                <w:sz w:val="20"/>
                <w:szCs w:val="20"/>
              </w:rPr>
            </w:pPr>
            <w:r>
              <w:rPr>
                <w:sz w:val="20"/>
              </w:rPr>
              <w:lastRenderedPageBreak/>
              <w:t>Завршетак</w:t>
            </w:r>
          </w:p>
        </w:tc>
        <w:tc>
          <w:tcPr>
            <w:tcW w:w="5777" w:type="dxa"/>
          </w:tcPr>
          <w:p w14:paraId="22A7A856" w14:textId="77777777" w:rsidR="006B3C94" w:rsidRDefault="006B3C94" w:rsidP="00F41F5D">
            <w:pPr>
              <w:pStyle w:val="TableParagraph"/>
              <w:numPr>
                <w:ilvl w:val="0"/>
                <w:numId w:val="13"/>
              </w:numPr>
              <w:tabs>
                <w:tab w:val="left" w:pos="227"/>
              </w:tabs>
              <w:spacing w:line="228" w:lineRule="exact"/>
              <w:rPr>
                <w:sz w:val="20"/>
              </w:rPr>
            </w:pPr>
            <w:r>
              <w:rPr>
                <w:sz w:val="20"/>
              </w:rPr>
              <w:t>Процените да ли су планови били делотворни</w:t>
            </w:r>
            <w:r>
              <w:rPr>
                <w:spacing w:val="-3"/>
                <w:sz w:val="20"/>
              </w:rPr>
              <w:t xml:space="preserve"> </w:t>
            </w:r>
            <w:r>
              <w:rPr>
                <w:sz w:val="20"/>
              </w:rPr>
              <w:t>имплементиран.</w:t>
            </w:r>
          </w:p>
          <w:p w14:paraId="28C5F2E9" w14:textId="14F1B43A" w:rsidR="006B3C94" w:rsidRPr="00DA6ACD" w:rsidRDefault="006B3C94" w:rsidP="006B3C94">
            <w:pPr>
              <w:pStyle w:val="ListParagraph"/>
              <w:ind w:left="0"/>
              <w:contextualSpacing w:val="0"/>
              <w:rPr>
                <w:rFonts w:asciiTheme="minorHAnsi" w:hAnsiTheme="minorHAnsi" w:cstheme="minorHAnsi"/>
                <w:sz w:val="20"/>
                <w:szCs w:val="20"/>
              </w:rPr>
            </w:pPr>
            <w:r>
              <w:rPr>
                <w:sz w:val="20"/>
              </w:rPr>
              <w:lastRenderedPageBreak/>
              <w:t>Уверите се да су физичке локације исправне</w:t>
            </w:r>
            <w:r>
              <w:rPr>
                <w:spacing w:val="-3"/>
                <w:sz w:val="20"/>
              </w:rPr>
              <w:t xml:space="preserve"> </w:t>
            </w:r>
            <w:r>
              <w:rPr>
                <w:sz w:val="20"/>
              </w:rPr>
              <w:t>рестауриран.</w:t>
            </w:r>
          </w:p>
        </w:tc>
      </w:tr>
    </w:tbl>
    <w:p w14:paraId="6EABF14A" w14:textId="55DEA00D" w:rsidR="001E47EE" w:rsidRPr="001E47EE" w:rsidRDefault="001E47EE" w:rsidP="001E47EE">
      <w:pPr>
        <w:pStyle w:val="NormalWeb"/>
        <w:rPr>
          <w:b/>
          <w:bCs/>
        </w:rPr>
      </w:pPr>
      <w:r w:rsidRPr="001E47EE">
        <w:rPr>
          <w:b/>
          <w:bCs/>
        </w:rPr>
        <w:lastRenderedPageBreak/>
        <w:t>Процена и анализа подпројекта – ЕС скрининг</w:t>
      </w:r>
    </w:p>
    <w:p w14:paraId="36000565" w14:textId="50F287FC" w:rsidR="001E47EE" w:rsidRDefault="001E47EE" w:rsidP="001E47EE">
      <w:pPr>
        <w:pStyle w:val="NormalWeb"/>
      </w:pPr>
      <w:r>
        <w:t>Као први корак, све предложене активности треба да се прегледају како би се осигурало да су унутар граница прихватљивих активности Пројекта и да се не сматрају активностима наведеним на Листи искључења ЕС у табели 5.</w:t>
      </w:r>
    </w:p>
    <w:p w14:paraId="4AD91988" w14:textId="402E0E33" w:rsidR="00E27BD1" w:rsidRDefault="00E27BD1" w:rsidP="00E27BD1">
      <w:pPr>
        <w:pStyle w:val="Caption"/>
        <w:keepNext/>
      </w:pPr>
      <w:r>
        <w:t xml:space="preserve">Табела </w:t>
      </w:r>
      <w:fldSimple w:instr=" SEQ Table \* ARABIC ">
        <w:r w:rsidR="00507B55">
          <w:rPr>
            <w:noProof/>
          </w:rPr>
          <w:t>5</w:t>
        </w:r>
      </w:fldSimple>
      <w:r>
        <w:t>- Листа искључења</w:t>
      </w:r>
    </w:p>
    <w:tbl>
      <w:tblPr>
        <w:tblStyle w:val="TableGrid"/>
        <w:tblW w:w="0" w:type="auto"/>
        <w:tblLook w:val="04A0" w:firstRow="1" w:lastRow="0" w:firstColumn="1" w:lastColumn="0" w:noHBand="0" w:noVBand="1"/>
      </w:tblPr>
      <w:tblGrid>
        <w:gridCol w:w="9350"/>
      </w:tblGrid>
      <w:tr w:rsidR="0082792F" w14:paraId="530697B9" w14:textId="77777777" w:rsidTr="0082792F">
        <w:tc>
          <w:tcPr>
            <w:tcW w:w="9350" w:type="dxa"/>
          </w:tcPr>
          <w:p w14:paraId="669B6CFB" w14:textId="77777777" w:rsidR="00E04EA5" w:rsidRDefault="00E04EA5" w:rsidP="00E04EA5">
            <w:pPr>
              <w:pStyle w:val="BodyText"/>
              <w:ind w:right="16"/>
            </w:pPr>
          </w:p>
          <w:p w14:paraId="17DB1342"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[Оружје, укључујући али не ограничавајући се на мине, оружје, муницију и експлозив</w:t>
            </w:r>
          </w:p>
          <w:p w14:paraId="4A7E8439"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Подршка производњи било које опасне робе, укључујући алкохол, дуван и контролисане супстанце</w:t>
            </w:r>
          </w:p>
          <w:p w14:paraId="72A34FDA"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Свака изградња у заштићеним подручјима или приоритетним подручјима за очување биодиверзитета, како је дефинисано у националном закону</w:t>
            </w:r>
          </w:p>
          <w:p w14:paraId="7E3B5388"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rFonts w:eastAsia="MS Mincho"/>
                <w:sz w:val="20"/>
                <w:szCs w:val="20"/>
                <w:bdr w:val="none" w:sz="0" w:space="0" w:color="auto" w:frame="1"/>
                <w:lang w:val="en-GB" w:bidi="my-MM"/>
              </w:rPr>
              <w:t xml:space="preserve">Активности које имају потенцијал да изазову било какав значајан губитак или деградацију критичних природних станишта, било директно или индиректно, или </w:t>
            </w:r>
            <w:r w:rsidRPr="00576E7E">
              <w:rPr>
                <w:sz w:val="20"/>
                <w:szCs w:val="20"/>
              </w:rPr>
              <w:t>које би довеле до штетних утицаја на природна станишта</w:t>
            </w:r>
          </w:p>
          <w:p w14:paraId="450073A1"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sz w:val="20"/>
                <w:szCs w:val="20"/>
              </w:rPr>
              <w:t>Активности које укључују екстензивну сечу и продају/трговину шумских ресурса (пошта, дрво, бамбус, дрвени угаљ, дивље животиње, итд.) за велике комерцијалне сврхе</w:t>
            </w:r>
          </w:p>
          <w:p w14:paraId="3D60BEA1"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rFonts w:eastAsiaTheme="minorEastAsia"/>
                <w:sz w:val="20"/>
                <w:szCs w:val="20"/>
                <w:lang w:val="en-GB"/>
              </w:rPr>
              <w:t>Активности које укључују претварање шумског земљишта у пољопривредно земљиште или активности сече у примарној шуми</w:t>
            </w:r>
          </w:p>
          <w:p w14:paraId="437E09D8"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rFonts w:eastAsia="MS Mincho"/>
                <w:sz w:val="20"/>
                <w:szCs w:val="20"/>
                <w:bdr w:val="none" w:sz="0" w:space="0" w:color="auto" w:frame="1"/>
                <w:lang w:val="en-GB" w:bidi="my-MM"/>
              </w:rPr>
              <w:t>Куповина или употреба забрањених/ограничених пестицида, инсектицида, хербицида и других опасних хемикалија (забрањених националним законом и пестицидима категорије 1А и 1Б Светске здравствене организације (СЗО))</w:t>
            </w:r>
          </w:p>
          <w:p w14:paraId="554C77C3"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rFonts w:eastAsiaTheme="minorEastAsia"/>
                <w:sz w:val="20"/>
                <w:szCs w:val="20"/>
                <w:lang w:val="en-GB"/>
              </w:rPr>
              <w:t>Изградња било које нове бране или рехабилитација постојећих брана укључујући структурне и/или оперативне промене; или потпројекти за наводњавање или водоснабдевање који ће зависити од складиштења и рада постојеће бране, или бране у изградњи за снабдевање водом</w:t>
            </w:r>
          </w:p>
          <w:p w14:paraId="719B5AF0"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0"/>
                <w:szCs w:val="20"/>
              </w:rPr>
            </w:pPr>
            <w:r w:rsidRPr="00576E7E">
              <w:rPr>
                <w:rFonts w:eastAsiaTheme="minorEastAsia"/>
                <w:sz w:val="20"/>
                <w:szCs w:val="20"/>
                <w:lang w:val="en-GB"/>
              </w:rPr>
              <w:t>Активности које подразумевају коришћење међународних пловних путева</w:t>
            </w:r>
          </w:p>
          <w:p w14:paraId="6FFCA6FD"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 xml:space="preserve">Свака активност </w:t>
            </w:r>
            <w:r w:rsidRPr="00576E7E">
              <w:rPr>
                <w:rFonts w:eastAsiaTheme="minorEastAsia"/>
                <w:sz w:val="20"/>
                <w:szCs w:val="20"/>
              </w:rPr>
              <w:t>која утиче на физичко културно наслеђе као што су гробови, храмови, цркве, историјске реликвије, археолошка налазишта или друге културне структуре</w:t>
            </w:r>
          </w:p>
          <w:p w14:paraId="4A9F3737"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 xml:space="preserve">Активности </w:t>
            </w:r>
            <w:r w:rsidRPr="00576E7E">
              <w:rPr>
                <w:rFonts w:eastAsiaTheme="minorEastAsia"/>
                <w:sz w:val="20"/>
                <w:szCs w:val="20"/>
                <w:lang w:val="en-GB"/>
              </w:rPr>
              <w:t>које могу изазвати или довести до принудног рада или злостављања деце, експлоатације дечјег рада или трговине људима, или потпројекти који запошљавају или ангажују децу, старију од најмање 14 и млађу од 18 година, у вези са пројектом на начин који може бити опасна или ометати образовање детета или бити штетна по дететово здравље или физички, ментални, духовни, морални или друштвени развој</w:t>
            </w:r>
          </w:p>
          <w:p w14:paraId="591603D5"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Свака активност на земљишту која има спорна права власништва или закупа</w:t>
            </w:r>
          </w:p>
          <w:p w14:paraId="3C9DEDD4"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Свака активност која ће проузроковати физичко пресељење домаћинстава или ће захтевати коришћење еминентног домена</w:t>
            </w:r>
          </w:p>
          <w:p w14:paraId="11B9A3A1"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Свака активност са значајним еколошким и друштвеним ризицима и утицајима која захтева процену утицаја на животну средину и друштво (ЕСИА)</w:t>
            </w:r>
          </w:p>
          <w:p w14:paraId="19C70127" w14:textId="77777777" w:rsidR="00017442" w:rsidRPr="00576E7E" w:rsidRDefault="00017442" w:rsidP="00017442">
            <w:pPr>
              <w:pStyle w:val="ListParagraph"/>
              <w:numPr>
                <w:ilvl w:val="0"/>
                <w:numId w:val="28"/>
              </w:numPr>
              <w:pBdr>
                <w:top w:val="single" w:sz="4" w:space="1" w:color="auto"/>
                <w:left w:val="single" w:sz="4" w:space="4" w:color="auto"/>
                <w:bottom w:val="single" w:sz="4" w:space="1" w:color="auto"/>
                <w:right w:val="single" w:sz="4" w:space="4" w:color="auto"/>
              </w:pBdr>
              <w:rPr>
                <w:sz w:val="20"/>
                <w:szCs w:val="20"/>
              </w:rPr>
            </w:pPr>
            <w:r w:rsidRPr="00576E7E">
              <w:rPr>
                <w:sz w:val="20"/>
                <w:szCs w:val="20"/>
              </w:rPr>
              <w:t>Свака активност за коју ће бити потребан слободан, претходни и информисани пристанак (ФПИЦ) како је дефинисано у ЕСС7.]</w:t>
            </w:r>
          </w:p>
          <w:p w14:paraId="707EFEEC" w14:textId="0565B3A8" w:rsidR="00E04EA5" w:rsidRDefault="00E04EA5" w:rsidP="00017442">
            <w:pPr>
              <w:pStyle w:val="BodyText"/>
              <w:ind w:right="16"/>
            </w:pPr>
          </w:p>
        </w:tc>
      </w:tr>
    </w:tbl>
    <w:p w14:paraId="39DBC5D0" w14:textId="70224418" w:rsidR="001E47EE" w:rsidRDefault="001E47EE" w:rsidP="001E47EE">
      <w:pPr>
        <w:pStyle w:val="NormalWeb"/>
      </w:pPr>
      <w:r>
        <w:t xml:space="preserve">Као други корак, Јединица за управљање пројектима (ПМУ) у оквиру Министарства просвете ће користити ЕС скрининг образац </w:t>
      </w:r>
      <w:r w:rsidRPr="0011234C">
        <w:t xml:space="preserve">у Анексу 1 да идентификује и процени </w:t>
      </w:r>
      <w:r w:rsidRPr="0011234C">
        <w:lastRenderedPageBreak/>
        <w:t>релевантне еколошке и социјалне ризике специфичне за активности и идентификује одговарајуће мере за ублажавање. Образац за скрининг наводи различите мере и планове за ублажавање утицаја који могу бити релевантни за специфичне активности (као што су кодекси понашања у области животне средине и друштва, План управљања животном и социјалном средином, Процедуре управљања радом, Процедуре за проналажење шанси, итд.)</w:t>
      </w:r>
    </w:p>
    <w:p w14:paraId="2C49B9EB" w14:textId="77777777" w:rsidR="001E47EE" w:rsidRDefault="001E47EE" w:rsidP="001E47EE">
      <w:pPr>
        <w:pStyle w:val="NormalWeb"/>
      </w:pPr>
      <w:r>
        <w:t>Процес скрининга ЕС ризика и утицаја почиње у фази планирања потпројекта како би се омогућило рано идентификовање потенцијалних утицаја и мера за ублажавање. Процес скрининга ће:</w:t>
      </w:r>
    </w:p>
    <w:p w14:paraId="236E3A60" w14:textId="73A2C9C7" w:rsidR="001E47EE" w:rsidRDefault="001E47EE" w:rsidP="00F41F5D">
      <w:pPr>
        <w:pStyle w:val="NormalWeb"/>
        <w:numPr>
          <w:ilvl w:val="0"/>
          <w:numId w:val="14"/>
        </w:numPr>
      </w:pPr>
      <w:r>
        <w:t>Прегледајте подобност активности,</w:t>
      </w:r>
    </w:p>
    <w:p w14:paraId="56C22BB9" w14:textId="4723C9C9" w:rsidR="001E47EE" w:rsidRDefault="001E47EE" w:rsidP="00F41F5D">
      <w:pPr>
        <w:pStyle w:val="NormalWeb"/>
        <w:numPr>
          <w:ilvl w:val="0"/>
          <w:numId w:val="14"/>
        </w:numPr>
      </w:pPr>
      <w:r>
        <w:t>Идентификовати потенцијалне еколошке и друштвене ризике и утицаје предложене активности подпројекта,</w:t>
      </w:r>
    </w:p>
    <w:p w14:paraId="7214308B" w14:textId="157CD09A" w:rsidR="001E47EE" w:rsidRDefault="001E47EE" w:rsidP="00F41F5D">
      <w:pPr>
        <w:pStyle w:val="NormalWeb"/>
        <w:numPr>
          <w:ilvl w:val="0"/>
          <w:numId w:val="14"/>
        </w:numPr>
      </w:pPr>
      <w:r>
        <w:t>Одредите категорију потпројекта (висока, значајна, умерена или ниска); и</w:t>
      </w:r>
    </w:p>
    <w:p w14:paraId="0B974A9F" w14:textId="1D390A9A" w:rsidR="001E47EE" w:rsidRDefault="001E47EE" w:rsidP="00F41F5D">
      <w:pPr>
        <w:pStyle w:val="NormalWeb"/>
        <w:numPr>
          <w:ilvl w:val="0"/>
          <w:numId w:val="14"/>
        </w:numPr>
      </w:pPr>
      <w:r>
        <w:t>Одредити ниво процене и управљања животне средине и друштва које је потребно за решавање потенцијалних ризика и утицаја и одредити Е&amp;С инструмент који треба припремити.</w:t>
      </w:r>
    </w:p>
    <w:p w14:paraId="291C8947" w14:textId="7B9C1BC9" w:rsidR="001E47EE" w:rsidRPr="001E47EE" w:rsidRDefault="001E47EE" w:rsidP="001E47EE">
      <w:pPr>
        <w:pStyle w:val="NormalWeb"/>
      </w:pPr>
      <w:r>
        <w:t>ПМУ ће такође идентификовати документацију, дозволе и одобрења која се захтевају према владиној Уредби о животној средини.</w:t>
      </w:r>
    </w:p>
    <w:p w14:paraId="672A3255" w14:textId="77777777" w:rsidR="001E47EE" w:rsidRPr="001E47EE" w:rsidRDefault="001E47EE" w:rsidP="001E47EE">
      <w:pPr>
        <w:pStyle w:val="NormalWeb"/>
        <w:rPr>
          <w:b/>
          <w:bCs/>
        </w:rPr>
      </w:pPr>
      <w:r w:rsidRPr="001E47EE">
        <w:rPr>
          <w:b/>
          <w:bCs/>
        </w:rPr>
        <w:t>Формулација и планирање потпројекта – ЕС планирање</w:t>
      </w:r>
    </w:p>
    <w:p w14:paraId="3538FF37" w14:textId="27D4B74E" w:rsidR="001E47EE" w:rsidRDefault="001E47EE" w:rsidP="001E47EE">
      <w:pPr>
        <w:pStyle w:val="NormalWeb"/>
      </w:pPr>
      <w:r>
        <w:t>Након скрининга, предложене активности ће бити категорисане на основу обима ризика и осетљивости пријемчивог окружења као у наставку. Скрининг ће такође одредити обим процене и планова управљања који ће се развити. На основу горе наведеног процеса и обрасца за скрининг, ПМУ ће усвојити неопходне мере управљања животном средином и друштвом које су већ укључене у анексе овог ЕСМФ-а (ЕСЦП, ЛМП и СЕП) или ће развити релевантне планове еколошког и социјалног управљања специфичних за локацију (ЕСМП, ЕСМПЦЛ).</w:t>
      </w:r>
    </w:p>
    <w:p w14:paraId="66A3AADC" w14:textId="50C814C0" w:rsidR="001E47EE" w:rsidRDefault="001E47EE" w:rsidP="00F41F5D">
      <w:pPr>
        <w:pStyle w:val="NormalWeb"/>
        <w:numPr>
          <w:ilvl w:val="0"/>
          <w:numId w:val="15"/>
        </w:numPr>
      </w:pPr>
      <w:r>
        <w:t xml:space="preserve">Подпројекти </w:t>
      </w:r>
      <w:r w:rsidRPr="001E47EE">
        <w:rPr>
          <w:b/>
          <w:bCs/>
        </w:rPr>
        <w:t>високог ризика неће бити укључени у пројекат.</w:t>
      </w:r>
    </w:p>
    <w:p w14:paraId="2FDE9782" w14:textId="35990AE0" w:rsidR="001E47EE" w:rsidRDefault="001E47EE" w:rsidP="00F41F5D">
      <w:pPr>
        <w:pStyle w:val="NormalWeb"/>
        <w:numPr>
          <w:ilvl w:val="0"/>
          <w:numId w:val="15"/>
        </w:numPr>
      </w:pPr>
      <w:r>
        <w:t xml:space="preserve">Потпројекти </w:t>
      </w:r>
      <w:r w:rsidRPr="001E47EE">
        <w:rPr>
          <w:b/>
          <w:bCs/>
        </w:rPr>
        <w:t>са значајним ризиком неће бити укључени у пројекат.</w:t>
      </w:r>
    </w:p>
    <w:p w14:paraId="09672B0D" w14:textId="305872F0" w:rsidR="001E47EE" w:rsidRDefault="001E47EE" w:rsidP="00F41F5D">
      <w:pPr>
        <w:pStyle w:val="NormalWeb"/>
        <w:numPr>
          <w:ilvl w:val="0"/>
          <w:numId w:val="15"/>
        </w:numPr>
      </w:pPr>
      <w:r>
        <w:t xml:space="preserve">Подпројекти </w:t>
      </w:r>
      <w:r w:rsidRPr="001E47EE">
        <w:rPr>
          <w:b/>
          <w:bCs/>
        </w:rPr>
        <w:t xml:space="preserve">са умереним ризиком су подобни за финансирање и могу захтевати припрему ЕСМПс или ЕСМПЦЛс. </w:t>
      </w:r>
      <w:r>
        <w:t>Мере подршке за решавање питања у вези са рањивим групама биће интегрисане у ЕСМП. ЕСМП ће бити укључени као саставни део сваког уговора о радовима или надзору. (видети Анекс 3 ЕСМП). Планови управљања (коначни нацрт верзија) биће достављени Свјетској банци на преглед и / одобрење. ЕС ризик као и ниво потребних процена биће договорени са Светском банком.</w:t>
      </w:r>
    </w:p>
    <w:p w14:paraId="55EB3683" w14:textId="415A886B" w:rsidR="001E47EE" w:rsidRDefault="001E47EE" w:rsidP="00F41F5D">
      <w:pPr>
        <w:pStyle w:val="NormalWeb"/>
        <w:numPr>
          <w:ilvl w:val="0"/>
          <w:numId w:val="15"/>
        </w:numPr>
      </w:pPr>
      <w:r w:rsidRPr="001E47EE">
        <w:rPr>
          <w:b/>
          <w:bCs/>
        </w:rPr>
        <w:t xml:space="preserve">ниског ризика </w:t>
      </w:r>
      <w:r>
        <w:t>неће захтевати процену осим скрининга. Извештај о скринингу ће препоручити мере за ублажавање мањих проблема/утицаја идентификованих током скрининга.</w:t>
      </w:r>
    </w:p>
    <w:p w14:paraId="2FC87659" w14:textId="7A1AF83A" w:rsidR="001E47EE" w:rsidRDefault="001E47EE" w:rsidP="001E47EE">
      <w:pPr>
        <w:pStyle w:val="NormalWeb"/>
      </w:pPr>
      <w:r w:rsidRPr="001E47EE">
        <w:t xml:space="preserve">ПМУ и појединачни школски објекти ће осигурати да сви потпројекти и активности које укључују радове на изградњи или реконструкцији припреме неопходне Планове управљања </w:t>
      </w:r>
      <w:r w:rsidRPr="001E47EE">
        <w:lastRenderedPageBreak/>
        <w:t>животном средином и друштвом (ЕСМПс). Ови планови ће детаљно дати и дати приоритет мерама ублажавања, корективним радњама и мерама праћења које су неопходне за управљање утицајима и ризицима идентификованим током процена еколошког и социјалног скрининга.</w:t>
      </w:r>
    </w:p>
    <w:p w14:paraId="7D2D0503" w14:textId="387105DB" w:rsidR="001E47EE" w:rsidRPr="001E47EE" w:rsidRDefault="001E47EE" w:rsidP="001E47EE">
      <w:pPr>
        <w:pStyle w:val="NormalWeb"/>
        <w:rPr>
          <w:b/>
          <w:bCs/>
        </w:rPr>
      </w:pPr>
      <w:r w:rsidRPr="001E47EE">
        <w:rPr>
          <w:b/>
          <w:bCs/>
        </w:rPr>
        <w:t>Припрема ЕСМПс и ЕСМПЦЛс</w:t>
      </w:r>
    </w:p>
    <w:p w14:paraId="21871A61" w14:textId="71237475" w:rsidR="00ED5FC3" w:rsidRDefault="00ED5FC3" w:rsidP="00ED5FC3">
      <w:pPr>
        <w:pStyle w:val="NormalWeb"/>
      </w:pPr>
      <w:r>
        <w:t>Ако су неопходни планови управљања животном средином и друштвом специфичним за локацију (ЕСМП) или ЕСМП контролне листе (ЕСМПЦЛс), ПМУ ће припремити ове планове користећи шаблоне дате у Анексу 3 и Анексу 4, респективно, и укључиће друге применљиве документе по потреби. ПМУ ће осигурати одобрење и компилацију ЕСМП-а, осигуравајући да они испуњавају неопходне еколошке и друштвене стандарде.</w:t>
      </w:r>
    </w:p>
    <w:p w14:paraId="79BB4BCD" w14:textId="530A002A" w:rsidR="00ED5FC3" w:rsidRDefault="00ED5FC3" w:rsidP="00ED5FC3">
      <w:pPr>
        <w:pStyle w:val="NormalWeb"/>
      </w:pPr>
      <w:r>
        <w:t>Садржај ЕСМП ЕСМП контролне листе ће се делити са релевантним заинтересованим странама на приступачан начин, а консултације ће бити спроведене са погођеним заједницама како би се разговарало о идентификованим еколошким и друштвеним ризицима, као и о предложеним мерама за ублажавање. Ако се више подпројеката или уговора покреће у исто време или на истој локацији, може се припремити консолидована ЕСМП и ЕСМП контролна листа која покрива све активности како би се процес поједноставио (ако је применљиво).</w:t>
      </w:r>
    </w:p>
    <w:p w14:paraId="30194BEB" w14:textId="350FA427" w:rsidR="001E47EE" w:rsidRPr="001E47EE" w:rsidRDefault="00ED5FC3" w:rsidP="00ED5FC3">
      <w:pPr>
        <w:pStyle w:val="NormalWeb"/>
      </w:pPr>
      <w:r>
        <w:t>Првих 5 ЕСМП контролних листа за радове на реконструкцији/опремању биће достављено Светској банци на претходну ревизију и без приговора. Накнадни ЕС инструменти за сличне потпројекте ће пратити процес накнадног прегледа, користећи одобрене шаблоне и процедуре како би се осигурало да су неопходне мере за ублажавање и праћење на снази. Међутим, сваки ЕСМП за нову изградњу биће достављен СБ на претходно одобрење. О њима ће се јавно расправљати, а тек након што се овај процес заврши може започети процес надметања, са укљученим ЕСМП-ом.</w:t>
      </w:r>
    </w:p>
    <w:p w14:paraId="05E8AE3B" w14:textId="77777777" w:rsidR="00ED5FC3" w:rsidRDefault="00ED5FC3" w:rsidP="00ED5FC3">
      <w:pPr>
        <w:pStyle w:val="NormalWeb"/>
      </w:pPr>
      <w:r>
        <w:t>ПМУ ће такође осигурати да се сва потребна документација, дозволе и одобрења која се захтијевају према владиним прописима о заштити животне средине прибаве прије почетка било каквих пројектних активности.</w:t>
      </w:r>
    </w:p>
    <w:p w14:paraId="04011125" w14:textId="60736545" w:rsidR="001E47EE" w:rsidRPr="001E47EE" w:rsidRDefault="00ED5FC3" w:rsidP="00ED5FC3">
      <w:pPr>
        <w:pStyle w:val="NormalWeb"/>
      </w:pPr>
      <w:r>
        <w:t>У овој фази, особље укључено у различите потпројектне активности треба да буде обучено о релевантним ЕСМП-овима повезаним са њиховим специфичним задацима. ПМУ ће бити одговоран за пружање ове обуке особљу на локацији, осигуравајући да су у потпуности информисани о еколошким и друштвеним захтјевима, и опремљени да ефикасно имплементирају неопходне мјере ублажавања током извођења пројекта.</w:t>
      </w:r>
    </w:p>
    <w:p w14:paraId="44ACB96E" w14:textId="2EA0FC87" w:rsidR="001E47EE" w:rsidRPr="001E47EE" w:rsidRDefault="00ED5FC3" w:rsidP="001E47EE">
      <w:pPr>
        <w:pStyle w:val="NormalWeb"/>
      </w:pPr>
      <w:r w:rsidRPr="00ED5FC3">
        <w:t>ПМУ ће обезбедити да сви одабрани извођачи, подизвођачи и друго релевантно особље, као што су добављачи, разумеју и интегришу мере за ублажавање утицаја на животну средину и друштво релевантне за њихове задатке као део својих стандардних оперативних процедура за грађевинске радове. ПМУ ће обезбедити обуку извођачима како би се осигурало да у потпуности разумеју ове еколошке и друштвене захтеве. Поред тога, ПМУ ће надгледати развој плана обуке како би се осигурало да извођачи каскадно пренесу ову обуку на подизвођаче и добављаче, осигуравајући доследност у примени мера за ублажавање утицаја на животну средину и друштво на свим нивоима пројекта.</w:t>
      </w:r>
    </w:p>
    <w:p w14:paraId="45C6561A" w14:textId="3ADB6C2D" w:rsidR="001E47EE" w:rsidRPr="001E47EE" w:rsidRDefault="00ED5FC3" w:rsidP="001E47EE">
      <w:pPr>
        <w:pStyle w:val="NormalWeb"/>
      </w:pPr>
      <w:r w:rsidRPr="00ED5FC3">
        <w:t xml:space="preserve">ПМУ ће осигурати да се све консултантске услуге, студије (укључујући студије изводљивости, ако је примењиво), изградња капацитета, обука и друге активности техничке помоћи у оквиру Пројекта спроводе у складу са пројектним задатком који је прихватљив за </w:t>
      </w:r>
      <w:r w:rsidRPr="00ED5FC3">
        <w:lastRenderedPageBreak/>
        <w:t>Светску банку и у складу са Еколошки и социјални стандарди (ЕСС). ПМУ ће такође осигурати да резултати ових активности испуњавају захтјеве наведене у пројектном задатку.</w:t>
      </w:r>
    </w:p>
    <w:p w14:paraId="385DDD8D" w14:textId="4E3F3656" w:rsidR="004A6003" w:rsidRPr="004A6003" w:rsidRDefault="004A6003" w:rsidP="004A6003">
      <w:pPr>
        <w:pStyle w:val="NormalWeb"/>
        <w:rPr>
          <w:b/>
          <w:bCs/>
        </w:rPr>
      </w:pPr>
      <w:r w:rsidRPr="004A6003">
        <w:rPr>
          <w:b/>
          <w:bCs/>
        </w:rPr>
        <w:t>Имплементација и праћење</w:t>
      </w:r>
    </w:p>
    <w:p w14:paraId="6E82B9A7" w14:textId="5898D84C" w:rsidR="004A6003" w:rsidRDefault="004A6003" w:rsidP="004A6003">
      <w:pPr>
        <w:pStyle w:val="NormalWeb"/>
      </w:pPr>
      <w:r>
        <w:t>ПМУ, заједно са појединачним школским објектом, биће одговоран за имплементацију ЕСМП-а и других релевантних еколошких и друштвених инструмената. За ЕСМПс, ова одговорност ће бити подељена са извођачима и консултантима за надзор, када је то примењиво. ПМУ ће такође пружити подршку и надзор током фазе имплементације.</w:t>
      </w:r>
    </w:p>
    <w:p w14:paraId="674C3786" w14:textId="1D8A7666" w:rsidR="004A6003" w:rsidRDefault="004A6003" w:rsidP="004A6003">
      <w:pPr>
        <w:pStyle w:val="NormalWeb"/>
      </w:pPr>
      <w:r>
        <w:t>Одговорне стране унутар ПМУ-а ће осигурати да праксе праћења укључују еколошке и друштвене ризике идентификоване у ЕСМФ-у. Они ће такође пратити имплементацију управљања еколошким и социјалним ризицима и планова за ублажавање у оквиру редовних активности праћења пројекта, са посебним фокусом на специфичне ризике повезане са школском инфраструктуром и утицајем на заједницу.</w:t>
      </w:r>
    </w:p>
    <w:p w14:paraId="44306A38" w14:textId="63ECDAD4" w:rsidR="004A6003" w:rsidRDefault="004A6003" w:rsidP="004A6003">
      <w:pPr>
        <w:pStyle w:val="NormalWeb"/>
      </w:pPr>
      <w:r>
        <w:t>Надзор коначних ЕСМП-ова за потпројекте, заједно са другим пројектним активностима везаним за изградњу и реконструкцију школа, укључиваће праћење, евалуативну ревизију и извјештавање. Ове акције имају за циљ постизање следећих циљева:</w:t>
      </w:r>
    </w:p>
    <w:p w14:paraId="75DA6D0A" w14:textId="412C276B" w:rsidR="004A6003" w:rsidRDefault="004A6003" w:rsidP="00F41F5D">
      <w:pPr>
        <w:pStyle w:val="NormalWeb"/>
        <w:numPr>
          <w:ilvl w:val="0"/>
          <w:numId w:val="16"/>
        </w:numPr>
      </w:pPr>
      <w:r>
        <w:t>Обезбедите да се пројекат спроводи у складу са еколошким и друштвеним законским захтевима, укључујући специфичне стандарде за школску средину.</w:t>
      </w:r>
    </w:p>
    <w:p w14:paraId="5796068D" w14:textId="77777777" w:rsidR="004A6003" w:rsidRDefault="004A6003" w:rsidP="00F41F5D">
      <w:pPr>
        <w:pStyle w:val="NormalWeb"/>
        <w:numPr>
          <w:ilvl w:val="0"/>
          <w:numId w:val="16"/>
        </w:numPr>
      </w:pPr>
      <w:r>
        <w:t>Идентификујте проблеме током имплементације пројекта, посебно оне који би могли да утичу на студенте, особље и околну заједницу, и благовремено препоручите решења.</w:t>
      </w:r>
    </w:p>
    <w:p w14:paraId="31863B0C" w14:textId="77777777" w:rsidR="004A6003" w:rsidRDefault="004A6003" w:rsidP="00F41F5D">
      <w:pPr>
        <w:pStyle w:val="NormalWeb"/>
        <w:numPr>
          <w:ilvl w:val="0"/>
          <w:numId w:val="16"/>
        </w:numPr>
      </w:pPr>
      <w:r>
        <w:t>Предложите измене предложеног концепта или дизајна пројекта, ако је потребно, како пројекат напредује или ако се околности промене, са фокусом на одржавање безбедног окружења за учење које је погодно.</w:t>
      </w:r>
    </w:p>
    <w:p w14:paraId="0593FD73" w14:textId="77777777" w:rsidR="004A6003" w:rsidRDefault="004A6003" w:rsidP="00F41F5D">
      <w:pPr>
        <w:pStyle w:val="NormalWeb"/>
        <w:numPr>
          <w:ilvl w:val="0"/>
          <w:numId w:val="16"/>
        </w:numPr>
      </w:pPr>
      <w:r>
        <w:t>Идентификовати кључне ризике за одрживост школских објеката и предложити одговарајуће стратегије управљања ризиком.</w:t>
      </w:r>
    </w:p>
    <w:p w14:paraId="196EE033" w14:textId="628B73AA" w:rsidR="004A6003" w:rsidRDefault="004A6003" w:rsidP="004A6003">
      <w:pPr>
        <w:pStyle w:val="NormalWeb"/>
      </w:pPr>
      <w:r>
        <w:t>Одговарајући план еколошког и друштвеног надзора ће бити развијен како би се осигурала успјешна имплементација ЕСМФ-а у цијелом пројекту и подијељен са Свјетском банком. Еколошки и социјални тим унутар ПМУ-а ће бити одговоран за праћење имплементације ЕСМФ-а за сваки потпројекат до затварања пројекта, након чега ће управљање бити пренијето на именовани орган.</w:t>
      </w:r>
    </w:p>
    <w:p w14:paraId="6A2B2D51" w14:textId="34193BF8" w:rsidR="004A6003" w:rsidRDefault="004A6003" w:rsidP="004A6003">
      <w:pPr>
        <w:pStyle w:val="NormalWeb"/>
      </w:pPr>
      <w:r>
        <w:t xml:space="preserve">Предложени образац за контролну листу за праћење еколошке и друштвене усклађености за пројектне активности представљен је у </w:t>
      </w:r>
      <w:r w:rsidRPr="0011234C">
        <w:t>Анексу 4.</w:t>
      </w:r>
    </w:p>
    <w:p w14:paraId="48F4D788" w14:textId="77777777" w:rsidR="004A6003" w:rsidRDefault="004A6003" w:rsidP="004A6003">
      <w:pPr>
        <w:pStyle w:val="NormalWeb"/>
      </w:pPr>
      <w:r>
        <w:t>Извештаји о праћењу усклађености биће достављани Светској банци на полугодишњој основи од почетка уговора.</w:t>
      </w:r>
    </w:p>
    <w:p w14:paraId="7C0E2FE0" w14:textId="45BEEF73" w:rsidR="004A6003" w:rsidRDefault="004A6003" w:rsidP="004A6003">
      <w:pPr>
        <w:pStyle w:val="NormalWeb"/>
      </w:pPr>
      <w:r>
        <w:t>Редовне мисије Светске банке ће укључивати стручњаке који ће надгледати усклађеност пројекта са заштитним политикама Светске банке. Напредак мониторинга животне средине ће бити формално саопштен Свјетској банци кроз редовне извјештаје о напретку и ажурирања према споразуму о праћењу усклађености током имплементације пројекта.</w:t>
      </w:r>
    </w:p>
    <w:p w14:paraId="53B786F7" w14:textId="48316B95" w:rsidR="004A6003" w:rsidRDefault="004A6003" w:rsidP="004A6003">
      <w:pPr>
        <w:pStyle w:val="NormalWeb"/>
      </w:pPr>
      <w:r>
        <w:t>Биће израђене две врсте извештаја:</w:t>
      </w:r>
    </w:p>
    <w:p w14:paraId="1747C3E0" w14:textId="20B7B33A" w:rsidR="004A6003" w:rsidRDefault="004A6003" w:rsidP="00F41F5D">
      <w:pPr>
        <w:pStyle w:val="NormalWeb"/>
        <w:numPr>
          <w:ilvl w:val="0"/>
          <w:numId w:val="17"/>
        </w:numPr>
      </w:pPr>
      <w:r w:rsidRPr="0082792F">
        <w:rPr>
          <w:b/>
          <w:bCs/>
        </w:rPr>
        <w:lastRenderedPageBreak/>
        <w:t xml:space="preserve">Месечни извештаји </w:t>
      </w:r>
      <w:r>
        <w:t>. Сваки Извођач ће припремати и подносити месечне извештаје ПМУ. Ови извештаји ће укључивати ажуриране информације о текућим радовима, свим притужбама примљеним путем ГРМ-а и друге релевантне информације.</w:t>
      </w:r>
    </w:p>
    <w:p w14:paraId="37322ECF" w14:textId="45CD2238" w:rsidR="004A6003" w:rsidRDefault="005E3868" w:rsidP="00F41F5D">
      <w:pPr>
        <w:pStyle w:val="NormalWeb"/>
        <w:numPr>
          <w:ilvl w:val="0"/>
          <w:numId w:val="17"/>
        </w:numPr>
      </w:pPr>
      <w:r>
        <w:rPr>
          <w:b/>
          <w:bCs/>
        </w:rPr>
        <w:t xml:space="preserve">Куартерли Репортс. </w:t>
      </w:r>
      <w:r w:rsidR="004A6003">
        <w:t>ПМУ ће подносити свеобухватни извјештај о имплементацији пројекта Свјетској банци сваког квартала. Овај извештај ће садржати резиме имплементације пројекта, резиме жалби и њихових решења, ажуриране информације о активностима за сваки потпројекат, и копије прегледа и инструмената припремљених током шестомесечног периода.</w:t>
      </w:r>
    </w:p>
    <w:p w14:paraId="30E4023E" w14:textId="31DE282E" w:rsidR="0082792F" w:rsidRDefault="0082792F" w:rsidP="004A6003">
      <w:pPr>
        <w:pStyle w:val="NormalWeb"/>
      </w:pPr>
      <w:r w:rsidRPr="0082792F">
        <w:t>У најмању руку, извјештавање ће укључивати ( и ) цјелокупну имплементацију инструмената и мјера за управљање ризиком ЕС, (ии) било која еколошка или социјална питања која настану као резултат пројектних активности и начин на који ће се та питања поправити или ублажити, укључујући временске рокове, (иии) перформансе здравља и безбедности на раду (укључујући инциденте и несреће), (ив) здравље и безбедност заједнице, (в) ажуриране информације о ангажовању заинтересованих страна, у складу са СЕП, (ви) јавно обавјештавање и комуникације, (вии) напредак у имплементацији и завршетку пројектних радова, и (виии) сажетак примљених жалби/повратних информација корисника, предузетих радњи и приговора, у складу са СЕП-ом. Извјештаји са локалних нивоа биће достављени ПМУ-у, гдје ће се агрегирати и достављати Свјетској банци на кварталној основи.</w:t>
      </w:r>
    </w:p>
    <w:p w14:paraId="2AEC1035" w14:textId="4FA13D2F" w:rsidR="004A6003" w:rsidRDefault="004A6003" w:rsidP="004A6003">
      <w:pPr>
        <w:pStyle w:val="NormalWeb"/>
      </w:pPr>
      <w:r>
        <w:t>Током цијеле фазе имплементације пројекта, ПМУ ће наставити да пружа обуку и подиже свијест међу релевантним актерима, укључујући особље, извођаче радова и школске заједнице, како би подржао имплементацију мјера за ублажавање утицаја на животну средину и друштво. Почетна листа потреба за обуком је предложена у наставку, у одељку 5.5.</w:t>
      </w:r>
    </w:p>
    <w:p w14:paraId="6F5F4220" w14:textId="77777777" w:rsidR="004A6003" w:rsidRDefault="004A6003" w:rsidP="004A6003">
      <w:pPr>
        <w:pStyle w:val="NormalWeb"/>
      </w:pPr>
      <w:r>
        <w:t>ПМУ ће такође пратити жалбе и повратне информације корисника (у складу са СЕП-ом) током имплементације пројекта, користећи ове повратне информације као алат за праћење пројектних активности и мера ублажавања.</w:t>
      </w:r>
    </w:p>
    <w:p w14:paraId="174A535A" w14:textId="77777777" w:rsidR="004A6003" w:rsidRDefault="004A6003" w:rsidP="004A6003">
      <w:pPr>
        <w:pStyle w:val="NormalWeb"/>
      </w:pPr>
      <w:r>
        <w:t>Ако пројекат укључује коришћење спољног механизма за праћење, као што је консултант треће стране, аранжман праћења, одговорност и учесталост ће бити јасно наведени.</w:t>
      </w:r>
    </w:p>
    <w:p w14:paraId="4E3CF9FE" w14:textId="4904E199" w:rsidR="001E47EE" w:rsidRPr="001E47EE" w:rsidRDefault="004A6003" w:rsidP="004A6003">
      <w:pPr>
        <w:pStyle w:val="NormalWeb"/>
      </w:pPr>
      <w:r>
        <w:t>Коначно, ако ПМУ постане свестан озбиљног инцидента у вези са пројектом који може имати значајне штетне ефекте на животну средину, погођене заједнице, јавност или раднике, ПМУ треба да обавести Светску банку у року од 48 сати од сазнања за инцидент. Инциденти као што су смртни случајеви, принудни или дечији рад, родно засновано насиље, злостављања од стране пројектних радника, насилни протести или отмице се аутоматски класификују као озбиљни инциденти.</w:t>
      </w:r>
    </w:p>
    <w:p w14:paraId="545C9E83" w14:textId="77777777" w:rsidR="0082792F" w:rsidRPr="0082792F" w:rsidRDefault="0082792F" w:rsidP="0082792F">
      <w:pPr>
        <w:pStyle w:val="NormalWeb"/>
        <w:rPr>
          <w:b/>
          <w:bCs/>
        </w:rPr>
      </w:pPr>
      <w:r w:rsidRPr="0082792F">
        <w:rPr>
          <w:b/>
          <w:bCs/>
        </w:rPr>
        <w:t>Преглед и евалуација – завршетак ЕС</w:t>
      </w:r>
    </w:p>
    <w:p w14:paraId="4ACE8500" w14:textId="22847BF1" w:rsidR="0082792F" w:rsidRDefault="0082792F" w:rsidP="0082792F">
      <w:pPr>
        <w:pStyle w:val="NormalWeb"/>
      </w:pPr>
      <w:r>
        <w:t>По завршетку пројектних активности, ПМУ ће прегледати и оцијенити напредак и завршетак свих пројектних активности, укључујући имплементацију мјера за ублажавање утицаја на животну средину и друштво. Посебно, за грађевинске радове, ПМУ ће надгледати активности на рестаурацији локације и уређењу околиша у погођеним подручјима како би осигурао да се оне изводе у складу са одговарајућим и прихватљивим стандардима прије затварања уговора. Ово ће бити у складу са мерама идентификованим у ЕСМП-овима и другим релевантним плановима.</w:t>
      </w:r>
    </w:p>
    <w:p w14:paraId="4248E0FE" w14:textId="44D5CC24" w:rsidR="001E47EE" w:rsidRPr="001E47EE" w:rsidRDefault="0082792F" w:rsidP="0082792F">
      <w:pPr>
        <w:pStyle w:val="NormalWeb"/>
      </w:pPr>
      <w:r>
        <w:lastRenderedPageBreak/>
        <w:t>Локације морају бити враћене барем у исто стање и стандард који су постојали пре почетка радова. Сва нерешена питања морају бити решена пре него што се потпројекат сматра у потпуности завршеним. ПМУ ће припремити Извјештај о завршетку са детаљима о коначном статусу усклађености са мјерама управљања околишним и социјалним ризиком и доставити овај извјештај Свјетској банци на преглед.</w:t>
      </w:r>
    </w:p>
    <w:p w14:paraId="3AE21D29" w14:textId="506B7F33" w:rsidR="00BF6A11" w:rsidRPr="00576E7E" w:rsidRDefault="00BF6A11" w:rsidP="00546152">
      <w:pPr>
        <w:spacing w:after="240"/>
        <w:jc w:val="both"/>
        <w:rPr>
          <w:rStyle w:val="IntenseEmphasis"/>
          <w:b/>
          <w:bCs/>
          <w:i w:val="0"/>
          <w:iCs w:val="0"/>
        </w:rPr>
      </w:pPr>
      <w:r w:rsidRPr="0082792F">
        <w:rPr>
          <w:rStyle w:val="IntenseEmphasis"/>
          <w:b/>
          <w:bCs/>
          <w:i w:val="0"/>
          <w:iCs w:val="0"/>
        </w:rPr>
        <w:t>5.2 Активности техничке помоћи</w:t>
      </w:r>
      <w:r w:rsidRPr="009D4B4D">
        <w:rPr>
          <w:rStyle w:val="IntenseEmphasis"/>
          <w:rFonts w:asciiTheme="minorHAnsi" w:hAnsiTheme="minorHAnsi" w:cstheme="minorHAnsi"/>
          <w:b/>
          <w:bCs/>
          <w:color w:val="auto"/>
          <w:sz w:val="22"/>
          <w:szCs w:val="22"/>
        </w:rPr>
        <w:t xml:space="preserve"> </w:t>
      </w:r>
    </w:p>
    <w:p w14:paraId="17C3136C" w14:textId="49F3B5BB" w:rsidR="0082792F" w:rsidRPr="0082792F" w:rsidRDefault="00BF6A11" w:rsidP="009B152B">
      <w:pPr>
        <w:pStyle w:val="NormalWeb"/>
      </w:pPr>
      <w:r w:rsidRPr="0052138E">
        <w:t>ПМУ ће осигурати да се консултације, студије (укључујући студије изводљивости, ако је примењиво), изградња капацитета, обука и све друге активности техничке помоћи у оквиру Пројекта спроводе у складу са пројектним задацима прихватљивим за Банку, који су у складу са ЕСС-ови. Они ће такође осигурати да резултати таквих активности буду у складу са Пројектним задатком.</w:t>
      </w:r>
      <w:bookmarkStart w:id="29" w:name="_Toc112314496"/>
    </w:p>
    <w:p w14:paraId="1577AD80" w14:textId="1045F28E" w:rsidR="00546152" w:rsidRPr="0082792F" w:rsidRDefault="002D1D46" w:rsidP="0082792F">
      <w:pPr>
        <w:rPr>
          <w:rStyle w:val="IntenseEmphasis"/>
          <w:b/>
          <w:bCs/>
          <w:i w:val="0"/>
          <w:iCs w:val="0"/>
        </w:rPr>
      </w:pPr>
      <w:r w:rsidRPr="0082792F">
        <w:rPr>
          <w:rStyle w:val="IntenseEmphasis"/>
          <w:b/>
          <w:bCs/>
          <w:i w:val="0"/>
          <w:iCs w:val="0"/>
        </w:rPr>
        <w:t>5.3 Аранжмани за имплементацију</w:t>
      </w:r>
      <w:bookmarkEnd w:id="29"/>
    </w:p>
    <w:p w14:paraId="0E5FF543" w14:textId="64945EB6" w:rsidR="00EE6ACF" w:rsidRDefault="00EE6ACF" w:rsidP="00EE6ACF">
      <w:pPr>
        <w:pStyle w:val="NormalWeb"/>
      </w:pPr>
      <w:r>
        <w:t>Пројекат ће спроводити Министарство просвете ( МП ) као кључна агенција за имплементацију у периоду од пет година. Министарство просвете има добре резултате у спровођењу пројеката које финансира Светска банка, укључујући пројекат инклузивног образовања и старања о раном детињству (ЕЦЕЦ) (П157117). Јединица за управљање животном средином Министарства просвете ће одржавати исту организациону структуру успостављену за ЕЦЕЦ пројекат, која укључује једног стручњака за животну средину са скраћеним радним временом и једног стручњака за социјално осигурање са скраћеним радним временом. Биће ангажовано додатно техничко особље које ће по потреби помоћи у пројектним активностима у вези са пројектом. Овај тим ће надгледати припрему и имплементацију Пројекта и пружати техничку подршку другим партнерима у имплементацији пројекта.</w:t>
      </w:r>
    </w:p>
    <w:p w14:paraId="3D003D41" w14:textId="5B2AC884" w:rsidR="00EE6ACF" w:rsidRDefault="00EE6ACF" w:rsidP="00EE6ACF">
      <w:pPr>
        <w:pStyle w:val="NormalWeb"/>
      </w:pPr>
      <w:r>
        <w:t>Министарство образовања ће блиско сарађивати са регионалним школским властима, Институтом за квалитет и евалуацију образовања (ИЕКЕ) и Институтом за унапређење образовања (ИИЕ). Министарство просвете ће такође координисати са општинама у одабиру и подршци школа. Јединица за управљање животном средином биће одговорна за техничку имплементацију пројектних активности, укључујући осигуравање да су све мјере за ублажавање утицаја на животну средину и друштво интегрисане у пројектне активности.</w:t>
      </w:r>
    </w:p>
    <w:p w14:paraId="63C79EDC" w14:textId="55EDBE5D" w:rsidR="00EE6ACF" w:rsidRDefault="00EE6ACF" w:rsidP="00EE6ACF">
      <w:pPr>
        <w:pStyle w:val="NormalWeb"/>
      </w:pPr>
      <w:r>
        <w:t>ПМУ ће бити одговоран за координацију и надгледање свих еколошких и друштвених активности у оквиру Пројекта, укључујући имплементацију ЕСЦП, ЕСМФ, ЕСМПс, ЛМП и СЕП. У координацији са другим релевантним одељењима, ПМУ ће бити одговоран за обезбеђивање дужне пажње, проверу активности и континуирано праћење током имплементације Пројекта, до његовог затварања, и евентуалног преноса на именовани орган.</w:t>
      </w:r>
    </w:p>
    <w:p w14:paraId="2B47B3DC" w14:textId="2F2701F5" w:rsidR="00546152" w:rsidRDefault="00EE6ACF" w:rsidP="00EE6ACF">
      <w:pPr>
        <w:pStyle w:val="NormalWeb"/>
      </w:pPr>
      <w:r>
        <w:t>Јединица за набавку Министарства економије биће одговорна за свеукупне набавке у оквиру Пројекта, осигуравајући да све активности набавке буду у складу са утврђеним смјерницама.</w:t>
      </w:r>
    </w:p>
    <w:p w14:paraId="26CE1460" w14:textId="77777777" w:rsidR="00EE6ACF" w:rsidRDefault="00EE6ACF" w:rsidP="00EE6ACF">
      <w:pPr>
        <w:pStyle w:val="NormalWeb"/>
      </w:pPr>
      <w:r>
        <w:t>Пројекат ће захтевати јасан и снажан надзор имплементације, редовне консултације међу кључним заинтересованим странама и снажне механизме доношења одлука како би се спречила и отклонила потенцијална уска грла. ПМУ ће бити успостављен у оквиру МО , на чијем челу ће бити директор пројекта (ПД).</w:t>
      </w:r>
    </w:p>
    <w:p w14:paraId="0273789D" w14:textId="77777777" w:rsidR="00EE6ACF" w:rsidRDefault="00EE6ACF" w:rsidP="00EE6ACF">
      <w:pPr>
        <w:pStyle w:val="NormalWeb"/>
      </w:pPr>
      <w:r>
        <w:lastRenderedPageBreak/>
        <w:t>ПМУ ће ангажовати стручњака за животну средину и социјалног стручњака, од којих је сваки одговоран за своје области стручности. Специјалиста за животну средину ће надгледати скрининг потпројеката у вези са питањима животне средине, обезбеђујући правилно обелодањивање, преглед и одобрење потпројеката, и праћење имплементације ЕСМП-а. Социјални специјалиста ће се бавити припремом и консултацијом потребних инструмената ЕС, бавити се друштвеним ризицима и утицајима, надгледати спровођење свих мера ЕСМП-а и надгледати функционисање Механизма за решавање жалби (ГРМ).</w:t>
      </w:r>
    </w:p>
    <w:p w14:paraId="30FEE3DD" w14:textId="09861B88" w:rsidR="00EE6ACF" w:rsidRDefault="00EE6ACF" w:rsidP="00EE6ACF">
      <w:pPr>
        <w:pStyle w:val="NormalWeb"/>
      </w:pPr>
      <w:r>
        <w:t>Оба стручњака ће блиско сарађивати како би осигурали ефикасну имплементацију заштите животне средине и друштва, праћење усклађености и олакшавање комуникације са заинтересованим странама током целог пројекта.</w:t>
      </w:r>
    </w:p>
    <w:p w14:paraId="06C500D0" w14:textId="047706F3" w:rsidR="00EE6ACF" w:rsidRDefault="00EE6ACF" w:rsidP="00EE6ACF">
      <w:pPr>
        <w:pStyle w:val="NormalWeb"/>
      </w:pPr>
      <w:r>
        <w:t>Од уговарача ће се тражити да се придржавају планова и процедура управљања ризиком ЕС пројекта, укључујући ЕСМП, ЛМП и важеће локално законодавство. Ови захтеви ће бити наведени у уговорима са извођачима. Од извођача ће се очекивати да шире и подигну свест међу својом радном снагом у вези са усклађеношћу управљања ризицима у области животне средине и социјалне заштите како би се обезбедила ефикасна примена ових мера.</w:t>
      </w:r>
    </w:p>
    <w:p w14:paraId="1F429308" w14:textId="211EFF28" w:rsidR="00EE6ACF" w:rsidRDefault="00EE6ACF" w:rsidP="00EE6ACF">
      <w:pPr>
        <w:pStyle w:val="NormalWeb"/>
      </w:pPr>
      <w:r w:rsidRPr="00EE6ACF">
        <w:t>Инжењери надзора ће бити одговорни за надгледање имплементације пројектних планова управљања ризицима ЕС, укључујући ЕСМП, ЛМП, и усклађеност са локалним законодавством. Њихова улога ће укључивати спровођење редовних инспекција на локацији како би се осигурало да се извођачи придржавају ЕС захтева наведених у њиховим споразумима. Од њих ће се тражити да обезбеде техничке смернице извођачима о најбољим праксама ЕС и управљању ризиком, да прате спровођење мера здравља и безбедности у заједници и обезбеде правилно функционисање механизма за решавање жалби (ГРМ). Инжењери надзора ће известити о усклађености и свим проблемима неусаглашености, обезбеђујући да се корективне мере предузму на време. Они ће блиско сарађивати са ПМУ-ом како би осигурали да се сви ЕС инструменти ефикасно имплементирају у цијелом пројекту.</w:t>
      </w:r>
    </w:p>
    <w:p w14:paraId="061EAFD5" w14:textId="773F4CC3" w:rsidR="00E27BD1" w:rsidRDefault="00E27BD1">
      <w:r>
        <w:br w:type="page"/>
      </w:r>
    </w:p>
    <w:p w14:paraId="523CB912" w14:textId="7C7D4E9E" w:rsidR="00546152" w:rsidRPr="0082792F" w:rsidRDefault="002D1D46" w:rsidP="007E3B6D">
      <w:pPr>
        <w:rPr>
          <w:rStyle w:val="IntenseEmphasis"/>
          <w:b/>
          <w:bCs/>
          <w:i w:val="0"/>
          <w:iCs w:val="0"/>
        </w:rPr>
      </w:pPr>
      <w:bookmarkStart w:id="30" w:name="_Toc112314497"/>
      <w:r w:rsidRPr="0082792F">
        <w:rPr>
          <w:rStyle w:val="IntenseEmphasis"/>
          <w:b/>
          <w:bCs/>
          <w:i w:val="0"/>
          <w:iCs w:val="0"/>
        </w:rPr>
        <w:lastRenderedPageBreak/>
        <w:t xml:space="preserve">5 </w:t>
      </w:r>
      <w:r w:rsidR="00546152" w:rsidRPr="0082792F">
        <w:rPr>
          <w:rStyle w:val="IntenseEmphasis"/>
          <w:b/>
          <w:bCs/>
          <w:i w:val="0"/>
          <w:iCs w:val="0"/>
        </w:rPr>
        <w:t xml:space="preserve">.4 Предложена </w:t>
      </w:r>
      <w:bookmarkEnd w:id="30"/>
      <w:r w:rsidR="00C60AD7" w:rsidRPr="0082792F">
        <w:rPr>
          <w:rStyle w:val="IntenseEmphasis"/>
          <w:b/>
          <w:bCs/>
          <w:i w:val="0"/>
          <w:iCs w:val="0"/>
        </w:rPr>
        <w:t>обука и изградња капацитета</w:t>
      </w:r>
    </w:p>
    <w:p w14:paraId="7E94B742" w14:textId="77777777" w:rsidR="00546152" w:rsidRDefault="00546152" w:rsidP="00546152"/>
    <w:p w14:paraId="17303F60" w14:textId="72C2B6B5" w:rsidR="00E27BD1" w:rsidRDefault="00E27BD1" w:rsidP="00E27BD1">
      <w:pPr>
        <w:pStyle w:val="Caption"/>
        <w:keepNext/>
      </w:pPr>
      <w:bookmarkStart w:id="31" w:name="_Hlk183435758"/>
      <w:r>
        <w:t xml:space="preserve">Табела </w:t>
      </w:r>
      <w:fldSimple w:instr=" SEQ Table \* ARABIC ">
        <w:r w:rsidR="00507B55">
          <w:rPr>
            <w:noProof/>
          </w:rPr>
          <w:t>6</w:t>
        </w:r>
      </w:fldSimple>
      <w:r>
        <w:t>– Предложени приступ обуци и изградњи капацитета</w:t>
      </w:r>
    </w:p>
    <w:tbl>
      <w:tblPr>
        <w:tblStyle w:val="TableGrid"/>
        <w:tblW w:w="0" w:type="auto"/>
        <w:tblLook w:val="04A0" w:firstRow="1" w:lastRow="0" w:firstColumn="1" w:lastColumn="0" w:noHBand="0" w:noVBand="1"/>
      </w:tblPr>
      <w:tblGrid>
        <w:gridCol w:w="1849"/>
        <w:gridCol w:w="1389"/>
        <w:gridCol w:w="1921"/>
        <w:gridCol w:w="4191"/>
      </w:tblGrid>
      <w:tr w:rsidR="00546152" w14:paraId="10730BA7" w14:textId="77777777" w:rsidTr="00576E7E">
        <w:trPr>
          <w:tblHeader/>
        </w:trPr>
        <w:tc>
          <w:tcPr>
            <w:tcW w:w="1698" w:type="dxa"/>
            <w:shd w:val="clear" w:color="auto" w:fill="8EAADB" w:themeFill="accent1" w:themeFillTint="99"/>
            <w:vAlign w:val="center"/>
          </w:tcPr>
          <w:bookmarkEnd w:id="31"/>
          <w:p w14:paraId="37E05EFE" w14:textId="77777777" w:rsidR="00546152" w:rsidRPr="009B152B" w:rsidRDefault="00546152" w:rsidP="005E69E5">
            <w:pPr>
              <w:pStyle w:val="ListParagraph"/>
              <w:ind w:left="0"/>
              <w:contextualSpacing w:val="0"/>
              <w:rPr>
                <w:b/>
                <w:bCs/>
                <w:sz w:val="20"/>
                <w:szCs w:val="20"/>
              </w:rPr>
            </w:pPr>
            <w:r w:rsidRPr="009B152B">
              <w:rPr>
                <w:b/>
                <w:bCs/>
                <w:sz w:val="20"/>
                <w:szCs w:val="20"/>
              </w:rPr>
              <w:t>Ниво</w:t>
            </w:r>
          </w:p>
        </w:tc>
        <w:tc>
          <w:tcPr>
            <w:tcW w:w="1397" w:type="dxa"/>
            <w:shd w:val="clear" w:color="auto" w:fill="8EAADB" w:themeFill="accent1" w:themeFillTint="99"/>
            <w:vAlign w:val="center"/>
          </w:tcPr>
          <w:p w14:paraId="35A90CF7" w14:textId="77777777" w:rsidR="00546152" w:rsidRPr="009B152B" w:rsidRDefault="00546152" w:rsidP="005E69E5">
            <w:pPr>
              <w:pStyle w:val="ListParagraph"/>
              <w:ind w:left="0"/>
              <w:contextualSpacing w:val="0"/>
              <w:rPr>
                <w:b/>
                <w:bCs/>
                <w:sz w:val="20"/>
                <w:szCs w:val="20"/>
              </w:rPr>
            </w:pPr>
            <w:r w:rsidRPr="009B152B">
              <w:rPr>
                <w:b/>
                <w:bCs/>
                <w:sz w:val="20"/>
                <w:szCs w:val="20"/>
              </w:rPr>
              <w:t>Одговорна страна</w:t>
            </w:r>
          </w:p>
        </w:tc>
        <w:tc>
          <w:tcPr>
            <w:tcW w:w="1940" w:type="dxa"/>
            <w:shd w:val="clear" w:color="auto" w:fill="8EAADB" w:themeFill="accent1" w:themeFillTint="99"/>
            <w:vAlign w:val="center"/>
          </w:tcPr>
          <w:p w14:paraId="31633FA4" w14:textId="77777777" w:rsidR="00546152" w:rsidRPr="009B152B" w:rsidRDefault="00546152" w:rsidP="005E69E5">
            <w:pPr>
              <w:pStyle w:val="ListParagraph"/>
              <w:ind w:left="0"/>
              <w:contextualSpacing w:val="0"/>
              <w:rPr>
                <w:b/>
                <w:bCs/>
                <w:sz w:val="20"/>
                <w:szCs w:val="20"/>
              </w:rPr>
            </w:pPr>
            <w:r w:rsidRPr="009B152B">
              <w:rPr>
                <w:b/>
                <w:bCs/>
                <w:sz w:val="20"/>
                <w:szCs w:val="20"/>
              </w:rPr>
              <w:t>Публика</w:t>
            </w:r>
          </w:p>
        </w:tc>
        <w:tc>
          <w:tcPr>
            <w:tcW w:w="4315" w:type="dxa"/>
            <w:shd w:val="clear" w:color="auto" w:fill="8EAADB" w:themeFill="accent1" w:themeFillTint="99"/>
            <w:vAlign w:val="center"/>
          </w:tcPr>
          <w:p w14:paraId="478D3D3C" w14:textId="5F8F555C" w:rsidR="00546152" w:rsidRPr="009B152B" w:rsidRDefault="00546152" w:rsidP="005E69E5">
            <w:pPr>
              <w:pStyle w:val="ListParagraph"/>
              <w:ind w:left="0"/>
              <w:contextualSpacing w:val="0"/>
              <w:rPr>
                <w:b/>
                <w:bCs/>
                <w:sz w:val="20"/>
                <w:szCs w:val="20"/>
              </w:rPr>
            </w:pPr>
            <w:r w:rsidRPr="009B152B">
              <w:rPr>
                <w:b/>
                <w:bCs/>
                <w:sz w:val="20"/>
                <w:szCs w:val="20"/>
              </w:rPr>
              <w:t>Теме/теме које могу бити покривене</w:t>
            </w:r>
          </w:p>
        </w:tc>
      </w:tr>
      <w:tr w:rsidR="00546152" w14:paraId="555BE77E" w14:textId="77777777" w:rsidTr="00976860">
        <w:tc>
          <w:tcPr>
            <w:tcW w:w="1698" w:type="dxa"/>
          </w:tcPr>
          <w:p w14:paraId="2892CBE1" w14:textId="56EEEC80" w:rsidR="00546152" w:rsidRPr="005E69E5" w:rsidRDefault="00546152" w:rsidP="00976860">
            <w:pPr>
              <w:pStyle w:val="ListParagraph"/>
              <w:ind w:left="0"/>
              <w:contextualSpacing w:val="0"/>
              <w:jc w:val="both"/>
              <w:rPr>
                <w:sz w:val="20"/>
                <w:szCs w:val="20"/>
              </w:rPr>
            </w:pPr>
            <w:r w:rsidRPr="005E69E5">
              <w:rPr>
                <w:b/>
                <w:bCs/>
                <w:sz w:val="20"/>
                <w:szCs w:val="20"/>
              </w:rPr>
              <w:t>Национални ниво</w:t>
            </w:r>
          </w:p>
        </w:tc>
        <w:tc>
          <w:tcPr>
            <w:tcW w:w="1397" w:type="dxa"/>
          </w:tcPr>
          <w:p w14:paraId="22A431C9" w14:textId="77777777" w:rsidR="00546152" w:rsidRPr="005E69E5" w:rsidRDefault="00546152" w:rsidP="00DA6ACD">
            <w:pPr>
              <w:pStyle w:val="ListParagraph"/>
              <w:ind w:left="0"/>
              <w:contextualSpacing w:val="0"/>
              <w:rPr>
                <w:sz w:val="20"/>
                <w:szCs w:val="20"/>
              </w:rPr>
            </w:pPr>
            <w:r w:rsidRPr="005E69E5">
              <w:rPr>
                <w:sz w:val="20"/>
                <w:szCs w:val="20"/>
              </w:rPr>
              <w:t>Светска банка</w:t>
            </w:r>
          </w:p>
        </w:tc>
        <w:tc>
          <w:tcPr>
            <w:tcW w:w="1940" w:type="dxa"/>
          </w:tcPr>
          <w:p w14:paraId="1D2BDEDF" w14:textId="72FE9118" w:rsidR="00546152" w:rsidRPr="005E69E5" w:rsidRDefault="00D22296" w:rsidP="00DA6ACD">
            <w:pPr>
              <w:rPr>
                <w:sz w:val="20"/>
                <w:szCs w:val="20"/>
              </w:rPr>
            </w:pPr>
            <w:r>
              <w:rPr>
                <w:sz w:val="20"/>
                <w:szCs w:val="20"/>
              </w:rPr>
              <w:t>Стручњаци за ПМУ Е&amp;С одговорни за целокупну имплементацију ЕСМФ-а</w:t>
            </w:r>
          </w:p>
          <w:p w14:paraId="3711D379" w14:textId="77777777" w:rsidR="00546152" w:rsidRPr="005E69E5" w:rsidRDefault="00546152" w:rsidP="00DA6ACD">
            <w:pPr>
              <w:rPr>
                <w:sz w:val="20"/>
                <w:szCs w:val="20"/>
              </w:rPr>
            </w:pPr>
          </w:p>
        </w:tc>
        <w:tc>
          <w:tcPr>
            <w:tcW w:w="4315" w:type="dxa"/>
          </w:tcPr>
          <w:p w14:paraId="41EAA738" w14:textId="77777777" w:rsidR="00546152" w:rsidRPr="005E69E5" w:rsidRDefault="00546152" w:rsidP="00DA6ACD">
            <w:pPr>
              <w:pStyle w:val="ListParagraph"/>
              <w:ind w:left="0"/>
              <w:contextualSpacing w:val="0"/>
              <w:rPr>
                <w:sz w:val="20"/>
                <w:szCs w:val="20"/>
              </w:rPr>
            </w:pPr>
            <w:r w:rsidRPr="005E69E5">
              <w:rPr>
                <w:sz w:val="20"/>
                <w:szCs w:val="20"/>
              </w:rPr>
              <w:t>ЕСМФ и приступ:</w:t>
            </w:r>
          </w:p>
          <w:p w14:paraId="621DD626" w14:textId="77777777" w:rsidR="00546152" w:rsidRPr="005E69E5" w:rsidRDefault="00546152" w:rsidP="00DA6ACD">
            <w:pPr>
              <w:pStyle w:val="ListParagraph"/>
              <w:ind w:left="0"/>
              <w:contextualSpacing w:val="0"/>
              <w:rPr>
                <w:sz w:val="20"/>
                <w:szCs w:val="20"/>
              </w:rPr>
            </w:pPr>
            <w:r w:rsidRPr="005E69E5">
              <w:rPr>
                <w:sz w:val="20"/>
                <w:szCs w:val="20"/>
              </w:rPr>
              <w:t>- Идентификација и процена Е&amp;С ризика</w:t>
            </w:r>
          </w:p>
          <w:p w14:paraId="2DAD6299" w14:textId="6C0F01EB" w:rsidR="00546152" w:rsidRPr="005E69E5" w:rsidRDefault="00546152" w:rsidP="00DA6ACD">
            <w:pPr>
              <w:pStyle w:val="ListParagraph"/>
              <w:ind w:left="0"/>
              <w:contextualSpacing w:val="0"/>
              <w:rPr>
                <w:sz w:val="20"/>
                <w:szCs w:val="20"/>
              </w:rPr>
            </w:pPr>
            <w:r w:rsidRPr="005E69E5">
              <w:rPr>
                <w:sz w:val="20"/>
                <w:szCs w:val="20"/>
              </w:rPr>
              <w:t>- Избор и примена релевантних Е&amp;С мера/инструмената за управљање ризиком</w:t>
            </w:r>
          </w:p>
          <w:p w14:paraId="6FAC458C" w14:textId="77777777" w:rsidR="00546152" w:rsidRPr="005E69E5" w:rsidRDefault="00546152" w:rsidP="00DA6ACD">
            <w:pPr>
              <w:pStyle w:val="ListParagraph"/>
              <w:ind w:left="0"/>
              <w:contextualSpacing w:val="0"/>
              <w:rPr>
                <w:sz w:val="20"/>
                <w:szCs w:val="20"/>
              </w:rPr>
            </w:pPr>
            <w:r w:rsidRPr="005E69E5">
              <w:rPr>
                <w:sz w:val="20"/>
                <w:szCs w:val="20"/>
              </w:rPr>
              <w:t>- Е&amp;С мониторинг и извештавање</w:t>
            </w:r>
          </w:p>
          <w:p w14:paraId="465A6ADF" w14:textId="77777777" w:rsidR="00546152" w:rsidRPr="005E69E5" w:rsidRDefault="00546152" w:rsidP="00DA6ACD">
            <w:pPr>
              <w:pStyle w:val="ListParagraph"/>
              <w:ind w:left="0"/>
              <w:contextualSpacing w:val="0"/>
              <w:rPr>
                <w:sz w:val="20"/>
                <w:szCs w:val="20"/>
              </w:rPr>
            </w:pPr>
            <w:r w:rsidRPr="005E69E5">
              <w:rPr>
                <w:sz w:val="20"/>
                <w:szCs w:val="20"/>
              </w:rPr>
              <w:t>- Извештавање о инцидентима и незгодама</w:t>
            </w:r>
          </w:p>
          <w:p w14:paraId="212DC969" w14:textId="625221EE" w:rsidR="007E4EB4" w:rsidRPr="005E69E5" w:rsidRDefault="007E4EB4" w:rsidP="00DA6ACD">
            <w:pPr>
              <w:pStyle w:val="ListParagraph"/>
              <w:ind w:left="0"/>
              <w:contextualSpacing w:val="0"/>
              <w:rPr>
                <w:sz w:val="20"/>
                <w:szCs w:val="20"/>
              </w:rPr>
            </w:pPr>
            <w:r w:rsidRPr="005E69E5">
              <w:rPr>
                <w:sz w:val="20"/>
                <w:szCs w:val="20"/>
              </w:rPr>
              <w:t>– Примена ЛМП-а, укључујући Кодекс понашања, извештавање о инцидентима, сексуалну експлоатацију и злостављање/сексуално узнемиравање (СЕА/СХ), ублажавање последица ЦОВИД-19</w:t>
            </w:r>
          </w:p>
          <w:p w14:paraId="3EF4EE04" w14:textId="533080AD" w:rsidR="007E4EB4" w:rsidRPr="005E69E5" w:rsidRDefault="007E4EB4" w:rsidP="00DA6ACD">
            <w:pPr>
              <w:pStyle w:val="ListParagraph"/>
              <w:ind w:left="0"/>
              <w:contextualSpacing w:val="0"/>
              <w:rPr>
                <w:sz w:val="20"/>
                <w:szCs w:val="20"/>
              </w:rPr>
            </w:pPr>
            <w:r w:rsidRPr="005E69E5">
              <w:rPr>
                <w:sz w:val="20"/>
                <w:szCs w:val="20"/>
              </w:rPr>
              <w:t>- Примена СЕП-а и механизма повратних информација притужби/корисника</w:t>
            </w:r>
          </w:p>
        </w:tc>
      </w:tr>
      <w:tr w:rsidR="00546152" w14:paraId="509BDFBC" w14:textId="77777777" w:rsidTr="00976860">
        <w:tc>
          <w:tcPr>
            <w:tcW w:w="1698" w:type="dxa"/>
          </w:tcPr>
          <w:p w14:paraId="41CCB706" w14:textId="16C9751B" w:rsidR="00546152" w:rsidRPr="005E69E5" w:rsidRDefault="00546152" w:rsidP="00976860">
            <w:pPr>
              <w:pStyle w:val="ListParagraph"/>
              <w:ind w:left="0"/>
              <w:contextualSpacing w:val="0"/>
              <w:jc w:val="both"/>
              <w:rPr>
                <w:b/>
                <w:bCs/>
                <w:sz w:val="20"/>
                <w:szCs w:val="20"/>
              </w:rPr>
            </w:pPr>
            <w:r w:rsidRPr="005E69E5">
              <w:rPr>
                <w:b/>
                <w:bCs/>
                <w:sz w:val="20"/>
                <w:szCs w:val="20"/>
              </w:rPr>
              <w:t>Регионални ниво</w:t>
            </w:r>
          </w:p>
        </w:tc>
        <w:tc>
          <w:tcPr>
            <w:tcW w:w="1397" w:type="dxa"/>
          </w:tcPr>
          <w:p w14:paraId="4CE4DD33" w14:textId="499E5377" w:rsidR="00546152" w:rsidRPr="005E69E5" w:rsidRDefault="003461E6" w:rsidP="00DA6ACD">
            <w:pPr>
              <w:rPr>
                <w:sz w:val="20"/>
                <w:szCs w:val="20"/>
              </w:rPr>
            </w:pPr>
            <w:r w:rsidRPr="005E69E5">
              <w:rPr>
                <w:sz w:val="20"/>
                <w:szCs w:val="20"/>
              </w:rPr>
              <w:t>Национални штаб</w:t>
            </w:r>
          </w:p>
        </w:tc>
        <w:tc>
          <w:tcPr>
            <w:tcW w:w="1940" w:type="dxa"/>
          </w:tcPr>
          <w:p w14:paraId="09FF1804" w14:textId="59F4E115" w:rsidR="00546152" w:rsidRPr="005E69E5" w:rsidRDefault="003461E6" w:rsidP="00DA6ACD">
            <w:pPr>
              <w:rPr>
                <w:sz w:val="20"/>
                <w:szCs w:val="20"/>
              </w:rPr>
            </w:pPr>
            <w:r w:rsidRPr="005E69E5">
              <w:rPr>
                <w:sz w:val="20"/>
                <w:szCs w:val="20"/>
              </w:rPr>
              <w:t>Регионално особље</w:t>
            </w:r>
          </w:p>
          <w:p w14:paraId="0034BA48" w14:textId="77777777" w:rsidR="003461E6" w:rsidRPr="005E69E5" w:rsidRDefault="003461E6" w:rsidP="00DA6ACD">
            <w:pPr>
              <w:rPr>
                <w:sz w:val="20"/>
                <w:szCs w:val="20"/>
              </w:rPr>
            </w:pPr>
          </w:p>
          <w:p w14:paraId="147FB1BF" w14:textId="7C899134" w:rsidR="003461E6" w:rsidRPr="005E69E5" w:rsidRDefault="003461E6" w:rsidP="00DA6ACD">
            <w:pPr>
              <w:rPr>
                <w:sz w:val="20"/>
                <w:szCs w:val="20"/>
              </w:rPr>
            </w:pPr>
            <w:r w:rsidRPr="005E69E5">
              <w:rPr>
                <w:sz w:val="20"/>
                <w:szCs w:val="20"/>
              </w:rPr>
              <w:t>Извођачи радова</w:t>
            </w:r>
          </w:p>
        </w:tc>
        <w:tc>
          <w:tcPr>
            <w:tcW w:w="4315" w:type="dxa"/>
          </w:tcPr>
          <w:p w14:paraId="01D29753" w14:textId="77777777" w:rsidR="00546152" w:rsidRPr="005E69E5" w:rsidRDefault="00546152" w:rsidP="00DA6ACD">
            <w:pPr>
              <w:pStyle w:val="ListParagraph"/>
              <w:ind w:left="0"/>
              <w:contextualSpacing w:val="0"/>
              <w:rPr>
                <w:sz w:val="20"/>
                <w:szCs w:val="20"/>
              </w:rPr>
            </w:pPr>
            <w:r w:rsidRPr="005E69E5">
              <w:rPr>
                <w:sz w:val="20"/>
                <w:szCs w:val="20"/>
              </w:rPr>
              <w:t>ЕСМФ и приступ:</w:t>
            </w:r>
          </w:p>
          <w:p w14:paraId="070401B4" w14:textId="77777777" w:rsidR="00546152" w:rsidRPr="005E69E5" w:rsidRDefault="00546152" w:rsidP="00DA6ACD">
            <w:pPr>
              <w:pStyle w:val="ListParagraph"/>
              <w:ind w:left="0"/>
              <w:contextualSpacing w:val="0"/>
              <w:rPr>
                <w:sz w:val="20"/>
                <w:szCs w:val="20"/>
              </w:rPr>
            </w:pPr>
            <w:r w:rsidRPr="005E69E5">
              <w:rPr>
                <w:sz w:val="20"/>
                <w:szCs w:val="20"/>
              </w:rPr>
              <w:t>- Идентификација и процена Е&amp;С ризика</w:t>
            </w:r>
          </w:p>
          <w:p w14:paraId="3FC212DC" w14:textId="77777777" w:rsidR="00546152" w:rsidRPr="005E69E5" w:rsidRDefault="00546152" w:rsidP="00DA6ACD">
            <w:pPr>
              <w:pStyle w:val="ListParagraph"/>
              <w:ind w:left="0"/>
              <w:contextualSpacing w:val="0"/>
              <w:rPr>
                <w:sz w:val="20"/>
                <w:szCs w:val="20"/>
              </w:rPr>
            </w:pPr>
            <w:r w:rsidRPr="005E69E5">
              <w:rPr>
                <w:sz w:val="20"/>
                <w:szCs w:val="20"/>
              </w:rPr>
              <w:t>- Избор и примена релевантних Е&amp;С мера управљања ризиком</w:t>
            </w:r>
          </w:p>
          <w:p w14:paraId="135A62CC" w14:textId="77777777" w:rsidR="00546152" w:rsidRPr="005E69E5" w:rsidRDefault="00546152" w:rsidP="00DA6ACD">
            <w:pPr>
              <w:rPr>
                <w:sz w:val="20"/>
                <w:szCs w:val="20"/>
              </w:rPr>
            </w:pPr>
            <w:r w:rsidRPr="005E69E5">
              <w:rPr>
                <w:sz w:val="20"/>
                <w:szCs w:val="20"/>
              </w:rPr>
              <w:t>- Е&amp;С мониторинг и извештавање</w:t>
            </w:r>
          </w:p>
          <w:p w14:paraId="7BC904B0" w14:textId="77777777" w:rsidR="007E4EB4" w:rsidRPr="005E69E5" w:rsidRDefault="00546152" w:rsidP="00DA6ACD">
            <w:pPr>
              <w:rPr>
                <w:sz w:val="20"/>
                <w:szCs w:val="20"/>
              </w:rPr>
            </w:pPr>
            <w:r w:rsidRPr="005E69E5">
              <w:rPr>
                <w:sz w:val="20"/>
                <w:szCs w:val="20"/>
              </w:rPr>
              <w:t>- Извештавање о инцидентима и незгодама</w:t>
            </w:r>
          </w:p>
          <w:p w14:paraId="0D8CF159" w14:textId="4E6B463D" w:rsidR="00546152" w:rsidRPr="005E69E5" w:rsidRDefault="007E4EB4" w:rsidP="00DA6ACD">
            <w:pPr>
              <w:pStyle w:val="ListParagraph"/>
              <w:ind w:left="0"/>
              <w:contextualSpacing w:val="0"/>
              <w:rPr>
                <w:sz w:val="20"/>
                <w:szCs w:val="20"/>
              </w:rPr>
            </w:pPr>
            <w:r w:rsidRPr="005E69E5">
              <w:rPr>
                <w:sz w:val="20"/>
                <w:szCs w:val="20"/>
              </w:rPr>
              <w:t>– Примена ЛМП-а, укључујући Кодекс понашања, извештавање о инцидентима, сексуалну експлоатацију и злостављање/сексуално узнемиравање (СЕА/СХ), ублажавање последица ЦОВИД-19</w:t>
            </w:r>
          </w:p>
          <w:p w14:paraId="73139083" w14:textId="77777777" w:rsidR="00546152" w:rsidRPr="005E69E5" w:rsidRDefault="00546152" w:rsidP="00DA6ACD">
            <w:pPr>
              <w:pStyle w:val="ListParagraph"/>
              <w:ind w:left="0"/>
              <w:contextualSpacing w:val="0"/>
              <w:rPr>
                <w:sz w:val="20"/>
                <w:szCs w:val="20"/>
              </w:rPr>
            </w:pPr>
            <w:r w:rsidRPr="005E69E5">
              <w:rPr>
                <w:sz w:val="20"/>
                <w:szCs w:val="20"/>
              </w:rPr>
              <w:t>- Примена СЕП-а и механизма повратних информација притужби/корисника</w:t>
            </w:r>
          </w:p>
        </w:tc>
      </w:tr>
      <w:tr w:rsidR="00546152" w14:paraId="7F9B39D1" w14:textId="77777777" w:rsidTr="00976860">
        <w:tc>
          <w:tcPr>
            <w:tcW w:w="1698" w:type="dxa"/>
          </w:tcPr>
          <w:p w14:paraId="06E309BD" w14:textId="3F6CF62F" w:rsidR="00546152" w:rsidRPr="005E69E5" w:rsidRDefault="003461E6" w:rsidP="00976860">
            <w:pPr>
              <w:pStyle w:val="ListParagraph"/>
              <w:ind w:left="0"/>
              <w:contextualSpacing w:val="0"/>
              <w:jc w:val="both"/>
              <w:rPr>
                <w:sz w:val="20"/>
                <w:szCs w:val="20"/>
              </w:rPr>
            </w:pPr>
            <w:r w:rsidRPr="005E69E5">
              <w:rPr>
                <w:b/>
                <w:bCs/>
                <w:sz w:val="20"/>
                <w:szCs w:val="20"/>
              </w:rPr>
              <w:t>Локални/локални ниво</w:t>
            </w:r>
          </w:p>
        </w:tc>
        <w:tc>
          <w:tcPr>
            <w:tcW w:w="1397" w:type="dxa"/>
          </w:tcPr>
          <w:p w14:paraId="4EF9545A" w14:textId="0CDB87C3" w:rsidR="00546152" w:rsidRPr="005E69E5" w:rsidRDefault="003461E6" w:rsidP="00DA6ACD">
            <w:pPr>
              <w:rPr>
                <w:sz w:val="20"/>
                <w:szCs w:val="20"/>
              </w:rPr>
            </w:pPr>
            <w:r w:rsidRPr="005E69E5">
              <w:rPr>
                <w:sz w:val="20"/>
                <w:szCs w:val="20"/>
              </w:rPr>
              <w:t>Регионално особље</w:t>
            </w:r>
          </w:p>
        </w:tc>
        <w:tc>
          <w:tcPr>
            <w:tcW w:w="1940" w:type="dxa"/>
          </w:tcPr>
          <w:p w14:paraId="1DFB42E9" w14:textId="5CF3FCA2" w:rsidR="00546152" w:rsidRPr="005E69E5" w:rsidRDefault="003461E6" w:rsidP="00DA6ACD">
            <w:pPr>
              <w:pStyle w:val="ListParagraph"/>
              <w:ind w:left="0"/>
              <w:contextualSpacing w:val="0"/>
              <w:rPr>
                <w:sz w:val="20"/>
                <w:szCs w:val="20"/>
              </w:rPr>
            </w:pPr>
            <w:r w:rsidRPr="005E69E5">
              <w:rPr>
                <w:sz w:val="20"/>
                <w:szCs w:val="20"/>
              </w:rPr>
              <w:t>Локално особље</w:t>
            </w:r>
          </w:p>
          <w:p w14:paraId="0BE413CE" w14:textId="77777777" w:rsidR="003461E6" w:rsidRPr="005E69E5" w:rsidRDefault="003461E6" w:rsidP="00976860">
            <w:pPr>
              <w:pStyle w:val="ListParagraph"/>
              <w:ind w:left="0"/>
              <w:contextualSpacing w:val="0"/>
              <w:jc w:val="both"/>
              <w:rPr>
                <w:sz w:val="20"/>
                <w:szCs w:val="20"/>
              </w:rPr>
            </w:pPr>
          </w:p>
          <w:p w14:paraId="4B429439" w14:textId="172FC6EB" w:rsidR="00546152" w:rsidRPr="005E69E5" w:rsidRDefault="003461E6" w:rsidP="00DA6ACD">
            <w:pPr>
              <w:pStyle w:val="ListParagraph"/>
              <w:ind w:left="0"/>
              <w:contextualSpacing w:val="0"/>
              <w:rPr>
                <w:sz w:val="20"/>
                <w:szCs w:val="20"/>
              </w:rPr>
            </w:pPr>
            <w:r w:rsidRPr="005E69E5">
              <w:rPr>
                <w:sz w:val="20"/>
                <w:szCs w:val="20"/>
              </w:rPr>
              <w:t>Локални извођачи</w:t>
            </w:r>
          </w:p>
        </w:tc>
        <w:tc>
          <w:tcPr>
            <w:tcW w:w="4315" w:type="dxa"/>
          </w:tcPr>
          <w:p w14:paraId="543D35A8" w14:textId="77777777" w:rsidR="00546152" w:rsidRPr="005E69E5" w:rsidRDefault="00546152" w:rsidP="00DA6ACD">
            <w:pPr>
              <w:pStyle w:val="ListParagraph"/>
              <w:ind w:left="0"/>
              <w:contextualSpacing w:val="0"/>
              <w:rPr>
                <w:sz w:val="20"/>
                <w:szCs w:val="20"/>
              </w:rPr>
            </w:pPr>
            <w:r w:rsidRPr="005E69E5">
              <w:rPr>
                <w:sz w:val="20"/>
                <w:szCs w:val="20"/>
              </w:rPr>
              <w:t>- Примена СЕП-а и механизма повратних информација притужби/корисника</w:t>
            </w:r>
          </w:p>
          <w:p w14:paraId="4B405DE6" w14:textId="1A8EC6D8" w:rsidR="00546152" w:rsidRPr="005E69E5" w:rsidRDefault="00546152" w:rsidP="00DA6ACD">
            <w:pPr>
              <w:pStyle w:val="ListParagraph"/>
              <w:ind w:left="0"/>
              <w:contextualSpacing w:val="0"/>
              <w:rPr>
                <w:sz w:val="20"/>
                <w:szCs w:val="20"/>
              </w:rPr>
            </w:pPr>
            <w:r w:rsidRPr="005E69E5">
              <w:rPr>
                <w:sz w:val="20"/>
                <w:szCs w:val="20"/>
              </w:rPr>
              <w:t>– Примена ЛМП-а, укључујући Кодекс понашања, извештавање о инцидентима, сексуалну експлоатацију и злостављање/сексуално узнемиравање (СЕА/СХ), ублажавање последица ЦОВИД-19</w:t>
            </w:r>
          </w:p>
          <w:p w14:paraId="7F5F21A9" w14:textId="53B7C58F" w:rsidR="00546152" w:rsidRPr="005E69E5" w:rsidRDefault="00546152" w:rsidP="00DA6ACD">
            <w:pPr>
              <w:pStyle w:val="ListParagraph"/>
              <w:ind w:left="0"/>
              <w:contextualSpacing w:val="0"/>
              <w:rPr>
                <w:sz w:val="20"/>
                <w:szCs w:val="20"/>
              </w:rPr>
            </w:pPr>
            <w:r w:rsidRPr="005E69E5">
              <w:rPr>
                <w:sz w:val="20"/>
                <w:szCs w:val="20"/>
              </w:rPr>
              <w:t>- Примена ЕСЦОП-а или ЕСМП-а, према потреби</w:t>
            </w:r>
          </w:p>
        </w:tc>
      </w:tr>
      <w:tr w:rsidR="00546152" w14:paraId="06FE8F0A" w14:textId="77777777" w:rsidTr="00976860">
        <w:tc>
          <w:tcPr>
            <w:tcW w:w="1698" w:type="dxa"/>
          </w:tcPr>
          <w:p w14:paraId="0105F6A6" w14:textId="20532B5A" w:rsidR="00546152" w:rsidRPr="005E69E5" w:rsidRDefault="00546152" w:rsidP="00976860">
            <w:pPr>
              <w:pStyle w:val="ListParagraph"/>
              <w:ind w:left="0"/>
              <w:contextualSpacing w:val="0"/>
              <w:jc w:val="both"/>
              <w:rPr>
                <w:b/>
                <w:bCs/>
                <w:sz w:val="20"/>
                <w:szCs w:val="20"/>
              </w:rPr>
            </w:pPr>
            <w:r w:rsidRPr="005E69E5">
              <w:rPr>
                <w:b/>
                <w:bCs/>
                <w:sz w:val="20"/>
                <w:szCs w:val="20"/>
              </w:rPr>
              <w:t>Ниво заједнице</w:t>
            </w:r>
          </w:p>
        </w:tc>
        <w:tc>
          <w:tcPr>
            <w:tcW w:w="1397" w:type="dxa"/>
          </w:tcPr>
          <w:p w14:paraId="2D6F6BC8" w14:textId="3D82C528" w:rsidR="00546152" w:rsidRPr="005E69E5" w:rsidRDefault="003461E6" w:rsidP="00DA6ACD">
            <w:pPr>
              <w:rPr>
                <w:sz w:val="20"/>
                <w:szCs w:val="20"/>
              </w:rPr>
            </w:pPr>
            <w:r w:rsidRPr="005E69E5">
              <w:rPr>
                <w:sz w:val="20"/>
                <w:szCs w:val="20"/>
              </w:rPr>
              <w:t>Локално особље</w:t>
            </w:r>
          </w:p>
        </w:tc>
        <w:tc>
          <w:tcPr>
            <w:tcW w:w="1940" w:type="dxa"/>
          </w:tcPr>
          <w:p w14:paraId="26869A6B" w14:textId="77777777" w:rsidR="00546152" w:rsidRPr="005E69E5" w:rsidRDefault="00546152" w:rsidP="00DA6ACD">
            <w:pPr>
              <w:pStyle w:val="ListParagraph"/>
              <w:ind w:left="0"/>
              <w:contextualSpacing w:val="0"/>
              <w:rPr>
                <w:sz w:val="20"/>
                <w:szCs w:val="20"/>
              </w:rPr>
            </w:pPr>
            <w:r w:rsidRPr="005E69E5">
              <w:rPr>
                <w:sz w:val="20"/>
                <w:szCs w:val="20"/>
              </w:rPr>
              <w:t>Чланови заједнице</w:t>
            </w:r>
          </w:p>
          <w:p w14:paraId="14DECEA5" w14:textId="77777777" w:rsidR="00546152" w:rsidRPr="005E69E5" w:rsidRDefault="00546152" w:rsidP="00976860">
            <w:pPr>
              <w:pStyle w:val="ListParagraph"/>
              <w:ind w:left="0"/>
              <w:contextualSpacing w:val="0"/>
              <w:jc w:val="both"/>
              <w:rPr>
                <w:sz w:val="20"/>
                <w:szCs w:val="20"/>
              </w:rPr>
            </w:pPr>
          </w:p>
          <w:p w14:paraId="42AA4644" w14:textId="12534E2D" w:rsidR="00546152" w:rsidRPr="005E69E5" w:rsidRDefault="00546152" w:rsidP="00DA6ACD">
            <w:pPr>
              <w:pStyle w:val="ListParagraph"/>
              <w:ind w:left="0"/>
              <w:contextualSpacing w:val="0"/>
              <w:rPr>
                <w:sz w:val="20"/>
                <w:szCs w:val="20"/>
              </w:rPr>
            </w:pPr>
            <w:r w:rsidRPr="005E69E5">
              <w:rPr>
                <w:sz w:val="20"/>
                <w:szCs w:val="20"/>
              </w:rPr>
              <w:t>Радници у заједници, ако је релевантно</w:t>
            </w:r>
          </w:p>
        </w:tc>
        <w:tc>
          <w:tcPr>
            <w:tcW w:w="4315" w:type="dxa"/>
          </w:tcPr>
          <w:p w14:paraId="19566CA2" w14:textId="77777777" w:rsidR="00546152" w:rsidRPr="005E69E5" w:rsidRDefault="00546152" w:rsidP="00DA6ACD">
            <w:pPr>
              <w:pStyle w:val="ListParagraph"/>
              <w:ind w:left="0"/>
              <w:contextualSpacing w:val="0"/>
              <w:rPr>
                <w:sz w:val="20"/>
                <w:szCs w:val="20"/>
              </w:rPr>
            </w:pPr>
            <w:r w:rsidRPr="005E69E5">
              <w:rPr>
                <w:sz w:val="20"/>
                <w:szCs w:val="20"/>
              </w:rPr>
              <w:t>- Основне мере заштите на раду и лична заштитна опрема</w:t>
            </w:r>
          </w:p>
          <w:p w14:paraId="239232BC" w14:textId="77777777" w:rsidR="00546152" w:rsidRPr="005E69E5" w:rsidRDefault="00546152" w:rsidP="00DA6ACD">
            <w:pPr>
              <w:pStyle w:val="ListParagraph"/>
              <w:ind w:left="0"/>
              <w:contextualSpacing w:val="0"/>
              <w:rPr>
                <w:sz w:val="20"/>
                <w:szCs w:val="20"/>
              </w:rPr>
            </w:pPr>
            <w:r w:rsidRPr="005E69E5">
              <w:rPr>
                <w:sz w:val="20"/>
                <w:szCs w:val="20"/>
              </w:rPr>
              <w:t>- Питања здравља и безбедности заједнице</w:t>
            </w:r>
          </w:p>
          <w:p w14:paraId="3AB10C65" w14:textId="77777777" w:rsidR="00546152" w:rsidRPr="005E69E5" w:rsidRDefault="00546152" w:rsidP="00DA6ACD">
            <w:pPr>
              <w:pStyle w:val="ListParagraph"/>
              <w:ind w:left="0"/>
              <w:contextualSpacing w:val="0"/>
              <w:rPr>
                <w:sz w:val="20"/>
                <w:szCs w:val="20"/>
              </w:rPr>
            </w:pPr>
            <w:r w:rsidRPr="005E69E5">
              <w:rPr>
                <w:sz w:val="20"/>
                <w:szCs w:val="20"/>
              </w:rPr>
              <w:t>- Кодекс понашања радника</w:t>
            </w:r>
          </w:p>
          <w:p w14:paraId="35355E13" w14:textId="367ACE90" w:rsidR="00546152" w:rsidRPr="005E69E5" w:rsidRDefault="00546152" w:rsidP="00DA6ACD">
            <w:pPr>
              <w:pStyle w:val="ListParagraph"/>
              <w:ind w:left="0"/>
              <w:contextualSpacing w:val="0"/>
              <w:rPr>
                <w:sz w:val="20"/>
                <w:szCs w:val="20"/>
              </w:rPr>
            </w:pPr>
            <w:r w:rsidRPr="005E69E5">
              <w:rPr>
                <w:sz w:val="20"/>
                <w:szCs w:val="20"/>
              </w:rPr>
              <w:t>- СЕА/СХ питања, превенција, мере]</w:t>
            </w:r>
          </w:p>
          <w:p w14:paraId="5B66E182" w14:textId="77777777" w:rsidR="00546152" w:rsidRPr="005E69E5" w:rsidRDefault="00546152" w:rsidP="00DA6ACD">
            <w:pPr>
              <w:pStyle w:val="ListParagraph"/>
              <w:ind w:left="0"/>
              <w:contextualSpacing w:val="0"/>
              <w:rPr>
                <w:sz w:val="20"/>
                <w:szCs w:val="20"/>
              </w:rPr>
            </w:pPr>
            <w:r w:rsidRPr="005E69E5">
              <w:rPr>
                <w:sz w:val="20"/>
                <w:szCs w:val="20"/>
              </w:rPr>
              <w:t>- Ублажавање ЦОВИД-19</w:t>
            </w:r>
          </w:p>
          <w:p w14:paraId="14E61391" w14:textId="77777777" w:rsidR="00546152" w:rsidRPr="005E69E5" w:rsidRDefault="00546152" w:rsidP="00DA6ACD">
            <w:pPr>
              <w:pStyle w:val="ListParagraph"/>
              <w:ind w:left="0"/>
              <w:contextualSpacing w:val="0"/>
              <w:rPr>
                <w:sz w:val="20"/>
                <w:szCs w:val="20"/>
              </w:rPr>
            </w:pPr>
            <w:r w:rsidRPr="005E69E5">
              <w:rPr>
                <w:sz w:val="20"/>
                <w:szCs w:val="20"/>
              </w:rPr>
              <w:t>- Надокнада за притужбе</w:t>
            </w:r>
          </w:p>
          <w:p w14:paraId="59896543" w14:textId="77777777" w:rsidR="00546152" w:rsidRPr="005E69E5" w:rsidRDefault="00546152" w:rsidP="00976860">
            <w:pPr>
              <w:pStyle w:val="ListParagraph"/>
              <w:ind w:left="0"/>
              <w:contextualSpacing w:val="0"/>
              <w:jc w:val="both"/>
              <w:rPr>
                <w:sz w:val="20"/>
                <w:szCs w:val="20"/>
              </w:rPr>
            </w:pPr>
            <w:r w:rsidRPr="005E69E5">
              <w:rPr>
                <w:sz w:val="20"/>
                <w:szCs w:val="20"/>
              </w:rPr>
              <w:t>- Надокнада притужби радника</w:t>
            </w:r>
          </w:p>
        </w:tc>
      </w:tr>
    </w:tbl>
    <w:p w14:paraId="6EC221FC" w14:textId="22A53FCC" w:rsidR="009B152B" w:rsidRDefault="009B152B" w:rsidP="00546152"/>
    <w:p w14:paraId="388D27E9" w14:textId="77777777" w:rsidR="009B152B" w:rsidRDefault="009B152B">
      <w:r>
        <w:br w:type="page"/>
      </w:r>
    </w:p>
    <w:p w14:paraId="5CF9786E" w14:textId="60C19EDE" w:rsidR="007E3B6D" w:rsidRPr="005E69E5" w:rsidRDefault="00546152" w:rsidP="005E69E5">
      <w:pPr>
        <w:pStyle w:val="Heading1"/>
      </w:pPr>
      <w:bookmarkStart w:id="32" w:name="_Toc112314499"/>
      <w:bookmarkStart w:id="33" w:name="_Toc184130486"/>
      <w:r w:rsidRPr="005E69E5">
        <w:lastRenderedPageBreak/>
        <w:t xml:space="preserve">Ангажовање заинтересованих страна, обелодањивање </w:t>
      </w:r>
      <w:r w:rsidR="00361B13" w:rsidRPr="005E69E5">
        <w:t>и консултације</w:t>
      </w:r>
      <w:bookmarkEnd w:id="32"/>
      <w:bookmarkEnd w:id="33"/>
      <w:r w:rsidRPr="005E69E5">
        <w:t xml:space="preserve"> </w:t>
      </w:r>
    </w:p>
    <w:p w14:paraId="3D75AD9C" w14:textId="488C0179" w:rsidR="005E69E5" w:rsidRPr="005E69E5" w:rsidRDefault="005E69E5" w:rsidP="005E69E5">
      <w:pPr>
        <w:pStyle w:val="NormalWeb"/>
      </w:pPr>
      <w:r w:rsidRPr="005E69E5">
        <w:t>За пројекат је припремљен посебан План ангажовања заинтересованих страна (СЕП), заснован на еколошком и социјалном стандарду Светске банке 10 о ангажовању заинтересованих страна. СЕП се може наћи овде: (додаће се када документ буде јавно објављен и доступан)</w:t>
      </w:r>
    </w:p>
    <w:p w14:paraId="0CE3BBB0" w14:textId="63656609" w:rsidR="005E69E5" w:rsidRPr="005E69E5" w:rsidRDefault="005E69E5" w:rsidP="005E69E5">
      <w:pPr>
        <w:pStyle w:val="NormalWeb"/>
      </w:pPr>
      <w:r w:rsidRPr="005E69E5">
        <w:t xml:space="preserve">Овај ЕСМФ, Процедуре управљања радом (ЛМП), као и СЕП и План еколошких и друштвених обавеза (ЕСЦП) који су припремљени за овај пројекат, објављени су као нацрт за консултације са заинтересованим странама на следећој веб страници: (додаће се једном документ је јавно објављен и доступан). Кључне повратне информације о објављеном ЕСМФ-у наведене су у </w:t>
      </w:r>
      <w:r w:rsidRPr="00576E7E">
        <w:rPr>
          <w:i/>
          <w:iCs/>
        </w:rPr>
        <w:t xml:space="preserve">Анексу Кс – Извештај о јавним консултацијама </w:t>
      </w:r>
      <w:r w:rsidR="00C4424D">
        <w:t>(треба да се ажурира).</w:t>
      </w:r>
    </w:p>
    <w:p w14:paraId="7D5E2927" w14:textId="7171C01E" w:rsidR="005C63F9" w:rsidRDefault="005C63F9" w:rsidP="005C63F9">
      <w:pPr>
        <w:pStyle w:val="NormalWeb"/>
      </w:pPr>
      <w:r>
        <w:t>Пројекат ће се спроводити широм земље, са Механизмом за жалбе (ГМ) успостављеним на централном нивоу пројекта. Администрација ГМ-а ће бити одговорност ПМУ-а. С обзиром на обим широм земље, ГМ ће се састојати од Централне службе за повратне информације (ЦФД), којом управља ПМУ, и Локалних шалтера за пријем жалби (ЛГАД) успостављених у школама и институцијама које су директно укључене у спровођење пројектних активности. Заједно, ове компоненте ће чинити Жалбени механизам (ГМ).</w:t>
      </w:r>
    </w:p>
    <w:p w14:paraId="1D1C1E58" w14:textId="490E220C" w:rsidR="005E69E5" w:rsidRDefault="005C63F9" w:rsidP="005C63F9">
      <w:pPr>
        <w:pStyle w:val="NormalWeb"/>
      </w:pPr>
      <w:r>
        <w:t>ЦФД ће надгледати целокупну администрацију жалби, укључујући решавање, док ће ЛГАД-ови служити као локалне улазне тачке за подношење жалби и потврђивање њиховог пријема путем локалних канала. Све жалбе, недоумице и упити могу се упутити на следећу адресу:</w:t>
      </w:r>
    </w:p>
    <w:p w14:paraId="4B9DBFE3" w14:textId="2B112E78" w:rsidR="00C4424D" w:rsidRPr="005E69E5" w:rsidRDefault="00C4424D" w:rsidP="005C63F9">
      <w:pPr>
        <w:pStyle w:val="NormalWeb"/>
      </w:pPr>
      <w:r w:rsidRPr="00576E7E">
        <w:rPr>
          <w:i/>
          <w:iCs/>
        </w:rPr>
        <w:t>Контакт информације ће бити обезбеђене када структура ПМУ буде потврђена и финализована.</w:t>
      </w:r>
    </w:p>
    <w:p w14:paraId="2D14B4A2" w14:textId="6352E88C" w:rsidR="005C44CD" w:rsidRPr="005E69E5" w:rsidRDefault="005E69E5" w:rsidP="005E69E5">
      <w:pPr>
        <w:pStyle w:val="NormalWeb"/>
      </w:pPr>
      <w:r w:rsidRPr="005E69E5">
        <w:t>ЕСМФ и други инструменти ЕСФ-а су објављени на српском и енглеском на сајту МО : (треба ажурирати)</w:t>
      </w:r>
    </w:p>
    <w:p w14:paraId="49B1C0CF" w14:textId="75F9754E" w:rsidR="00C72D5E" w:rsidRDefault="00C72D5E">
      <w:r>
        <w:br w:type="page"/>
      </w:r>
    </w:p>
    <w:p w14:paraId="48CA77F2" w14:textId="41A42674" w:rsidR="00C72D5E" w:rsidRPr="0011234C" w:rsidRDefault="00C72D5E" w:rsidP="006B69C5">
      <w:pPr>
        <w:pStyle w:val="Heading3"/>
        <w:rPr>
          <w:rFonts w:ascii="Times New Roman" w:hAnsi="Times New Roman" w:cs="Times New Roman"/>
        </w:rPr>
      </w:pPr>
      <w:bookmarkStart w:id="34" w:name="_Toc184130487"/>
      <w:bookmarkStart w:id="35" w:name="_Hlk183429704"/>
      <w:r w:rsidRPr="0011234C">
        <w:rPr>
          <w:rFonts w:ascii="Times New Roman" w:hAnsi="Times New Roman" w:cs="Times New Roman"/>
        </w:rPr>
        <w:lastRenderedPageBreak/>
        <w:t xml:space="preserve">АНЕКС </w:t>
      </w:r>
      <w:r w:rsidR="000A5161" w:rsidRPr="0011234C">
        <w:rPr>
          <w:rFonts w:ascii="Times New Roman" w:hAnsi="Times New Roman" w:cs="Times New Roman"/>
        </w:rPr>
        <w:t>1: Образац за скрининг</w:t>
      </w:r>
      <w:bookmarkEnd w:id="34"/>
      <w:r w:rsidRPr="0011234C">
        <w:rPr>
          <w:rFonts w:ascii="Times New Roman" w:hAnsi="Times New Roman" w:cs="Times New Roman"/>
        </w:rPr>
        <w:t xml:space="preserve"> </w:t>
      </w:r>
    </w:p>
    <w:bookmarkEnd w:id="35"/>
    <w:p w14:paraId="3D1EEC00" w14:textId="2F0265B4" w:rsidR="006B69C5" w:rsidRPr="006B69C5" w:rsidRDefault="006B69C5" w:rsidP="00A57685">
      <w:pPr>
        <w:pStyle w:val="NormalWeb"/>
      </w:pPr>
      <w:r w:rsidRPr="006B69C5">
        <w:t xml:space="preserve">Овај образац треба да користи Јединица за управљање пројектом (ПМУ) за скрининг потенцијалних еколошких и друштвених ризика и утицаја предложеног потпројекта. То ће помоћи ПМУ-у у идентификацији релевантних еколошких и друштвених стандарда (ЕСС), успостављању категорије ЕС за ове потпројекте и специфицирању врсте потребне еколошке и социјалне процјене, укључујући специфичне инструменте/планове. Употреба овог обрасца ће омогућити ПМУ-у да формира почетни поглед на потенцијалне ризике и утицаје потпројекта. </w:t>
      </w:r>
      <w:r w:rsidRPr="006B69C5">
        <w:rPr>
          <w:b/>
          <w:bCs/>
        </w:rPr>
        <w:t>То није замена за специфичне процене ЕС-а или специфичне планове за ублажавање утицаја.</w:t>
      </w:r>
    </w:p>
    <w:p w14:paraId="1A68517D" w14:textId="66508966" w:rsidR="00C72D5E" w:rsidRDefault="006B69C5" w:rsidP="00A57685">
      <w:pPr>
        <w:pStyle w:val="NormalWeb"/>
      </w:pPr>
      <w:r w:rsidRPr="006B69C5">
        <w:t>Напомена о разматрањима и алатима за ЕС скрининг и оцењивање ризика укључена је у овај Анекс као помоћ у процесу.</w:t>
      </w:r>
    </w:p>
    <w:p w14:paraId="26CA1F54" w14:textId="4567B84C" w:rsidR="00B328D2" w:rsidRPr="00576E7E" w:rsidRDefault="00B328D2" w:rsidP="00576E7E">
      <w:pPr>
        <w:pStyle w:val="NormalWeb"/>
        <w:rPr>
          <w:b/>
          <w:bCs/>
          <w:sz w:val="22"/>
          <w:szCs w:val="22"/>
        </w:rPr>
      </w:pPr>
      <w:r w:rsidRPr="00576E7E">
        <w:rPr>
          <w:b/>
          <w:bCs/>
          <w:sz w:val="22"/>
          <w:szCs w:val="22"/>
        </w:rPr>
        <w:t>Информације о подпројекту</w:t>
      </w:r>
    </w:p>
    <w:tbl>
      <w:tblPr>
        <w:tblW w:w="918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77"/>
        <w:gridCol w:w="6211"/>
      </w:tblGrid>
      <w:tr w:rsidR="006B69C5" w:rsidRPr="006B69C5" w14:paraId="4D5C3B40" w14:textId="77777777" w:rsidTr="00576E7E">
        <w:trPr>
          <w:trHeight w:val="376"/>
        </w:trPr>
        <w:tc>
          <w:tcPr>
            <w:tcW w:w="2977" w:type="dxa"/>
            <w:tcBorders>
              <w:bottom w:val="dotted" w:sz="4" w:space="0" w:color="000000"/>
              <w:right w:val="dotted" w:sz="4" w:space="0" w:color="000000"/>
            </w:tcBorders>
            <w:shd w:val="clear" w:color="auto" w:fill="B4C6E7" w:themeFill="accent1" w:themeFillTint="66"/>
            <w:vAlign w:val="center"/>
          </w:tcPr>
          <w:p w14:paraId="435507A0" w14:textId="77777777" w:rsidR="006B69C5" w:rsidRPr="00576E7E" w:rsidRDefault="006B69C5" w:rsidP="00576E7E">
            <w:pPr>
              <w:widowControl w:val="0"/>
              <w:autoSpaceDE w:val="0"/>
              <w:autoSpaceDN w:val="0"/>
              <w:spacing w:before="1" w:line="233" w:lineRule="exact"/>
              <w:ind w:left="107"/>
              <w:rPr>
                <w:b/>
                <w:bCs/>
                <w:sz w:val="20"/>
                <w:szCs w:val="20"/>
                <w:lang w:bidi="en-US"/>
              </w:rPr>
            </w:pPr>
            <w:r w:rsidRPr="00576E7E">
              <w:rPr>
                <w:b/>
                <w:snapToGrid w:val="0"/>
                <w:sz w:val="20"/>
                <w:szCs w:val="20"/>
              </w:rPr>
              <w:t>Пројекат</w:t>
            </w:r>
          </w:p>
        </w:tc>
        <w:tc>
          <w:tcPr>
            <w:tcW w:w="6211" w:type="dxa"/>
            <w:tcBorders>
              <w:left w:val="dotted" w:sz="4" w:space="0" w:color="000000"/>
              <w:bottom w:val="dotted" w:sz="4" w:space="0" w:color="000000"/>
            </w:tcBorders>
            <w:vAlign w:val="center"/>
          </w:tcPr>
          <w:p w14:paraId="4DEE6317" w14:textId="37574446" w:rsidR="006B69C5" w:rsidRPr="00576E7E" w:rsidRDefault="006B69C5" w:rsidP="004A50AD">
            <w:pPr>
              <w:widowControl w:val="0"/>
              <w:autoSpaceDE w:val="0"/>
              <w:autoSpaceDN w:val="0"/>
              <w:spacing w:before="1" w:line="208" w:lineRule="exact"/>
              <w:ind w:left="105"/>
              <w:rPr>
                <w:b/>
                <w:bCs/>
                <w:sz w:val="18"/>
                <w:szCs w:val="22"/>
                <w:lang w:bidi="en-US"/>
              </w:rPr>
            </w:pPr>
            <w:r w:rsidRPr="00B328D2">
              <w:rPr>
                <w:b/>
                <w:bCs/>
                <w:sz w:val="18"/>
                <w:szCs w:val="22"/>
                <w:lang w:bidi="en-US"/>
              </w:rPr>
              <w:t>Пројекат унапређења инклузивног основног образовања у Србији</w:t>
            </w:r>
          </w:p>
        </w:tc>
      </w:tr>
      <w:tr w:rsidR="00B328D2" w:rsidRPr="006B69C5" w14:paraId="4A166615" w14:textId="77777777" w:rsidTr="00576E7E">
        <w:trPr>
          <w:trHeight w:val="249"/>
        </w:trPr>
        <w:tc>
          <w:tcPr>
            <w:tcW w:w="2977" w:type="dxa"/>
            <w:shd w:val="clear" w:color="auto" w:fill="B4C6E7" w:themeFill="accent1" w:themeFillTint="66"/>
          </w:tcPr>
          <w:p w14:paraId="6659F48B" w14:textId="5BEE957D" w:rsidR="00B328D2" w:rsidRPr="00B328D2" w:rsidRDefault="00B328D2" w:rsidP="00B328D2">
            <w:pPr>
              <w:widowControl w:val="0"/>
              <w:autoSpaceDE w:val="0"/>
              <w:autoSpaceDN w:val="0"/>
              <w:spacing w:line="229" w:lineRule="exact"/>
              <w:ind w:left="107"/>
              <w:rPr>
                <w:sz w:val="20"/>
                <w:szCs w:val="20"/>
                <w:lang w:bidi="en-US"/>
              </w:rPr>
            </w:pPr>
            <w:r w:rsidRPr="00576E7E">
              <w:rPr>
                <w:b/>
                <w:snapToGrid w:val="0"/>
                <w:color w:val="000000"/>
                <w:sz w:val="20"/>
                <w:szCs w:val="20"/>
              </w:rPr>
              <w:t>Наслов подпројекта</w:t>
            </w:r>
          </w:p>
        </w:tc>
        <w:tc>
          <w:tcPr>
            <w:tcW w:w="6211" w:type="dxa"/>
            <w:tcBorders>
              <w:top w:val="dotted" w:sz="4" w:space="0" w:color="000000"/>
              <w:left w:val="dotted" w:sz="4" w:space="0" w:color="000000"/>
              <w:bottom w:val="dotted" w:sz="4" w:space="0" w:color="000000"/>
            </w:tcBorders>
          </w:tcPr>
          <w:p w14:paraId="240760B9" w14:textId="77777777" w:rsidR="00B328D2" w:rsidRPr="006B69C5" w:rsidRDefault="00B328D2" w:rsidP="00B328D2">
            <w:pPr>
              <w:widowControl w:val="0"/>
              <w:autoSpaceDE w:val="0"/>
              <w:autoSpaceDN w:val="0"/>
              <w:rPr>
                <w:sz w:val="18"/>
                <w:szCs w:val="22"/>
                <w:lang w:bidi="en-US"/>
              </w:rPr>
            </w:pPr>
          </w:p>
        </w:tc>
      </w:tr>
      <w:tr w:rsidR="00B328D2" w:rsidRPr="006B69C5" w14:paraId="7AD0A7C1" w14:textId="77777777" w:rsidTr="00576E7E">
        <w:trPr>
          <w:trHeight w:val="253"/>
        </w:trPr>
        <w:tc>
          <w:tcPr>
            <w:tcW w:w="2977" w:type="dxa"/>
            <w:shd w:val="clear" w:color="auto" w:fill="B4C6E7" w:themeFill="accent1" w:themeFillTint="66"/>
          </w:tcPr>
          <w:p w14:paraId="58571B67" w14:textId="6AE9CB74" w:rsidR="00B328D2" w:rsidRPr="00B328D2" w:rsidRDefault="00B328D2" w:rsidP="00B328D2">
            <w:pPr>
              <w:widowControl w:val="0"/>
              <w:autoSpaceDE w:val="0"/>
              <w:autoSpaceDN w:val="0"/>
              <w:spacing w:before="1" w:line="233" w:lineRule="exact"/>
              <w:ind w:left="107"/>
              <w:rPr>
                <w:sz w:val="20"/>
                <w:szCs w:val="20"/>
                <w:lang w:bidi="en-US"/>
              </w:rPr>
            </w:pPr>
            <w:r w:rsidRPr="00576E7E">
              <w:rPr>
                <w:b/>
                <w:snapToGrid w:val="0"/>
                <w:sz w:val="20"/>
                <w:szCs w:val="20"/>
              </w:rPr>
              <w:t>Локација подпројекта</w:t>
            </w:r>
          </w:p>
        </w:tc>
        <w:tc>
          <w:tcPr>
            <w:tcW w:w="6211" w:type="dxa"/>
            <w:tcBorders>
              <w:top w:val="dotted" w:sz="4" w:space="0" w:color="000000"/>
              <w:left w:val="dotted" w:sz="4" w:space="0" w:color="000000"/>
              <w:bottom w:val="dotted" w:sz="4" w:space="0" w:color="000000"/>
            </w:tcBorders>
          </w:tcPr>
          <w:p w14:paraId="20C32E37" w14:textId="77777777" w:rsidR="00B328D2" w:rsidRPr="006B69C5" w:rsidRDefault="00B328D2" w:rsidP="00B328D2">
            <w:pPr>
              <w:widowControl w:val="0"/>
              <w:autoSpaceDE w:val="0"/>
              <w:autoSpaceDN w:val="0"/>
              <w:rPr>
                <w:sz w:val="18"/>
                <w:szCs w:val="22"/>
                <w:lang w:bidi="en-US"/>
              </w:rPr>
            </w:pPr>
          </w:p>
        </w:tc>
      </w:tr>
      <w:tr w:rsidR="00B328D2" w:rsidRPr="006B69C5" w14:paraId="4DB9E970" w14:textId="77777777" w:rsidTr="00576E7E">
        <w:trPr>
          <w:trHeight w:val="254"/>
        </w:trPr>
        <w:tc>
          <w:tcPr>
            <w:tcW w:w="2977" w:type="dxa"/>
            <w:shd w:val="clear" w:color="auto" w:fill="B4C6E7" w:themeFill="accent1" w:themeFillTint="66"/>
          </w:tcPr>
          <w:p w14:paraId="31C084A9" w14:textId="262F0253" w:rsidR="00B328D2" w:rsidRPr="00B328D2" w:rsidRDefault="00B328D2" w:rsidP="00B328D2">
            <w:pPr>
              <w:widowControl w:val="0"/>
              <w:autoSpaceDE w:val="0"/>
              <w:autoSpaceDN w:val="0"/>
              <w:spacing w:line="235" w:lineRule="exact"/>
              <w:ind w:left="107"/>
              <w:rPr>
                <w:sz w:val="20"/>
                <w:szCs w:val="20"/>
                <w:lang w:bidi="en-US"/>
              </w:rPr>
            </w:pPr>
            <w:r w:rsidRPr="00576E7E">
              <w:rPr>
                <w:b/>
                <w:snapToGrid w:val="0"/>
                <w:sz w:val="20"/>
                <w:szCs w:val="20"/>
              </w:rPr>
              <w:t>Надлежна регионална јединица</w:t>
            </w:r>
          </w:p>
        </w:tc>
        <w:tc>
          <w:tcPr>
            <w:tcW w:w="6211" w:type="dxa"/>
            <w:tcBorders>
              <w:top w:val="dotted" w:sz="4" w:space="0" w:color="000000"/>
              <w:left w:val="dotted" w:sz="4" w:space="0" w:color="000000"/>
              <w:bottom w:val="dotted" w:sz="4" w:space="0" w:color="000000"/>
            </w:tcBorders>
          </w:tcPr>
          <w:p w14:paraId="41AE1073" w14:textId="77777777" w:rsidR="00B328D2" w:rsidRPr="006B69C5" w:rsidRDefault="00B328D2" w:rsidP="00B328D2">
            <w:pPr>
              <w:widowControl w:val="0"/>
              <w:autoSpaceDE w:val="0"/>
              <w:autoSpaceDN w:val="0"/>
              <w:rPr>
                <w:sz w:val="18"/>
                <w:szCs w:val="22"/>
                <w:lang w:bidi="en-US"/>
              </w:rPr>
            </w:pPr>
          </w:p>
        </w:tc>
      </w:tr>
      <w:tr w:rsidR="00B328D2" w:rsidRPr="006B69C5" w14:paraId="67A02206" w14:textId="77777777" w:rsidTr="00576E7E">
        <w:trPr>
          <w:trHeight w:val="251"/>
        </w:trPr>
        <w:tc>
          <w:tcPr>
            <w:tcW w:w="2977" w:type="dxa"/>
            <w:shd w:val="clear" w:color="auto" w:fill="B4C6E7" w:themeFill="accent1" w:themeFillTint="66"/>
          </w:tcPr>
          <w:p w14:paraId="703D4979" w14:textId="7478F441" w:rsidR="00B328D2" w:rsidRPr="00B328D2" w:rsidRDefault="00B328D2" w:rsidP="00B328D2">
            <w:pPr>
              <w:widowControl w:val="0"/>
              <w:autoSpaceDE w:val="0"/>
              <w:autoSpaceDN w:val="0"/>
              <w:spacing w:line="232" w:lineRule="exact"/>
              <w:ind w:left="107"/>
              <w:rPr>
                <w:sz w:val="20"/>
                <w:szCs w:val="20"/>
                <w:lang w:bidi="en-US"/>
              </w:rPr>
            </w:pPr>
            <w:r w:rsidRPr="00576E7E">
              <w:rPr>
                <w:b/>
                <w:snapToGrid w:val="0"/>
                <w:sz w:val="20"/>
                <w:szCs w:val="20"/>
              </w:rPr>
              <w:t>Процењена цена</w:t>
            </w:r>
          </w:p>
        </w:tc>
        <w:tc>
          <w:tcPr>
            <w:tcW w:w="6211" w:type="dxa"/>
            <w:tcBorders>
              <w:top w:val="dotted" w:sz="4" w:space="0" w:color="000000"/>
              <w:left w:val="dotted" w:sz="4" w:space="0" w:color="000000"/>
              <w:bottom w:val="dotted" w:sz="4" w:space="0" w:color="000000"/>
            </w:tcBorders>
          </w:tcPr>
          <w:p w14:paraId="7A389459" w14:textId="77777777" w:rsidR="00B328D2" w:rsidRPr="006B69C5" w:rsidRDefault="00B328D2" w:rsidP="00B328D2">
            <w:pPr>
              <w:widowControl w:val="0"/>
              <w:autoSpaceDE w:val="0"/>
              <w:autoSpaceDN w:val="0"/>
              <w:rPr>
                <w:sz w:val="18"/>
                <w:szCs w:val="22"/>
                <w:lang w:bidi="en-US"/>
              </w:rPr>
            </w:pPr>
          </w:p>
        </w:tc>
      </w:tr>
      <w:tr w:rsidR="00B328D2" w:rsidRPr="006B69C5" w14:paraId="74098671" w14:textId="77777777" w:rsidTr="00576E7E">
        <w:trPr>
          <w:trHeight w:val="253"/>
        </w:trPr>
        <w:tc>
          <w:tcPr>
            <w:tcW w:w="2977" w:type="dxa"/>
            <w:shd w:val="clear" w:color="auto" w:fill="B4C6E7" w:themeFill="accent1" w:themeFillTint="66"/>
          </w:tcPr>
          <w:p w14:paraId="05463E96" w14:textId="5F3F541A" w:rsidR="00B328D2" w:rsidRPr="00B328D2" w:rsidRDefault="00B328D2" w:rsidP="00B328D2">
            <w:pPr>
              <w:widowControl w:val="0"/>
              <w:autoSpaceDE w:val="0"/>
              <w:autoSpaceDN w:val="0"/>
              <w:spacing w:line="234" w:lineRule="exact"/>
              <w:ind w:left="107"/>
              <w:rPr>
                <w:sz w:val="20"/>
                <w:szCs w:val="20"/>
                <w:lang w:bidi="en-US"/>
              </w:rPr>
            </w:pPr>
            <w:r w:rsidRPr="00576E7E">
              <w:rPr>
                <w:b/>
                <w:snapToGrid w:val="0"/>
                <w:sz w:val="20"/>
                <w:szCs w:val="20"/>
              </w:rPr>
              <w:t>Датум почетка/завршетка</w:t>
            </w:r>
          </w:p>
        </w:tc>
        <w:tc>
          <w:tcPr>
            <w:tcW w:w="6211" w:type="dxa"/>
            <w:tcBorders>
              <w:top w:val="dotted" w:sz="4" w:space="0" w:color="000000"/>
              <w:left w:val="dotted" w:sz="4" w:space="0" w:color="000000"/>
              <w:bottom w:val="dotted" w:sz="4" w:space="0" w:color="000000"/>
            </w:tcBorders>
          </w:tcPr>
          <w:p w14:paraId="72DBC460" w14:textId="77777777" w:rsidR="00B328D2" w:rsidRPr="006B69C5" w:rsidRDefault="00B328D2" w:rsidP="00B328D2">
            <w:pPr>
              <w:widowControl w:val="0"/>
              <w:autoSpaceDE w:val="0"/>
              <w:autoSpaceDN w:val="0"/>
              <w:rPr>
                <w:sz w:val="18"/>
                <w:szCs w:val="22"/>
                <w:lang w:bidi="en-US"/>
              </w:rPr>
            </w:pPr>
          </w:p>
        </w:tc>
      </w:tr>
      <w:tr w:rsidR="00B328D2" w:rsidRPr="006B69C5" w14:paraId="3689A834" w14:textId="77777777" w:rsidTr="00576E7E">
        <w:trPr>
          <w:trHeight w:val="381"/>
        </w:trPr>
        <w:tc>
          <w:tcPr>
            <w:tcW w:w="2977" w:type="dxa"/>
            <w:shd w:val="clear" w:color="auto" w:fill="B4C6E7" w:themeFill="accent1" w:themeFillTint="66"/>
          </w:tcPr>
          <w:p w14:paraId="00C4FBCD" w14:textId="468B1793" w:rsidR="00B328D2" w:rsidRPr="00B328D2" w:rsidRDefault="00B328D2" w:rsidP="00B328D2">
            <w:pPr>
              <w:widowControl w:val="0"/>
              <w:autoSpaceDE w:val="0"/>
              <w:autoSpaceDN w:val="0"/>
              <w:spacing w:line="233" w:lineRule="exact"/>
              <w:ind w:left="107"/>
              <w:rPr>
                <w:sz w:val="20"/>
                <w:szCs w:val="20"/>
                <w:lang w:bidi="en-US"/>
              </w:rPr>
            </w:pPr>
            <w:r w:rsidRPr="00576E7E">
              <w:rPr>
                <w:b/>
                <w:snapToGrid w:val="0"/>
                <w:sz w:val="20"/>
                <w:szCs w:val="20"/>
              </w:rPr>
              <w:t>Кратак опис подпројекта</w:t>
            </w:r>
          </w:p>
        </w:tc>
        <w:tc>
          <w:tcPr>
            <w:tcW w:w="6211" w:type="dxa"/>
            <w:tcBorders>
              <w:top w:val="dotted" w:sz="4" w:space="0" w:color="000000"/>
              <w:left w:val="dotted" w:sz="4" w:space="0" w:color="000000"/>
            </w:tcBorders>
          </w:tcPr>
          <w:p w14:paraId="1FFC8BBE" w14:textId="77777777" w:rsidR="00B328D2" w:rsidRPr="006B69C5" w:rsidRDefault="00B328D2" w:rsidP="00B328D2">
            <w:pPr>
              <w:widowControl w:val="0"/>
              <w:autoSpaceDE w:val="0"/>
              <w:autoSpaceDN w:val="0"/>
              <w:rPr>
                <w:sz w:val="20"/>
                <w:szCs w:val="22"/>
                <w:lang w:bidi="en-US"/>
              </w:rPr>
            </w:pPr>
          </w:p>
        </w:tc>
      </w:tr>
    </w:tbl>
    <w:p w14:paraId="528DC9A5" w14:textId="247D8DC5" w:rsidR="0011430F" w:rsidRPr="006B69C5" w:rsidRDefault="0011430F" w:rsidP="005E69E5">
      <w:pPr>
        <w:pStyle w:val="NormalWeb"/>
        <w:rPr>
          <w:sz w:val="16"/>
          <w:szCs w:val="16"/>
        </w:rPr>
      </w:pPr>
    </w:p>
    <w:p w14:paraId="7AFAE049" w14:textId="35012E89" w:rsidR="00B328D2" w:rsidRPr="00576E7E" w:rsidRDefault="00B328D2" w:rsidP="00576E7E">
      <w:pPr>
        <w:pStyle w:val="NormalWeb"/>
        <w:rPr>
          <w:bCs/>
          <w:sz w:val="22"/>
          <w:szCs w:val="22"/>
        </w:rPr>
      </w:pPr>
      <w:r w:rsidRPr="00576E7E">
        <w:rPr>
          <w:b/>
          <w:bCs/>
          <w:sz w:val="22"/>
          <w:szCs w:val="22"/>
        </w:rPr>
        <w:t>Упитници за еколошки и социјални скрининг</w:t>
      </w:r>
    </w:p>
    <w:tbl>
      <w:tblPr>
        <w:tblStyle w:val="TableGrid"/>
        <w:tblW w:w="5000" w:type="pct"/>
        <w:tblLook w:val="04A0" w:firstRow="1" w:lastRow="0" w:firstColumn="1" w:lastColumn="0" w:noHBand="0" w:noVBand="1"/>
      </w:tblPr>
      <w:tblGrid>
        <w:gridCol w:w="4744"/>
        <w:gridCol w:w="595"/>
        <w:gridCol w:w="595"/>
        <w:gridCol w:w="3416"/>
      </w:tblGrid>
      <w:tr w:rsidR="004A50AD" w:rsidRPr="00312FE8" w14:paraId="6108D0DF" w14:textId="77777777" w:rsidTr="004A50AD">
        <w:trPr>
          <w:tblHeader/>
        </w:trPr>
        <w:tc>
          <w:tcPr>
            <w:tcW w:w="2537" w:type="pct"/>
            <w:vMerge w:val="restart"/>
            <w:shd w:val="clear" w:color="auto" w:fill="8EAADB" w:themeFill="accent1" w:themeFillTint="99"/>
            <w:vAlign w:val="center"/>
          </w:tcPr>
          <w:p w14:paraId="6E330A88" w14:textId="77777777" w:rsidR="004A50AD" w:rsidRPr="00576E7E" w:rsidRDefault="004A50AD" w:rsidP="00CC61ED">
            <w:pPr>
              <w:jc w:val="center"/>
              <w:rPr>
                <w:b/>
                <w:bCs/>
                <w:sz w:val="20"/>
                <w:szCs w:val="20"/>
              </w:rPr>
            </w:pPr>
            <w:bookmarkStart w:id="36" w:name="_Hlk112061105"/>
            <w:r w:rsidRPr="00576E7E">
              <w:rPr>
                <w:b/>
                <w:bCs/>
                <w:sz w:val="20"/>
                <w:szCs w:val="20"/>
              </w:rPr>
              <w:t>Питања</w:t>
            </w:r>
          </w:p>
        </w:tc>
        <w:tc>
          <w:tcPr>
            <w:tcW w:w="636" w:type="pct"/>
            <w:gridSpan w:val="2"/>
            <w:shd w:val="clear" w:color="auto" w:fill="8EAADB" w:themeFill="accent1" w:themeFillTint="99"/>
            <w:vAlign w:val="center"/>
          </w:tcPr>
          <w:p w14:paraId="3727EBB5" w14:textId="77777777" w:rsidR="004A50AD" w:rsidRPr="00576E7E" w:rsidRDefault="004A50AD" w:rsidP="00CC61ED">
            <w:pPr>
              <w:jc w:val="center"/>
              <w:rPr>
                <w:b/>
                <w:bCs/>
                <w:sz w:val="20"/>
                <w:szCs w:val="20"/>
              </w:rPr>
            </w:pPr>
            <w:r w:rsidRPr="00576E7E">
              <w:rPr>
                <w:b/>
                <w:bCs/>
                <w:sz w:val="20"/>
                <w:szCs w:val="20"/>
              </w:rPr>
              <w:t>Одговори</w:t>
            </w:r>
          </w:p>
        </w:tc>
        <w:tc>
          <w:tcPr>
            <w:tcW w:w="1827" w:type="pct"/>
            <w:vMerge w:val="restart"/>
            <w:shd w:val="clear" w:color="auto" w:fill="8EAADB" w:themeFill="accent1" w:themeFillTint="99"/>
            <w:vAlign w:val="center"/>
          </w:tcPr>
          <w:p w14:paraId="118A529A" w14:textId="77777777" w:rsidR="004A50AD" w:rsidRPr="00576E7E" w:rsidRDefault="004A50AD" w:rsidP="00CC61ED">
            <w:pPr>
              <w:jc w:val="center"/>
              <w:rPr>
                <w:b/>
                <w:bCs/>
                <w:sz w:val="20"/>
                <w:szCs w:val="20"/>
              </w:rPr>
            </w:pPr>
            <w:r w:rsidRPr="00576E7E">
              <w:rPr>
                <w:b/>
                <w:bCs/>
                <w:sz w:val="20"/>
                <w:szCs w:val="20"/>
              </w:rPr>
              <w:t>Следећи кораци</w:t>
            </w:r>
          </w:p>
        </w:tc>
      </w:tr>
      <w:tr w:rsidR="004A50AD" w:rsidRPr="00312FE8" w14:paraId="393E1F2B" w14:textId="77777777" w:rsidTr="00576E7E">
        <w:tc>
          <w:tcPr>
            <w:tcW w:w="2537" w:type="pct"/>
            <w:vMerge/>
          </w:tcPr>
          <w:p w14:paraId="5A433CF7" w14:textId="77777777" w:rsidR="004A50AD" w:rsidRPr="00312FE8" w:rsidRDefault="004A50AD" w:rsidP="00CC61ED">
            <w:pPr>
              <w:rPr>
                <w:rFonts w:ascii="Calibri" w:hAnsi="Calibri" w:cs="Calibri"/>
                <w:sz w:val="18"/>
                <w:szCs w:val="18"/>
              </w:rPr>
            </w:pPr>
          </w:p>
        </w:tc>
        <w:tc>
          <w:tcPr>
            <w:tcW w:w="318" w:type="pct"/>
            <w:tcBorders>
              <w:bottom w:val="single" w:sz="4" w:space="0" w:color="auto"/>
            </w:tcBorders>
            <w:shd w:val="clear" w:color="auto" w:fill="8EAADB" w:themeFill="accent1" w:themeFillTint="99"/>
          </w:tcPr>
          <w:p w14:paraId="6086A659" w14:textId="77777777" w:rsidR="004A50AD" w:rsidRPr="00576E7E" w:rsidRDefault="004A50AD" w:rsidP="00CC61ED">
            <w:pPr>
              <w:rPr>
                <w:b/>
                <w:bCs/>
                <w:sz w:val="20"/>
                <w:szCs w:val="20"/>
              </w:rPr>
            </w:pPr>
            <w:r w:rsidRPr="00576E7E">
              <w:rPr>
                <w:b/>
                <w:bCs/>
                <w:sz w:val="20"/>
                <w:szCs w:val="20"/>
              </w:rPr>
              <w:t>Да</w:t>
            </w:r>
          </w:p>
        </w:tc>
        <w:tc>
          <w:tcPr>
            <w:tcW w:w="318" w:type="pct"/>
            <w:tcBorders>
              <w:bottom w:val="single" w:sz="4" w:space="0" w:color="auto"/>
            </w:tcBorders>
            <w:shd w:val="clear" w:color="auto" w:fill="8EAADB" w:themeFill="accent1" w:themeFillTint="99"/>
          </w:tcPr>
          <w:p w14:paraId="28A89447" w14:textId="77777777" w:rsidR="004A50AD" w:rsidRPr="00576E7E" w:rsidRDefault="004A50AD" w:rsidP="00CC61ED">
            <w:pPr>
              <w:rPr>
                <w:b/>
                <w:bCs/>
                <w:sz w:val="20"/>
                <w:szCs w:val="20"/>
              </w:rPr>
            </w:pPr>
            <w:r w:rsidRPr="00576E7E">
              <w:rPr>
                <w:b/>
                <w:bCs/>
                <w:sz w:val="20"/>
                <w:szCs w:val="20"/>
              </w:rPr>
              <w:t>бр</w:t>
            </w:r>
          </w:p>
        </w:tc>
        <w:tc>
          <w:tcPr>
            <w:tcW w:w="1827" w:type="pct"/>
            <w:vMerge/>
            <w:shd w:val="clear" w:color="auto" w:fill="8EAADB" w:themeFill="accent1" w:themeFillTint="99"/>
          </w:tcPr>
          <w:p w14:paraId="664D2981" w14:textId="77777777" w:rsidR="004A50AD" w:rsidRPr="00312FE8" w:rsidRDefault="004A50AD" w:rsidP="00CC61ED">
            <w:pPr>
              <w:rPr>
                <w:rFonts w:ascii="Calibri" w:hAnsi="Calibri" w:cs="Calibri"/>
                <w:sz w:val="18"/>
                <w:szCs w:val="18"/>
              </w:rPr>
            </w:pPr>
          </w:p>
        </w:tc>
      </w:tr>
      <w:tr w:rsidR="004A50AD" w:rsidRPr="00312FE8" w14:paraId="3B7F3279" w14:textId="77777777" w:rsidTr="00576E7E">
        <w:tc>
          <w:tcPr>
            <w:tcW w:w="5000" w:type="pct"/>
            <w:gridSpan w:val="4"/>
            <w:shd w:val="clear" w:color="auto" w:fill="D9E2F3" w:themeFill="accent1" w:themeFillTint="33"/>
          </w:tcPr>
          <w:p w14:paraId="1F3E7E47" w14:textId="77777777" w:rsidR="004A50AD" w:rsidRPr="00576E7E" w:rsidRDefault="004A50AD" w:rsidP="00CC61ED">
            <w:pPr>
              <w:rPr>
                <w:b/>
                <w:bCs/>
                <w:i/>
                <w:iCs/>
                <w:sz w:val="20"/>
                <w:szCs w:val="20"/>
              </w:rPr>
            </w:pPr>
            <w:r w:rsidRPr="00576E7E">
              <w:rPr>
                <w:b/>
                <w:bCs/>
                <w:i/>
                <w:iCs/>
                <w:sz w:val="20"/>
                <w:szCs w:val="20"/>
              </w:rPr>
              <w:t>ЕСС1</w:t>
            </w:r>
          </w:p>
        </w:tc>
      </w:tr>
      <w:tr w:rsidR="004A50AD" w:rsidRPr="00312FE8" w14:paraId="228C1840" w14:textId="77777777" w:rsidTr="00CC61ED">
        <w:tc>
          <w:tcPr>
            <w:tcW w:w="2537" w:type="pct"/>
          </w:tcPr>
          <w:p w14:paraId="19C02D24" w14:textId="77777777" w:rsidR="004A50AD" w:rsidRPr="00576E7E" w:rsidRDefault="004A50AD" w:rsidP="00CC61ED">
            <w:pPr>
              <w:rPr>
                <w:sz w:val="20"/>
                <w:szCs w:val="20"/>
              </w:rPr>
            </w:pPr>
            <w:r w:rsidRPr="00576E7E">
              <w:rPr>
                <w:sz w:val="20"/>
                <w:szCs w:val="20"/>
              </w:rPr>
              <w:t>1. Да ли је вероватно да ће потпројекат имати значајне негативне утицаје на животну средину који су осетљиви и без преседана који покрећу 'Неприхватљиве активности' или друге критеријуме за искључење?</w:t>
            </w:r>
          </w:p>
        </w:tc>
        <w:tc>
          <w:tcPr>
            <w:tcW w:w="318" w:type="pct"/>
          </w:tcPr>
          <w:p w14:paraId="7C90881B" w14:textId="77777777" w:rsidR="004A50AD" w:rsidRPr="00576E7E" w:rsidRDefault="004A50AD" w:rsidP="00CC61ED">
            <w:pPr>
              <w:rPr>
                <w:sz w:val="20"/>
                <w:szCs w:val="20"/>
              </w:rPr>
            </w:pPr>
          </w:p>
        </w:tc>
        <w:tc>
          <w:tcPr>
            <w:tcW w:w="318" w:type="pct"/>
          </w:tcPr>
          <w:p w14:paraId="4FC25F54" w14:textId="77777777" w:rsidR="004A50AD" w:rsidRPr="00576E7E" w:rsidRDefault="004A50AD" w:rsidP="00CC61ED">
            <w:pPr>
              <w:rPr>
                <w:sz w:val="20"/>
                <w:szCs w:val="20"/>
              </w:rPr>
            </w:pPr>
          </w:p>
        </w:tc>
        <w:tc>
          <w:tcPr>
            <w:tcW w:w="1827" w:type="pct"/>
          </w:tcPr>
          <w:p w14:paraId="6ED00C87" w14:textId="77777777" w:rsidR="004A50AD" w:rsidRPr="00576E7E" w:rsidRDefault="004A50AD" w:rsidP="00CC61ED">
            <w:pPr>
              <w:rPr>
                <w:sz w:val="20"/>
                <w:szCs w:val="20"/>
              </w:rPr>
            </w:pPr>
            <w:r w:rsidRPr="00576E7E">
              <w:rPr>
                <w:sz w:val="20"/>
                <w:szCs w:val="20"/>
              </w:rPr>
              <w:t>Ако је „Да“: Искључи из пројекта.</w:t>
            </w:r>
          </w:p>
          <w:p w14:paraId="3E7D9047" w14:textId="77777777" w:rsidR="004A50AD" w:rsidRPr="00576E7E" w:rsidRDefault="004A50AD" w:rsidP="00CC61ED">
            <w:pPr>
              <w:rPr>
                <w:sz w:val="20"/>
                <w:szCs w:val="20"/>
              </w:rPr>
            </w:pPr>
          </w:p>
          <w:p w14:paraId="7214C9BC" w14:textId="77777777" w:rsidR="004A50AD" w:rsidRPr="00576E7E" w:rsidRDefault="004A50AD" w:rsidP="00CC61ED">
            <w:pPr>
              <w:rPr>
                <w:sz w:val="20"/>
                <w:szCs w:val="20"/>
              </w:rPr>
            </w:pPr>
          </w:p>
        </w:tc>
      </w:tr>
      <w:tr w:rsidR="004A50AD" w:rsidRPr="00312FE8" w14:paraId="36045E43" w14:textId="77777777" w:rsidTr="00CC61ED">
        <w:tc>
          <w:tcPr>
            <w:tcW w:w="2537" w:type="pct"/>
          </w:tcPr>
          <w:p w14:paraId="3A4744F6" w14:textId="77777777" w:rsidR="004A50AD" w:rsidRPr="00576E7E" w:rsidRDefault="004A50AD" w:rsidP="00CC61ED">
            <w:pPr>
              <w:pStyle w:val="NormalWeb"/>
              <w:rPr>
                <w:sz w:val="20"/>
                <w:szCs w:val="20"/>
              </w:rPr>
            </w:pPr>
            <w:r w:rsidRPr="00576E7E">
              <w:rPr>
                <w:sz w:val="20"/>
                <w:szCs w:val="20"/>
              </w:rPr>
              <w:t xml:space="preserve">2. Да ли потпројекат укључује </w:t>
            </w:r>
            <w:r w:rsidRPr="00576E7E">
              <w:rPr>
                <w:sz w:val="20"/>
                <w:szCs w:val="20"/>
                <w:u w:val="single"/>
              </w:rPr>
              <w:t xml:space="preserve">нову изградњу или значајно проширење </w:t>
            </w:r>
            <w:r w:rsidRPr="00576E7E">
              <w:rPr>
                <w:sz w:val="20"/>
                <w:szCs w:val="20"/>
              </w:rPr>
              <w:t>рибњака, система управљања чврстим отпадом, склоништа, путева (укључујући приступне путеве), друштвених центара, школа, мостова и молова?</w:t>
            </w:r>
          </w:p>
          <w:p w14:paraId="5B2D72B3" w14:textId="77777777" w:rsidR="004A50AD" w:rsidRPr="00576E7E" w:rsidRDefault="004A50AD" w:rsidP="00CC61ED">
            <w:pPr>
              <w:pStyle w:val="NormalWeb"/>
              <w:rPr>
                <w:sz w:val="20"/>
                <w:szCs w:val="20"/>
              </w:rPr>
            </w:pPr>
            <w:r w:rsidRPr="00576E7E">
              <w:rPr>
                <w:sz w:val="20"/>
                <w:szCs w:val="20"/>
              </w:rPr>
              <w:t xml:space="preserve"> </w:t>
            </w:r>
          </w:p>
        </w:tc>
        <w:tc>
          <w:tcPr>
            <w:tcW w:w="318" w:type="pct"/>
          </w:tcPr>
          <w:p w14:paraId="799614FD" w14:textId="77777777" w:rsidR="004A50AD" w:rsidRPr="00576E7E" w:rsidRDefault="004A50AD" w:rsidP="00CC61ED">
            <w:pPr>
              <w:rPr>
                <w:sz w:val="20"/>
                <w:szCs w:val="20"/>
              </w:rPr>
            </w:pPr>
          </w:p>
        </w:tc>
        <w:tc>
          <w:tcPr>
            <w:tcW w:w="318" w:type="pct"/>
          </w:tcPr>
          <w:p w14:paraId="0DB0378F" w14:textId="77777777" w:rsidR="004A50AD" w:rsidRPr="00576E7E" w:rsidRDefault="004A50AD" w:rsidP="00CC61ED">
            <w:pPr>
              <w:rPr>
                <w:sz w:val="20"/>
                <w:szCs w:val="20"/>
              </w:rPr>
            </w:pPr>
          </w:p>
        </w:tc>
        <w:tc>
          <w:tcPr>
            <w:tcW w:w="1827" w:type="pct"/>
          </w:tcPr>
          <w:p w14:paraId="4BF676F2" w14:textId="77777777" w:rsidR="004A50AD" w:rsidRPr="00576E7E" w:rsidRDefault="004A50AD" w:rsidP="00CC61ED">
            <w:pPr>
              <w:rPr>
                <w:sz w:val="20"/>
                <w:szCs w:val="20"/>
              </w:rPr>
            </w:pPr>
            <w:r w:rsidRPr="00576E7E">
              <w:rPr>
                <w:sz w:val="20"/>
                <w:szCs w:val="20"/>
              </w:rPr>
              <w:t>Ако „Да“:</w:t>
            </w:r>
          </w:p>
          <w:p w14:paraId="493E0831" w14:textId="77777777" w:rsidR="004A50AD" w:rsidRPr="00576E7E" w:rsidRDefault="004A50AD" w:rsidP="00CC61ED">
            <w:pPr>
              <w:rPr>
                <w:sz w:val="20"/>
                <w:szCs w:val="20"/>
              </w:rPr>
            </w:pPr>
            <w:r w:rsidRPr="00576E7E">
              <w:rPr>
                <w:sz w:val="20"/>
                <w:szCs w:val="20"/>
              </w:rPr>
              <w:t>1. Припремите Е&amp;С процену специфичну за локацију и/или ЕСМП за предложени потпројекат, на основу шаблона у Анексу 3.</w:t>
            </w:r>
          </w:p>
          <w:p w14:paraId="6BCD1751" w14:textId="77777777" w:rsidR="004A50AD" w:rsidRPr="00576E7E" w:rsidRDefault="004A50AD" w:rsidP="00CC61ED">
            <w:pPr>
              <w:rPr>
                <w:sz w:val="20"/>
                <w:szCs w:val="20"/>
              </w:rPr>
            </w:pPr>
            <w:r w:rsidRPr="00576E7E">
              <w:rPr>
                <w:sz w:val="20"/>
                <w:szCs w:val="20"/>
              </w:rPr>
              <w:t>2. Укључите мере управљања ризиком Е&amp;С у тендерску документацију.</w:t>
            </w:r>
          </w:p>
        </w:tc>
      </w:tr>
      <w:tr w:rsidR="004A50AD" w:rsidRPr="00312FE8" w14:paraId="6500E3AE" w14:textId="77777777" w:rsidTr="00CC61ED">
        <w:tc>
          <w:tcPr>
            <w:tcW w:w="2537" w:type="pct"/>
          </w:tcPr>
          <w:p w14:paraId="60A0F01A" w14:textId="0469DBB1" w:rsidR="004A50AD" w:rsidRPr="00576E7E" w:rsidRDefault="004A50AD" w:rsidP="00CC61ED">
            <w:pPr>
              <w:rPr>
                <w:sz w:val="20"/>
                <w:szCs w:val="20"/>
              </w:rPr>
            </w:pPr>
            <w:r w:rsidRPr="00576E7E">
              <w:rPr>
                <w:sz w:val="20"/>
                <w:szCs w:val="20"/>
              </w:rPr>
              <w:t xml:space="preserve">3. Да ли потпројекат укључује </w:t>
            </w:r>
            <w:r w:rsidRPr="00576E7E">
              <w:rPr>
                <w:sz w:val="20"/>
                <w:szCs w:val="20"/>
                <w:u w:val="single"/>
              </w:rPr>
              <w:t xml:space="preserve">реновирање или рехабилитацију </w:t>
            </w:r>
            <w:r w:rsidRPr="00576E7E">
              <w:rPr>
                <w:sz w:val="20"/>
                <w:szCs w:val="20"/>
              </w:rPr>
              <w:t>било које инфраструктуре мањег обима, као што су бунари за подземне воде, тоалети, тушеви/праонице или склоништа?</w:t>
            </w:r>
          </w:p>
          <w:p w14:paraId="19280564" w14:textId="77777777" w:rsidR="004A50AD" w:rsidRPr="00576E7E" w:rsidRDefault="004A50AD" w:rsidP="00CC61ED">
            <w:pPr>
              <w:pStyle w:val="NormalWeb"/>
              <w:rPr>
                <w:sz w:val="20"/>
                <w:szCs w:val="20"/>
              </w:rPr>
            </w:pPr>
            <w:r w:rsidRPr="00576E7E">
              <w:rPr>
                <w:sz w:val="20"/>
                <w:szCs w:val="20"/>
                <w:u w:val="single"/>
              </w:rPr>
              <w:t xml:space="preserve"> </w:t>
            </w:r>
          </w:p>
        </w:tc>
        <w:tc>
          <w:tcPr>
            <w:tcW w:w="318" w:type="pct"/>
          </w:tcPr>
          <w:p w14:paraId="2F638F0B" w14:textId="77777777" w:rsidR="004A50AD" w:rsidRPr="00576E7E" w:rsidRDefault="004A50AD" w:rsidP="00CC61ED">
            <w:pPr>
              <w:rPr>
                <w:sz w:val="20"/>
                <w:szCs w:val="20"/>
              </w:rPr>
            </w:pPr>
          </w:p>
        </w:tc>
        <w:tc>
          <w:tcPr>
            <w:tcW w:w="318" w:type="pct"/>
          </w:tcPr>
          <w:p w14:paraId="197357F0" w14:textId="77777777" w:rsidR="004A50AD" w:rsidRPr="00576E7E" w:rsidRDefault="004A50AD" w:rsidP="00CC61ED">
            <w:pPr>
              <w:rPr>
                <w:sz w:val="20"/>
                <w:szCs w:val="20"/>
              </w:rPr>
            </w:pPr>
          </w:p>
        </w:tc>
        <w:tc>
          <w:tcPr>
            <w:tcW w:w="1827" w:type="pct"/>
          </w:tcPr>
          <w:p w14:paraId="79015BD7" w14:textId="77777777" w:rsidR="004A50AD" w:rsidRPr="00576E7E" w:rsidRDefault="004A50AD" w:rsidP="00CC61ED">
            <w:pPr>
              <w:rPr>
                <w:sz w:val="20"/>
                <w:szCs w:val="20"/>
              </w:rPr>
            </w:pPr>
            <w:r w:rsidRPr="00576E7E">
              <w:rPr>
                <w:sz w:val="20"/>
                <w:szCs w:val="20"/>
              </w:rPr>
              <w:t>Ако „Да“:</w:t>
            </w:r>
          </w:p>
          <w:p w14:paraId="442D3626" w14:textId="77777777" w:rsidR="004A50AD" w:rsidRPr="00576E7E" w:rsidRDefault="004A50AD" w:rsidP="00CC61ED">
            <w:pPr>
              <w:rPr>
                <w:sz w:val="20"/>
                <w:szCs w:val="20"/>
              </w:rPr>
            </w:pPr>
            <w:r w:rsidRPr="00576E7E">
              <w:rPr>
                <w:sz w:val="20"/>
                <w:szCs w:val="20"/>
              </w:rPr>
              <w:t>1. Применити релевантне мере на основу ЕСЦОП-а у Анексу 2 (осим ако једно од питања у наставку не изазива специфичне ризике по животну средину и захтева ЕСМП специфичан за локацију).</w:t>
            </w:r>
          </w:p>
          <w:p w14:paraId="15833124" w14:textId="77777777" w:rsidR="004A50AD" w:rsidRPr="00576E7E" w:rsidRDefault="004A50AD" w:rsidP="00CC61ED">
            <w:pPr>
              <w:rPr>
                <w:sz w:val="20"/>
                <w:szCs w:val="20"/>
              </w:rPr>
            </w:pPr>
            <w:r w:rsidRPr="00576E7E">
              <w:rPr>
                <w:sz w:val="20"/>
                <w:szCs w:val="20"/>
              </w:rPr>
              <w:lastRenderedPageBreak/>
              <w:t>2. Укључите мере управљања ризиком Е&amp;С у тендерску документацију.</w:t>
            </w:r>
          </w:p>
        </w:tc>
      </w:tr>
      <w:bookmarkEnd w:id="36"/>
      <w:tr w:rsidR="004A50AD" w:rsidRPr="00312FE8" w14:paraId="4D09190F" w14:textId="77777777" w:rsidTr="00CC61ED">
        <w:tc>
          <w:tcPr>
            <w:tcW w:w="2537" w:type="pct"/>
          </w:tcPr>
          <w:p w14:paraId="6E2B6D7D" w14:textId="77777777" w:rsidR="004A50AD" w:rsidRPr="00576E7E" w:rsidRDefault="004A50AD" w:rsidP="00CC61ED">
            <w:pPr>
              <w:rPr>
                <w:rFonts w:eastAsiaTheme="minorEastAsia"/>
                <w:sz w:val="20"/>
                <w:szCs w:val="20"/>
              </w:rPr>
            </w:pPr>
            <w:r w:rsidRPr="00576E7E">
              <w:rPr>
                <w:rFonts w:eastAsiaTheme="minorEastAsia"/>
                <w:sz w:val="20"/>
                <w:szCs w:val="20"/>
              </w:rPr>
              <w:lastRenderedPageBreak/>
              <w:t>4. Да ли ће радови на изградњи или реновирању захтевати отварање нових позајмишта или каменолома?</w:t>
            </w:r>
          </w:p>
          <w:p w14:paraId="1314481A" w14:textId="77777777" w:rsidR="004A50AD" w:rsidRPr="00576E7E" w:rsidRDefault="004A50AD" w:rsidP="00CC61ED">
            <w:pPr>
              <w:rPr>
                <w:sz w:val="20"/>
                <w:szCs w:val="20"/>
              </w:rPr>
            </w:pPr>
          </w:p>
        </w:tc>
        <w:tc>
          <w:tcPr>
            <w:tcW w:w="318" w:type="pct"/>
          </w:tcPr>
          <w:p w14:paraId="549681C8" w14:textId="77777777" w:rsidR="004A50AD" w:rsidRPr="00576E7E" w:rsidRDefault="004A50AD" w:rsidP="004A50AD">
            <w:pPr>
              <w:rPr>
                <w:sz w:val="20"/>
                <w:szCs w:val="20"/>
              </w:rPr>
            </w:pPr>
          </w:p>
        </w:tc>
        <w:tc>
          <w:tcPr>
            <w:tcW w:w="318" w:type="pct"/>
          </w:tcPr>
          <w:p w14:paraId="2CFDC321" w14:textId="77777777" w:rsidR="004A50AD" w:rsidRPr="00576E7E" w:rsidRDefault="004A50AD" w:rsidP="00CC61ED">
            <w:pPr>
              <w:rPr>
                <w:sz w:val="20"/>
                <w:szCs w:val="20"/>
              </w:rPr>
            </w:pPr>
          </w:p>
        </w:tc>
        <w:tc>
          <w:tcPr>
            <w:tcW w:w="1827" w:type="pct"/>
          </w:tcPr>
          <w:p w14:paraId="1E338AED" w14:textId="77777777" w:rsidR="004A50AD" w:rsidRPr="00576E7E" w:rsidRDefault="004A50AD" w:rsidP="00CC61ED">
            <w:pPr>
              <w:rPr>
                <w:sz w:val="20"/>
                <w:szCs w:val="20"/>
              </w:rPr>
            </w:pPr>
            <w:r w:rsidRPr="00576E7E">
              <w:rPr>
                <w:sz w:val="20"/>
                <w:szCs w:val="20"/>
              </w:rPr>
              <w:t>Ако „Да“:</w:t>
            </w:r>
          </w:p>
          <w:p w14:paraId="3A6579F1" w14:textId="77777777" w:rsidR="004A50AD" w:rsidRPr="00576E7E" w:rsidRDefault="004A50AD" w:rsidP="00CC61ED">
            <w:pPr>
              <w:rPr>
                <w:sz w:val="20"/>
                <w:szCs w:val="20"/>
              </w:rPr>
            </w:pPr>
            <w:r w:rsidRPr="00576E7E">
              <w:rPr>
                <w:sz w:val="20"/>
                <w:szCs w:val="20"/>
              </w:rPr>
              <w:t>1. Припремите ЕСМП специфичан за локацију за предложени потпројекат, на основу шаблона у Анексу 3.</w:t>
            </w:r>
          </w:p>
          <w:p w14:paraId="6203F634" w14:textId="77777777" w:rsidR="004A50AD" w:rsidRPr="00576E7E" w:rsidRDefault="004A50AD" w:rsidP="00CC61ED">
            <w:pPr>
              <w:rPr>
                <w:sz w:val="20"/>
                <w:szCs w:val="20"/>
              </w:rPr>
            </w:pPr>
            <w:r w:rsidRPr="00576E7E">
              <w:rPr>
                <w:sz w:val="20"/>
                <w:szCs w:val="20"/>
              </w:rPr>
              <w:t>2. Укључите мере управљања ризиком Е&amp;С у тендерску документацију.</w:t>
            </w:r>
          </w:p>
        </w:tc>
      </w:tr>
      <w:tr w:rsidR="004A50AD" w:rsidRPr="00312FE8" w14:paraId="581F1C22" w14:textId="77777777" w:rsidTr="00CC61ED">
        <w:tc>
          <w:tcPr>
            <w:tcW w:w="2537" w:type="pct"/>
          </w:tcPr>
          <w:p w14:paraId="71132B10" w14:textId="77777777" w:rsidR="004A50AD" w:rsidRPr="00576E7E" w:rsidRDefault="004A50AD" w:rsidP="00CC61ED">
            <w:pPr>
              <w:rPr>
                <w:rFonts w:eastAsiaTheme="minorEastAsia"/>
                <w:sz w:val="20"/>
                <w:szCs w:val="20"/>
              </w:rPr>
            </w:pPr>
            <w:r w:rsidRPr="00576E7E">
              <w:rPr>
                <w:rFonts w:eastAsiaTheme="minorEastAsia"/>
                <w:sz w:val="20"/>
                <w:szCs w:val="20"/>
              </w:rPr>
              <w:t>5. Да ли пројекат доводи до било каквих ризика и утицаја на појединце или групе који, због својих посебних околности, могу бити у неповољном положају или рањиви.</w:t>
            </w:r>
            <w:r w:rsidRPr="00576E7E">
              <w:rPr>
                <w:rStyle w:val="FootnoteReference"/>
                <w:rFonts w:eastAsiaTheme="minorEastAsia"/>
                <w:b/>
                <w:bCs/>
                <w:sz w:val="20"/>
                <w:szCs w:val="20"/>
              </w:rPr>
              <w:footnoteReference w:id="2"/>
            </w:r>
          </w:p>
        </w:tc>
        <w:tc>
          <w:tcPr>
            <w:tcW w:w="318" w:type="pct"/>
          </w:tcPr>
          <w:p w14:paraId="0768041F" w14:textId="77777777" w:rsidR="004A50AD" w:rsidRPr="00576E7E" w:rsidRDefault="004A50AD" w:rsidP="00CC61ED">
            <w:pPr>
              <w:rPr>
                <w:sz w:val="20"/>
                <w:szCs w:val="20"/>
              </w:rPr>
            </w:pPr>
          </w:p>
        </w:tc>
        <w:tc>
          <w:tcPr>
            <w:tcW w:w="318" w:type="pct"/>
          </w:tcPr>
          <w:p w14:paraId="3C72BDC1" w14:textId="77777777" w:rsidR="004A50AD" w:rsidRPr="00576E7E" w:rsidRDefault="004A50AD" w:rsidP="00CC61ED">
            <w:pPr>
              <w:rPr>
                <w:sz w:val="20"/>
                <w:szCs w:val="20"/>
              </w:rPr>
            </w:pPr>
          </w:p>
        </w:tc>
        <w:tc>
          <w:tcPr>
            <w:tcW w:w="1827" w:type="pct"/>
          </w:tcPr>
          <w:p w14:paraId="18E65A33" w14:textId="77777777" w:rsidR="004A50AD" w:rsidRPr="00576E7E" w:rsidRDefault="004A50AD" w:rsidP="00CC61ED">
            <w:pPr>
              <w:rPr>
                <w:sz w:val="20"/>
                <w:szCs w:val="20"/>
              </w:rPr>
            </w:pPr>
            <w:r w:rsidRPr="00576E7E">
              <w:rPr>
                <w:sz w:val="20"/>
                <w:szCs w:val="20"/>
              </w:rPr>
              <w:t>Ако је „Да“: Примените релевантне мере описане у ЕСМФ-у и СЕП-у.</w:t>
            </w:r>
          </w:p>
        </w:tc>
      </w:tr>
      <w:tr w:rsidR="004A50AD" w:rsidRPr="00312FE8" w14:paraId="2AE53E33" w14:textId="77777777" w:rsidTr="00576E7E">
        <w:tc>
          <w:tcPr>
            <w:tcW w:w="5000" w:type="pct"/>
            <w:gridSpan w:val="4"/>
            <w:shd w:val="clear" w:color="auto" w:fill="D9E2F3" w:themeFill="accent1" w:themeFillTint="33"/>
          </w:tcPr>
          <w:p w14:paraId="3C873ABD" w14:textId="77777777" w:rsidR="004A50AD" w:rsidRPr="00576E7E" w:rsidRDefault="004A50AD" w:rsidP="00CC61ED">
            <w:pPr>
              <w:rPr>
                <w:b/>
                <w:bCs/>
                <w:i/>
                <w:iCs/>
                <w:sz w:val="20"/>
                <w:szCs w:val="20"/>
              </w:rPr>
            </w:pPr>
            <w:r w:rsidRPr="00576E7E">
              <w:rPr>
                <w:b/>
                <w:bCs/>
                <w:i/>
                <w:iCs/>
                <w:sz w:val="20"/>
                <w:szCs w:val="20"/>
              </w:rPr>
              <w:t>ЕСС2</w:t>
            </w:r>
          </w:p>
        </w:tc>
      </w:tr>
      <w:tr w:rsidR="004A50AD" w:rsidRPr="00312FE8" w14:paraId="30C91A37" w14:textId="77777777" w:rsidTr="00CC61ED">
        <w:tc>
          <w:tcPr>
            <w:tcW w:w="2537" w:type="pct"/>
          </w:tcPr>
          <w:p w14:paraId="379006B1" w14:textId="77777777" w:rsidR="004A50AD" w:rsidRPr="00576E7E" w:rsidRDefault="004A50AD" w:rsidP="00CC61ED">
            <w:pPr>
              <w:rPr>
                <w:rFonts w:eastAsiaTheme="minorEastAsia"/>
                <w:sz w:val="20"/>
                <w:szCs w:val="20"/>
              </w:rPr>
            </w:pPr>
            <w:r w:rsidRPr="00576E7E">
              <w:rPr>
                <w:rFonts w:eastAsiaTheme="minorEastAsia"/>
                <w:sz w:val="20"/>
                <w:szCs w:val="20"/>
              </w:rPr>
              <w:t>6. Да ли потпројекат укључује употребу добара и опреме која укључује принудни рад, дечији рад или друге штетне или експлоататорске облике рада?</w:t>
            </w:r>
          </w:p>
        </w:tc>
        <w:tc>
          <w:tcPr>
            <w:tcW w:w="318" w:type="pct"/>
          </w:tcPr>
          <w:p w14:paraId="2B5D77D0" w14:textId="77777777" w:rsidR="004A50AD" w:rsidRPr="00576E7E" w:rsidRDefault="004A50AD" w:rsidP="00CC61ED">
            <w:pPr>
              <w:rPr>
                <w:sz w:val="20"/>
                <w:szCs w:val="20"/>
              </w:rPr>
            </w:pPr>
          </w:p>
        </w:tc>
        <w:tc>
          <w:tcPr>
            <w:tcW w:w="318" w:type="pct"/>
          </w:tcPr>
          <w:p w14:paraId="3BCA334A" w14:textId="77777777" w:rsidR="004A50AD" w:rsidRPr="00576E7E" w:rsidRDefault="004A50AD" w:rsidP="00CC61ED">
            <w:pPr>
              <w:rPr>
                <w:sz w:val="20"/>
                <w:szCs w:val="20"/>
              </w:rPr>
            </w:pPr>
          </w:p>
        </w:tc>
        <w:tc>
          <w:tcPr>
            <w:tcW w:w="1827" w:type="pct"/>
          </w:tcPr>
          <w:p w14:paraId="571E77B9" w14:textId="77777777" w:rsidR="004A50AD" w:rsidRPr="00576E7E" w:rsidRDefault="004A50AD" w:rsidP="00CC61ED">
            <w:pPr>
              <w:rPr>
                <w:sz w:val="20"/>
                <w:szCs w:val="20"/>
              </w:rPr>
            </w:pPr>
            <w:r w:rsidRPr="00576E7E">
              <w:rPr>
                <w:sz w:val="20"/>
                <w:szCs w:val="20"/>
              </w:rPr>
              <w:t>Ако је „Да“: Искључи из пројекта.</w:t>
            </w:r>
          </w:p>
          <w:p w14:paraId="46E3C5E1" w14:textId="77777777" w:rsidR="004A50AD" w:rsidRPr="00576E7E" w:rsidRDefault="004A50AD" w:rsidP="00CC61ED">
            <w:pPr>
              <w:rPr>
                <w:sz w:val="20"/>
                <w:szCs w:val="20"/>
              </w:rPr>
            </w:pPr>
          </w:p>
          <w:p w14:paraId="2B2B2221" w14:textId="77777777" w:rsidR="004A50AD" w:rsidRPr="00576E7E" w:rsidRDefault="004A50AD" w:rsidP="00CC61ED">
            <w:pPr>
              <w:rPr>
                <w:sz w:val="20"/>
                <w:szCs w:val="20"/>
              </w:rPr>
            </w:pPr>
          </w:p>
        </w:tc>
      </w:tr>
      <w:tr w:rsidR="004A50AD" w:rsidRPr="00312FE8" w14:paraId="6FC7A201" w14:textId="77777777" w:rsidTr="00CC61ED">
        <w:tc>
          <w:tcPr>
            <w:tcW w:w="2537" w:type="pct"/>
          </w:tcPr>
          <w:p w14:paraId="2DFF7BBC" w14:textId="77777777" w:rsidR="004A50AD" w:rsidRPr="00576E7E" w:rsidRDefault="004A50AD" w:rsidP="00CC61ED">
            <w:pPr>
              <w:rPr>
                <w:sz w:val="20"/>
                <w:szCs w:val="20"/>
              </w:rPr>
            </w:pPr>
            <w:r w:rsidRPr="00576E7E">
              <w:rPr>
                <w:sz w:val="20"/>
                <w:szCs w:val="20"/>
              </w:rPr>
              <w:t>7. Да ли потпројекат укључује запошљавање радне снаге укључујући директне раднике, раднике по уговору, примарно снабдевање и/или раднике у заједници?</w:t>
            </w:r>
          </w:p>
        </w:tc>
        <w:tc>
          <w:tcPr>
            <w:tcW w:w="318" w:type="pct"/>
          </w:tcPr>
          <w:p w14:paraId="3D3AA746" w14:textId="77777777" w:rsidR="004A50AD" w:rsidRPr="00576E7E" w:rsidRDefault="004A50AD" w:rsidP="00CC61ED">
            <w:pPr>
              <w:rPr>
                <w:sz w:val="20"/>
                <w:szCs w:val="20"/>
              </w:rPr>
            </w:pPr>
          </w:p>
        </w:tc>
        <w:tc>
          <w:tcPr>
            <w:tcW w:w="318" w:type="pct"/>
          </w:tcPr>
          <w:p w14:paraId="0E300951" w14:textId="77777777" w:rsidR="004A50AD" w:rsidRPr="00576E7E" w:rsidRDefault="004A50AD" w:rsidP="00CC61ED">
            <w:pPr>
              <w:rPr>
                <w:sz w:val="20"/>
                <w:szCs w:val="20"/>
              </w:rPr>
            </w:pPr>
          </w:p>
        </w:tc>
        <w:tc>
          <w:tcPr>
            <w:tcW w:w="1827" w:type="pct"/>
          </w:tcPr>
          <w:p w14:paraId="63E21694" w14:textId="00A39EFE" w:rsidR="004A50AD" w:rsidRPr="00576E7E" w:rsidRDefault="004A50AD" w:rsidP="00CC61ED">
            <w:pPr>
              <w:rPr>
                <w:sz w:val="20"/>
                <w:szCs w:val="20"/>
              </w:rPr>
            </w:pPr>
            <w:r w:rsidRPr="00576E7E">
              <w:rPr>
                <w:sz w:val="20"/>
                <w:szCs w:val="20"/>
              </w:rPr>
              <w:t>Ако је „Да“: Примените ЛМП.</w:t>
            </w:r>
          </w:p>
          <w:p w14:paraId="738927C5" w14:textId="77777777" w:rsidR="004A50AD" w:rsidRPr="00576E7E" w:rsidRDefault="004A50AD" w:rsidP="00CC61ED">
            <w:pPr>
              <w:rPr>
                <w:sz w:val="20"/>
                <w:szCs w:val="20"/>
              </w:rPr>
            </w:pPr>
          </w:p>
        </w:tc>
      </w:tr>
      <w:tr w:rsidR="004A50AD" w:rsidRPr="00312FE8" w14:paraId="0FDE29EF" w14:textId="77777777" w:rsidTr="00CC61ED">
        <w:tc>
          <w:tcPr>
            <w:tcW w:w="2537" w:type="pct"/>
          </w:tcPr>
          <w:p w14:paraId="589F00DD" w14:textId="77777777" w:rsidR="004A50AD" w:rsidRPr="00576E7E" w:rsidRDefault="004A50AD" w:rsidP="00CC61ED">
            <w:pPr>
              <w:rPr>
                <w:sz w:val="20"/>
                <w:szCs w:val="20"/>
              </w:rPr>
            </w:pPr>
            <w:r w:rsidRPr="00576E7E">
              <w:rPr>
                <w:sz w:val="20"/>
                <w:szCs w:val="20"/>
              </w:rPr>
              <w:t>8. Да ли ће радници бити изложени опасностима на радном месту којима треба управљати у складу са локалним прописима и ЕХСГ? Да ли је радницима потребна ЛЗО у односу на потенцијалне ризике и опасности повезане са њиховим радом?</w:t>
            </w:r>
          </w:p>
          <w:p w14:paraId="66F10BE7" w14:textId="77777777" w:rsidR="004A50AD" w:rsidRPr="00576E7E" w:rsidRDefault="004A50AD" w:rsidP="00CC61ED">
            <w:pPr>
              <w:rPr>
                <w:rFonts w:eastAsiaTheme="minorEastAsia"/>
                <w:bCs/>
                <w:sz w:val="20"/>
                <w:szCs w:val="20"/>
              </w:rPr>
            </w:pPr>
          </w:p>
        </w:tc>
        <w:tc>
          <w:tcPr>
            <w:tcW w:w="318" w:type="pct"/>
          </w:tcPr>
          <w:p w14:paraId="48629328" w14:textId="77777777" w:rsidR="004A50AD" w:rsidRPr="00576E7E" w:rsidRDefault="004A50AD" w:rsidP="00CC61ED">
            <w:pPr>
              <w:rPr>
                <w:sz w:val="20"/>
                <w:szCs w:val="20"/>
              </w:rPr>
            </w:pPr>
          </w:p>
        </w:tc>
        <w:tc>
          <w:tcPr>
            <w:tcW w:w="318" w:type="pct"/>
          </w:tcPr>
          <w:p w14:paraId="08B43123" w14:textId="77777777" w:rsidR="004A50AD" w:rsidRPr="00576E7E" w:rsidRDefault="004A50AD" w:rsidP="00CC61ED">
            <w:pPr>
              <w:rPr>
                <w:sz w:val="20"/>
                <w:szCs w:val="20"/>
              </w:rPr>
            </w:pPr>
          </w:p>
        </w:tc>
        <w:tc>
          <w:tcPr>
            <w:tcW w:w="1827" w:type="pct"/>
          </w:tcPr>
          <w:p w14:paraId="03CDC9C2" w14:textId="674F82D1" w:rsidR="004A50AD" w:rsidRPr="00576E7E" w:rsidRDefault="004A50AD" w:rsidP="00CC61ED">
            <w:pPr>
              <w:rPr>
                <w:sz w:val="20"/>
                <w:szCs w:val="20"/>
              </w:rPr>
            </w:pPr>
            <w:r w:rsidRPr="00576E7E">
              <w:rPr>
                <w:sz w:val="20"/>
                <w:szCs w:val="20"/>
              </w:rPr>
              <w:t>Ако је „Да“: Примените ЛМП.</w:t>
            </w:r>
          </w:p>
          <w:p w14:paraId="08C1DA3E" w14:textId="77777777" w:rsidR="004A50AD" w:rsidRPr="00576E7E" w:rsidRDefault="004A50AD" w:rsidP="00CC61ED">
            <w:pPr>
              <w:rPr>
                <w:sz w:val="20"/>
                <w:szCs w:val="20"/>
              </w:rPr>
            </w:pPr>
          </w:p>
        </w:tc>
      </w:tr>
      <w:tr w:rsidR="004A50AD" w:rsidRPr="00312FE8" w14:paraId="780466A2" w14:textId="77777777" w:rsidTr="00CC61ED">
        <w:tc>
          <w:tcPr>
            <w:tcW w:w="2537" w:type="pct"/>
          </w:tcPr>
          <w:p w14:paraId="58FB6C25" w14:textId="77777777" w:rsidR="004A50AD" w:rsidRPr="00576E7E" w:rsidRDefault="004A50AD" w:rsidP="00CC61ED">
            <w:pPr>
              <w:rPr>
                <w:sz w:val="20"/>
                <w:szCs w:val="20"/>
              </w:rPr>
            </w:pPr>
            <w:r w:rsidRPr="00576E7E">
              <w:rPr>
                <w:sz w:val="20"/>
                <w:szCs w:val="20"/>
              </w:rPr>
              <w:t>9. Да ли постоји ризик да жене буду недовољно плаћене у поређењу са мушкарцима када раде на изградњи пројекта?</w:t>
            </w:r>
          </w:p>
          <w:p w14:paraId="4070BBBB" w14:textId="77777777" w:rsidR="004A50AD" w:rsidRPr="00576E7E" w:rsidRDefault="004A50AD" w:rsidP="00CC61ED">
            <w:pPr>
              <w:rPr>
                <w:sz w:val="20"/>
                <w:szCs w:val="20"/>
              </w:rPr>
            </w:pPr>
          </w:p>
        </w:tc>
        <w:tc>
          <w:tcPr>
            <w:tcW w:w="318" w:type="pct"/>
          </w:tcPr>
          <w:p w14:paraId="3FDECB2D" w14:textId="77777777" w:rsidR="004A50AD" w:rsidRPr="00576E7E" w:rsidRDefault="004A50AD" w:rsidP="00CC61ED">
            <w:pPr>
              <w:rPr>
                <w:sz w:val="20"/>
                <w:szCs w:val="20"/>
              </w:rPr>
            </w:pPr>
          </w:p>
        </w:tc>
        <w:tc>
          <w:tcPr>
            <w:tcW w:w="318" w:type="pct"/>
          </w:tcPr>
          <w:p w14:paraId="612559CF" w14:textId="77777777" w:rsidR="004A50AD" w:rsidRPr="00576E7E" w:rsidRDefault="004A50AD" w:rsidP="00CC61ED">
            <w:pPr>
              <w:rPr>
                <w:sz w:val="20"/>
                <w:szCs w:val="20"/>
              </w:rPr>
            </w:pPr>
          </w:p>
        </w:tc>
        <w:tc>
          <w:tcPr>
            <w:tcW w:w="1827" w:type="pct"/>
          </w:tcPr>
          <w:p w14:paraId="70F33995" w14:textId="19C951D9" w:rsidR="004A50AD" w:rsidRPr="00576E7E" w:rsidRDefault="004A50AD" w:rsidP="00CC61ED">
            <w:pPr>
              <w:rPr>
                <w:sz w:val="20"/>
                <w:szCs w:val="20"/>
              </w:rPr>
            </w:pPr>
            <w:r w:rsidRPr="00576E7E">
              <w:rPr>
                <w:sz w:val="20"/>
                <w:szCs w:val="20"/>
              </w:rPr>
              <w:t>Ако је „Да“: Примените ЛМП.</w:t>
            </w:r>
          </w:p>
          <w:p w14:paraId="3DF4EBBC" w14:textId="77777777" w:rsidR="004A50AD" w:rsidRPr="00576E7E" w:rsidRDefault="004A50AD" w:rsidP="00CC61ED">
            <w:pPr>
              <w:rPr>
                <w:sz w:val="20"/>
                <w:szCs w:val="20"/>
              </w:rPr>
            </w:pPr>
          </w:p>
        </w:tc>
      </w:tr>
      <w:tr w:rsidR="004A50AD" w:rsidRPr="00680B32" w14:paraId="11901252" w14:textId="77777777" w:rsidTr="00576E7E">
        <w:tc>
          <w:tcPr>
            <w:tcW w:w="5000" w:type="pct"/>
            <w:gridSpan w:val="4"/>
            <w:shd w:val="clear" w:color="auto" w:fill="D9E2F3" w:themeFill="accent1" w:themeFillTint="33"/>
          </w:tcPr>
          <w:p w14:paraId="5BE23ECC" w14:textId="77777777" w:rsidR="004A50AD" w:rsidRPr="00576E7E" w:rsidRDefault="004A50AD" w:rsidP="00CC61ED">
            <w:pPr>
              <w:rPr>
                <w:b/>
                <w:bCs/>
                <w:i/>
                <w:iCs/>
                <w:sz w:val="20"/>
                <w:szCs w:val="20"/>
              </w:rPr>
            </w:pPr>
            <w:r w:rsidRPr="00576E7E">
              <w:rPr>
                <w:b/>
                <w:bCs/>
                <w:i/>
                <w:iCs/>
                <w:sz w:val="20"/>
                <w:szCs w:val="20"/>
              </w:rPr>
              <w:t>ЕСС3</w:t>
            </w:r>
          </w:p>
        </w:tc>
      </w:tr>
      <w:tr w:rsidR="004A50AD" w:rsidRPr="00312FE8" w14:paraId="48CF4A6B" w14:textId="77777777" w:rsidTr="00CC61ED">
        <w:tc>
          <w:tcPr>
            <w:tcW w:w="2537" w:type="pct"/>
          </w:tcPr>
          <w:p w14:paraId="5F1B9114" w14:textId="77777777" w:rsidR="004A50AD" w:rsidRPr="00576E7E" w:rsidRDefault="004A50AD" w:rsidP="00CC61ED">
            <w:pPr>
              <w:rPr>
                <w:rFonts w:eastAsiaTheme="minorEastAsia"/>
                <w:sz w:val="20"/>
                <w:szCs w:val="20"/>
              </w:rPr>
            </w:pPr>
            <w:r w:rsidRPr="00576E7E">
              <w:rPr>
                <w:rFonts w:eastAsiaTheme="minorEastAsia"/>
                <w:sz w:val="20"/>
                <w:szCs w:val="20"/>
              </w:rPr>
              <w:t>10. Да ли је вероватно да ће пројекат створити чврсти или течни отпад који би могао негативно утицати на земљиште, вегетацију, реке, потоке или подземне воде, или на оближње заједнице?</w:t>
            </w:r>
          </w:p>
        </w:tc>
        <w:tc>
          <w:tcPr>
            <w:tcW w:w="318" w:type="pct"/>
          </w:tcPr>
          <w:p w14:paraId="3F999C6F" w14:textId="77777777" w:rsidR="004A50AD" w:rsidRPr="00576E7E" w:rsidRDefault="004A50AD" w:rsidP="00CC61ED">
            <w:pPr>
              <w:rPr>
                <w:sz w:val="20"/>
                <w:szCs w:val="20"/>
              </w:rPr>
            </w:pPr>
          </w:p>
        </w:tc>
        <w:tc>
          <w:tcPr>
            <w:tcW w:w="318" w:type="pct"/>
          </w:tcPr>
          <w:p w14:paraId="031324F2" w14:textId="77777777" w:rsidR="004A50AD" w:rsidRPr="00576E7E" w:rsidRDefault="004A50AD" w:rsidP="00CC61ED">
            <w:pPr>
              <w:rPr>
                <w:sz w:val="20"/>
                <w:szCs w:val="20"/>
              </w:rPr>
            </w:pPr>
          </w:p>
        </w:tc>
        <w:tc>
          <w:tcPr>
            <w:tcW w:w="1827" w:type="pct"/>
          </w:tcPr>
          <w:p w14:paraId="107D0A7E" w14:textId="77777777" w:rsidR="004A50AD" w:rsidRPr="00576E7E" w:rsidRDefault="004A50AD" w:rsidP="00CC61ED">
            <w:pPr>
              <w:rPr>
                <w:sz w:val="20"/>
                <w:szCs w:val="20"/>
              </w:rPr>
            </w:pPr>
            <w:r w:rsidRPr="00576E7E">
              <w:rPr>
                <w:sz w:val="20"/>
                <w:szCs w:val="20"/>
              </w:rPr>
              <w:t>Ако „Да“:</w:t>
            </w:r>
          </w:p>
          <w:p w14:paraId="28084E8E" w14:textId="77777777" w:rsidR="004A50AD" w:rsidRPr="00576E7E" w:rsidRDefault="004A50AD" w:rsidP="00CC61ED">
            <w:pPr>
              <w:rPr>
                <w:sz w:val="20"/>
                <w:szCs w:val="20"/>
              </w:rPr>
            </w:pPr>
            <w:r w:rsidRPr="00576E7E">
              <w:rPr>
                <w:sz w:val="20"/>
                <w:szCs w:val="20"/>
              </w:rPr>
              <w:t>1. Припремите ЕСМП специфичан за локацију за предложени потпројекат, на основу шаблона у Анексу 3.</w:t>
            </w:r>
          </w:p>
          <w:p w14:paraId="61BA72B4" w14:textId="77777777" w:rsidR="004A50AD" w:rsidRPr="00576E7E" w:rsidRDefault="004A50AD" w:rsidP="00CC61ED">
            <w:pPr>
              <w:rPr>
                <w:sz w:val="20"/>
                <w:szCs w:val="20"/>
              </w:rPr>
            </w:pPr>
            <w:r w:rsidRPr="00576E7E">
              <w:rPr>
                <w:sz w:val="20"/>
                <w:szCs w:val="20"/>
              </w:rPr>
              <w:t>2. Укључите мере управљања ризиком Е&amp;С у тендерску документацију.</w:t>
            </w:r>
          </w:p>
        </w:tc>
      </w:tr>
      <w:tr w:rsidR="004A50AD" w:rsidRPr="009E19F2" w14:paraId="5596F829" w14:textId="77777777" w:rsidTr="00CC61ED">
        <w:tc>
          <w:tcPr>
            <w:tcW w:w="2537" w:type="pct"/>
          </w:tcPr>
          <w:p w14:paraId="5366BB58" w14:textId="77777777" w:rsidR="004A50AD" w:rsidRPr="00576E7E" w:rsidRDefault="004A50AD" w:rsidP="00CC61ED">
            <w:pPr>
              <w:rPr>
                <w:sz w:val="20"/>
                <w:szCs w:val="20"/>
              </w:rPr>
            </w:pPr>
            <w:r w:rsidRPr="00576E7E">
              <w:rPr>
                <w:sz w:val="20"/>
                <w:szCs w:val="20"/>
              </w:rPr>
              <w:t>11. Да ли неки од грађевинских радова укључује уклањање азбеста или других опасних материјала?</w:t>
            </w:r>
          </w:p>
        </w:tc>
        <w:tc>
          <w:tcPr>
            <w:tcW w:w="318" w:type="pct"/>
          </w:tcPr>
          <w:p w14:paraId="272DFBF5" w14:textId="77777777" w:rsidR="004A50AD" w:rsidRPr="00576E7E" w:rsidRDefault="004A50AD" w:rsidP="00CC61ED">
            <w:pPr>
              <w:rPr>
                <w:sz w:val="20"/>
                <w:szCs w:val="20"/>
              </w:rPr>
            </w:pPr>
          </w:p>
        </w:tc>
        <w:tc>
          <w:tcPr>
            <w:tcW w:w="318" w:type="pct"/>
          </w:tcPr>
          <w:p w14:paraId="2A27A971" w14:textId="77777777" w:rsidR="004A50AD" w:rsidRPr="00576E7E" w:rsidRDefault="004A50AD" w:rsidP="00CC61ED">
            <w:pPr>
              <w:rPr>
                <w:sz w:val="20"/>
                <w:szCs w:val="20"/>
              </w:rPr>
            </w:pPr>
          </w:p>
        </w:tc>
        <w:tc>
          <w:tcPr>
            <w:tcW w:w="1827" w:type="pct"/>
          </w:tcPr>
          <w:p w14:paraId="4E9C19CF" w14:textId="056FA670" w:rsidR="004A50AD" w:rsidRPr="00576E7E" w:rsidRDefault="004A50AD" w:rsidP="00CC61ED">
            <w:pPr>
              <w:rPr>
                <w:sz w:val="20"/>
                <w:szCs w:val="20"/>
              </w:rPr>
            </w:pPr>
            <w:r w:rsidRPr="00576E7E">
              <w:rPr>
                <w:sz w:val="20"/>
                <w:szCs w:val="20"/>
              </w:rPr>
              <w:t>Ако је „Да“: Примените упутства за азбест дате у ЕСЦОП-у.</w:t>
            </w:r>
          </w:p>
        </w:tc>
      </w:tr>
      <w:tr w:rsidR="004A50AD" w:rsidRPr="009E19F2" w14:paraId="6FF5C4D5" w14:textId="77777777" w:rsidTr="00CC61ED">
        <w:tc>
          <w:tcPr>
            <w:tcW w:w="2537" w:type="pct"/>
            <w:tcBorders>
              <w:bottom w:val="single" w:sz="4" w:space="0" w:color="auto"/>
            </w:tcBorders>
          </w:tcPr>
          <w:p w14:paraId="1BBB0E32" w14:textId="77777777" w:rsidR="004A50AD" w:rsidRPr="00576E7E" w:rsidRDefault="004A50AD" w:rsidP="00CC61ED">
            <w:pPr>
              <w:rPr>
                <w:sz w:val="20"/>
                <w:szCs w:val="20"/>
              </w:rPr>
            </w:pPr>
            <w:r w:rsidRPr="00576E7E">
              <w:rPr>
                <w:sz w:val="20"/>
                <w:szCs w:val="20"/>
              </w:rPr>
              <w:t>12. Да ли је вероватно да ће радови изазвати значајне негативне утицаје на квалитет ваздуха и/или воде?</w:t>
            </w:r>
          </w:p>
          <w:p w14:paraId="721C4AB6" w14:textId="77777777" w:rsidR="004A50AD" w:rsidRPr="00576E7E" w:rsidRDefault="004A50AD" w:rsidP="00CC61ED">
            <w:pPr>
              <w:rPr>
                <w:sz w:val="20"/>
                <w:szCs w:val="20"/>
              </w:rPr>
            </w:pPr>
          </w:p>
        </w:tc>
        <w:tc>
          <w:tcPr>
            <w:tcW w:w="318" w:type="pct"/>
            <w:tcBorders>
              <w:bottom w:val="single" w:sz="4" w:space="0" w:color="auto"/>
            </w:tcBorders>
          </w:tcPr>
          <w:p w14:paraId="426B0AF3" w14:textId="77777777" w:rsidR="004A50AD" w:rsidRPr="00576E7E" w:rsidRDefault="004A50AD" w:rsidP="00CC61ED">
            <w:pPr>
              <w:rPr>
                <w:sz w:val="20"/>
                <w:szCs w:val="20"/>
              </w:rPr>
            </w:pPr>
          </w:p>
        </w:tc>
        <w:tc>
          <w:tcPr>
            <w:tcW w:w="318" w:type="pct"/>
            <w:tcBorders>
              <w:bottom w:val="single" w:sz="4" w:space="0" w:color="auto"/>
            </w:tcBorders>
          </w:tcPr>
          <w:p w14:paraId="1F8FD63C" w14:textId="77777777" w:rsidR="004A50AD" w:rsidRPr="00576E7E" w:rsidRDefault="004A50AD" w:rsidP="00CC61ED">
            <w:pPr>
              <w:rPr>
                <w:sz w:val="20"/>
                <w:szCs w:val="20"/>
              </w:rPr>
            </w:pPr>
          </w:p>
        </w:tc>
        <w:tc>
          <w:tcPr>
            <w:tcW w:w="1827" w:type="pct"/>
            <w:tcBorders>
              <w:bottom w:val="single" w:sz="4" w:space="0" w:color="auto"/>
            </w:tcBorders>
          </w:tcPr>
          <w:p w14:paraId="6C1A79FC" w14:textId="77777777" w:rsidR="004A50AD" w:rsidRPr="00576E7E" w:rsidRDefault="004A50AD" w:rsidP="00CC61ED">
            <w:pPr>
              <w:rPr>
                <w:sz w:val="20"/>
                <w:szCs w:val="20"/>
              </w:rPr>
            </w:pPr>
            <w:r w:rsidRPr="00576E7E">
              <w:rPr>
                <w:sz w:val="20"/>
                <w:szCs w:val="20"/>
              </w:rPr>
              <w:t>Ако „Да“:</w:t>
            </w:r>
          </w:p>
          <w:p w14:paraId="4EC6AF9B" w14:textId="77777777" w:rsidR="004A50AD" w:rsidRPr="00576E7E" w:rsidRDefault="004A50AD" w:rsidP="00CC61ED">
            <w:pPr>
              <w:rPr>
                <w:sz w:val="20"/>
                <w:szCs w:val="20"/>
              </w:rPr>
            </w:pPr>
            <w:r w:rsidRPr="00576E7E">
              <w:rPr>
                <w:sz w:val="20"/>
                <w:szCs w:val="20"/>
              </w:rPr>
              <w:t>1. Припремите ЕСМП специфичан за локацију за предложени потпројекат, на основу шаблона у Анексу 3.</w:t>
            </w:r>
          </w:p>
          <w:p w14:paraId="374BBF46" w14:textId="77777777" w:rsidR="004A50AD" w:rsidRPr="00576E7E" w:rsidRDefault="004A50AD" w:rsidP="00CC61ED">
            <w:pPr>
              <w:rPr>
                <w:sz w:val="20"/>
                <w:szCs w:val="20"/>
              </w:rPr>
            </w:pPr>
            <w:r w:rsidRPr="00576E7E">
              <w:rPr>
                <w:sz w:val="20"/>
                <w:szCs w:val="20"/>
              </w:rPr>
              <w:lastRenderedPageBreak/>
              <w:t>2. Укључите мере управљања ризиком Е&amp;С у тендерску документацију.</w:t>
            </w:r>
          </w:p>
        </w:tc>
      </w:tr>
      <w:tr w:rsidR="004A50AD" w:rsidRPr="009E19F2" w14:paraId="2D1C4135" w14:textId="77777777" w:rsidTr="00CC61ED">
        <w:tc>
          <w:tcPr>
            <w:tcW w:w="2537" w:type="pct"/>
            <w:tcBorders>
              <w:bottom w:val="single" w:sz="4" w:space="0" w:color="auto"/>
            </w:tcBorders>
            <w:shd w:val="clear" w:color="auto" w:fill="FFFFFF" w:themeFill="background1"/>
          </w:tcPr>
          <w:p w14:paraId="428D0881" w14:textId="77777777" w:rsidR="004A50AD" w:rsidRPr="00576E7E" w:rsidRDefault="004A50AD" w:rsidP="00CC61ED">
            <w:pPr>
              <w:rPr>
                <w:sz w:val="20"/>
                <w:szCs w:val="20"/>
              </w:rPr>
            </w:pPr>
            <w:r w:rsidRPr="00576E7E">
              <w:rPr>
                <w:sz w:val="20"/>
                <w:szCs w:val="20"/>
              </w:rPr>
              <w:lastRenderedPageBreak/>
              <w:t>13. Да ли се активност ослања на постојећу инфраструктуру (као што су тачке испуштања) која је неадекватна да спречи утицаје на животну средину?</w:t>
            </w:r>
          </w:p>
        </w:tc>
        <w:tc>
          <w:tcPr>
            <w:tcW w:w="318" w:type="pct"/>
            <w:tcBorders>
              <w:bottom w:val="single" w:sz="4" w:space="0" w:color="auto"/>
            </w:tcBorders>
            <w:shd w:val="clear" w:color="auto" w:fill="FFFFFF" w:themeFill="background1"/>
          </w:tcPr>
          <w:p w14:paraId="378C10B5" w14:textId="77777777" w:rsidR="004A50AD" w:rsidRPr="00576E7E" w:rsidRDefault="004A50AD" w:rsidP="00CC61ED">
            <w:pPr>
              <w:rPr>
                <w:sz w:val="20"/>
                <w:szCs w:val="20"/>
              </w:rPr>
            </w:pPr>
          </w:p>
        </w:tc>
        <w:tc>
          <w:tcPr>
            <w:tcW w:w="318" w:type="pct"/>
            <w:tcBorders>
              <w:bottom w:val="single" w:sz="4" w:space="0" w:color="auto"/>
            </w:tcBorders>
            <w:shd w:val="clear" w:color="auto" w:fill="FFFFFF" w:themeFill="background1"/>
          </w:tcPr>
          <w:p w14:paraId="1369D369" w14:textId="77777777" w:rsidR="004A50AD" w:rsidRPr="00576E7E" w:rsidRDefault="004A50AD" w:rsidP="00CC61ED">
            <w:pPr>
              <w:rPr>
                <w:sz w:val="20"/>
                <w:szCs w:val="20"/>
              </w:rPr>
            </w:pPr>
          </w:p>
        </w:tc>
        <w:tc>
          <w:tcPr>
            <w:tcW w:w="1827" w:type="pct"/>
            <w:tcBorders>
              <w:bottom w:val="single" w:sz="4" w:space="0" w:color="auto"/>
            </w:tcBorders>
            <w:shd w:val="clear" w:color="auto" w:fill="FFFFFF" w:themeFill="background1"/>
          </w:tcPr>
          <w:p w14:paraId="5DE02CF3" w14:textId="77777777" w:rsidR="004A50AD" w:rsidRPr="00576E7E" w:rsidRDefault="004A50AD" w:rsidP="00CC61ED">
            <w:pPr>
              <w:rPr>
                <w:sz w:val="20"/>
                <w:szCs w:val="20"/>
              </w:rPr>
            </w:pPr>
            <w:r w:rsidRPr="00576E7E">
              <w:rPr>
                <w:sz w:val="20"/>
                <w:szCs w:val="20"/>
              </w:rPr>
              <w:t>Ако „Да“:</w:t>
            </w:r>
          </w:p>
          <w:p w14:paraId="7C293CE4" w14:textId="77777777" w:rsidR="004A50AD" w:rsidRPr="00576E7E" w:rsidRDefault="004A50AD" w:rsidP="00CC61ED">
            <w:pPr>
              <w:rPr>
                <w:sz w:val="20"/>
                <w:szCs w:val="20"/>
              </w:rPr>
            </w:pPr>
            <w:r w:rsidRPr="00576E7E">
              <w:rPr>
                <w:sz w:val="20"/>
                <w:szCs w:val="20"/>
              </w:rPr>
              <w:t>1. Припремите ЕСМП специфичан за локацију за предложени потпројекат, на основу шаблона у Анексу 3.</w:t>
            </w:r>
          </w:p>
          <w:p w14:paraId="5511F621" w14:textId="77777777" w:rsidR="004A50AD" w:rsidRPr="00576E7E" w:rsidRDefault="004A50AD" w:rsidP="00CC61ED">
            <w:pPr>
              <w:rPr>
                <w:sz w:val="20"/>
                <w:szCs w:val="20"/>
              </w:rPr>
            </w:pPr>
            <w:r w:rsidRPr="00576E7E">
              <w:rPr>
                <w:sz w:val="20"/>
                <w:szCs w:val="20"/>
              </w:rPr>
              <w:t>2. Укључите мере управљања ризиком Е&amp;С у тендерску документацију.</w:t>
            </w:r>
          </w:p>
        </w:tc>
      </w:tr>
      <w:tr w:rsidR="004A50AD" w:rsidRPr="00E74556" w14:paraId="1742C7CF" w14:textId="77777777" w:rsidTr="00576E7E">
        <w:tc>
          <w:tcPr>
            <w:tcW w:w="5000" w:type="pct"/>
            <w:gridSpan w:val="4"/>
            <w:shd w:val="clear" w:color="auto" w:fill="D9E2F3" w:themeFill="accent1" w:themeFillTint="33"/>
          </w:tcPr>
          <w:p w14:paraId="21FD8E24" w14:textId="77777777" w:rsidR="004A50AD" w:rsidRPr="00576E7E" w:rsidRDefault="004A50AD" w:rsidP="00CC61ED">
            <w:pPr>
              <w:rPr>
                <w:b/>
                <w:bCs/>
                <w:i/>
                <w:iCs/>
                <w:sz w:val="20"/>
                <w:szCs w:val="20"/>
              </w:rPr>
            </w:pPr>
            <w:r w:rsidRPr="00576E7E">
              <w:rPr>
                <w:b/>
                <w:bCs/>
                <w:i/>
                <w:iCs/>
                <w:sz w:val="20"/>
                <w:szCs w:val="20"/>
              </w:rPr>
              <w:t>ЕСС4</w:t>
            </w:r>
          </w:p>
        </w:tc>
      </w:tr>
      <w:tr w:rsidR="004A50AD" w:rsidRPr="00312FE8" w14:paraId="0590D4CA" w14:textId="77777777" w:rsidTr="00CC61ED">
        <w:tc>
          <w:tcPr>
            <w:tcW w:w="2537" w:type="pct"/>
          </w:tcPr>
          <w:p w14:paraId="77F803AC" w14:textId="77777777" w:rsidR="004A50AD" w:rsidRPr="00576E7E" w:rsidRDefault="004A50AD" w:rsidP="00CC61ED">
            <w:pPr>
              <w:rPr>
                <w:rFonts w:eastAsiaTheme="minorEastAsia"/>
                <w:sz w:val="20"/>
                <w:szCs w:val="20"/>
              </w:rPr>
            </w:pPr>
            <w:r w:rsidRPr="00576E7E">
              <w:rPr>
                <w:sz w:val="20"/>
                <w:szCs w:val="20"/>
              </w:rPr>
              <w:t xml:space="preserve">15. Да ли постоји ризик од </w:t>
            </w:r>
            <w:r w:rsidRPr="00576E7E">
              <w:rPr>
                <w:rFonts w:eastAsiaTheme="minorEastAsia"/>
                <w:sz w:val="20"/>
                <w:szCs w:val="20"/>
              </w:rPr>
              <w:t>повећане изложености заједнице заразним болестима (као што су ЦОВИД-19, ХИВ/АИДС, маларија) или повећање ризика од саобраћајних незгода?</w:t>
            </w:r>
          </w:p>
        </w:tc>
        <w:tc>
          <w:tcPr>
            <w:tcW w:w="318" w:type="pct"/>
          </w:tcPr>
          <w:p w14:paraId="00B1D586" w14:textId="77777777" w:rsidR="004A50AD" w:rsidRPr="00576E7E" w:rsidRDefault="004A50AD" w:rsidP="00CC61ED">
            <w:pPr>
              <w:rPr>
                <w:sz w:val="20"/>
                <w:szCs w:val="20"/>
              </w:rPr>
            </w:pPr>
          </w:p>
        </w:tc>
        <w:tc>
          <w:tcPr>
            <w:tcW w:w="318" w:type="pct"/>
          </w:tcPr>
          <w:p w14:paraId="415928DB" w14:textId="77777777" w:rsidR="004A50AD" w:rsidRPr="00576E7E" w:rsidRDefault="004A50AD" w:rsidP="00CC61ED">
            <w:pPr>
              <w:rPr>
                <w:sz w:val="20"/>
                <w:szCs w:val="20"/>
              </w:rPr>
            </w:pPr>
          </w:p>
        </w:tc>
        <w:tc>
          <w:tcPr>
            <w:tcW w:w="1827" w:type="pct"/>
          </w:tcPr>
          <w:p w14:paraId="148135B9" w14:textId="04173A98" w:rsidR="004A50AD" w:rsidRPr="00576E7E" w:rsidRDefault="004A50AD" w:rsidP="00CC61ED">
            <w:pPr>
              <w:rPr>
                <w:sz w:val="20"/>
                <w:szCs w:val="20"/>
              </w:rPr>
            </w:pPr>
            <w:r w:rsidRPr="00576E7E">
              <w:rPr>
                <w:sz w:val="20"/>
                <w:szCs w:val="20"/>
              </w:rPr>
              <w:t>Ако је „Да“: Примените ЛМП и релевантне мере у СЕП.</w:t>
            </w:r>
          </w:p>
          <w:p w14:paraId="3BF6C92F" w14:textId="77777777" w:rsidR="004A50AD" w:rsidRPr="00576E7E" w:rsidRDefault="004A50AD" w:rsidP="00CC61ED">
            <w:pPr>
              <w:rPr>
                <w:sz w:val="20"/>
                <w:szCs w:val="20"/>
              </w:rPr>
            </w:pPr>
          </w:p>
        </w:tc>
      </w:tr>
      <w:tr w:rsidR="004A50AD" w:rsidRPr="00312FE8" w14:paraId="46BE1749" w14:textId="77777777" w:rsidTr="00CC61ED">
        <w:tc>
          <w:tcPr>
            <w:tcW w:w="2537" w:type="pct"/>
          </w:tcPr>
          <w:p w14:paraId="203FEC27" w14:textId="77777777" w:rsidR="004A50AD" w:rsidRPr="00576E7E" w:rsidRDefault="004A50AD" w:rsidP="00CC61ED">
            <w:pPr>
              <w:rPr>
                <w:sz w:val="20"/>
                <w:szCs w:val="20"/>
              </w:rPr>
            </w:pPr>
            <w:r w:rsidRPr="00576E7E">
              <w:rPr>
                <w:sz w:val="20"/>
                <w:szCs w:val="20"/>
              </w:rPr>
              <w:t>16. Да ли се очекује прилив радника изван заједнице? Да ли би се од радника очекивало да користе здравствене услуге заједнице? Да ли би стварали притиске на постојеће услуге у заједници (вода, струја, здравство, рекреација, остало?)</w:t>
            </w:r>
          </w:p>
        </w:tc>
        <w:tc>
          <w:tcPr>
            <w:tcW w:w="318" w:type="pct"/>
          </w:tcPr>
          <w:p w14:paraId="4F53526F" w14:textId="77777777" w:rsidR="004A50AD" w:rsidRPr="00576E7E" w:rsidRDefault="004A50AD" w:rsidP="00CC61ED">
            <w:pPr>
              <w:rPr>
                <w:sz w:val="20"/>
                <w:szCs w:val="20"/>
              </w:rPr>
            </w:pPr>
          </w:p>
        </w:tc>
        <w:tc>
          <w:tcPr>
            <w:tcW w:w="318" w:type="pct"/>
          </w:tcPr>
          <w:p w14:paraId="4A8E43FD" w14:textId="77777777" w:rsidR="004A50AD" w:rsidRPr="00576E7E" w:rsidRDefault="004A50AD" w:rsidP="00CC61ED">
            <w:pPr>
              <w:rPr>
                <w:sz w:val="20"/>
                <w:szCs w:val="20"/>
              </w:rPr>
            </w:pPr>
          </w:p>
        </w:tc>
        <w:tc>
          <w:tcPr>
            <w:tcW w:w="1827" w:type="pct"/>
          </w:tcPr>
          <w:p w14:paraId="4ED32EAE" w14:textId="0413B611" w:rsidR="004A50AD" w:rsidRPr="00576E7E" w:rsidRDefault="004A50AD" w:rsidP="00CC61ED">
            <w:pPr>
              <w:rPr>
                <w:sz w:val="20"/>
                <w:szCs w:val="20"/>
              </w:rPr>
            </w:pPr>
            <w:r w:rsidRPr="00576E7E">
              <w:rPr>
                <w:sz w:val="20"/>
                <w:szCs w:val="20"/>
              </w:rPr>
              <w:t>Ако је „Да“: Примените ЛМП.</w:t>
            </w:r>
          </w:p>
          <w:p w14:paraId="16B2A706" w14:textId="77777777" w:rsidR="004A50AD" w:rsidRPr="00576E7E" w:rsidRDefault="004A50AD" w:rsidP="00CC61ED">
            <w:pPr>
              <w:rPr>
                <w:sz w:val="20"/>
                <w:szCs w:val="20"/>
              </w:rPr>
            </w:pPr>
          </w:p>
          <w:p w14:paraId="5EBE548A" w14:textId="77777777" w:rsidR="004A50AD" w:rsidRPr="00576E7E" w:rsidRDefault="004A50AD" w:rsidP="00CC61ED">
            <w:pPr>
              <w:rPr>
                <w:sz w:val="20"/>
                <w:szCs w:val="20"/>
              </w:rPr>
            </w:pPr>
          </w:p>
        </w:tc>
      </w:tr>
      <w:tr w:rsidR="004A50AD" w:rsidRPr="00312FE8" w14:paraId="7CA75D65" w14:textId="77777777" w:rsidTr="00CC61ED">
        <w:tc>
          <w:tcPr>
            <w:tcW w:w="2537" w:type="pct"/>
          </w:tcPr>
          <w:p w14:paraId="05902D9B" w14:textId="77777777" w:rsidR="004A50AD" w:rsidRPr="00576E7E" w:rsidRDefault="004A50AD" w:rsidP="00CC61ED">
            <w:pPr>
              <w:rPr>
                <w:sz w:val="20"/>
                <w:szCs w:val="20"/>
              </w:rPr>
            </w:pPr>
            <w:r w:rsidRPr="00576E7E">
              <w:rPr>
                <w:sz w:val="20"/>
                <w:szCs w:val="20"/>
              </w:rPr>
              <w:t>17. Да ли постоји ризик да се СЕА/СХ може повећати као резултат пројектних радова?</w:t>
            </w:r>
          </w:p>
        </w:tc>
        <w:tc>
          <w:tcPr>
            <w:tcW w:w="318" w:type="pct"/>
          </w:tcPr>
          <w:p w14:paraId="07323DDF" w14:textId="77777777" w:rsidR="004A50AD" w:rsidRPr="00576E7E" w:rsidRDefault="004A50AD" w:rsidP="00CC61ED">
            <w:pPr>
              <w:rPr>
                <w:sz w:val="20"/>
                <w:szCs w:val="20"/>
              </w:rPr>
            </w:pPr>
          </w:p>
        </w:tc>
        <w:tc>
          <w:tcPr>
            <w:tcW w:w="318" w:type="pct"/>
          </w:tcPr>
          <w:p w14:paraId="2D7C4E15" w14:textId="77777777" w:rsidR="004A50AD" w:rsidRPr="00576E7E" w:rsidRDefault="004A50AD" w:rsidP="00CC61ED">
            <w:pPr>
              <w:rPr>
                <w:sz w:val="20"/>
                <w:szCs w:val="20"/>
              </w:rPr>
            </w:pPr>
          </w:p>
        </w:tc>
        <w:tc>
          <w:tcPr>
            <w:tcW w:w="1827" w:type="pct"/>
          </w:tcPr>
          <w:p w14:paraId="14CC4CB4" w14:textId="3B78E460" w:rsidR="004A50AD" w:rsidRPr="00576E7E" w:rsidRDefault="004A50AD" w:rsidP="00CC61ED">
            <w:pPr>
              <w:rPr>
                <w:sz w:val="20"/>
                <w:szCs w:val="20"/>
              </w:rPr>
            </w:pPr>
            <w:r w:rsidRPr="00576E7E">
              <w:rPr>
                <w:sz w:val="20"/>
                <w:szCs w:val="20"/>
              </w:rPr>
              <w:t>Ако је „Да“: Примените ЛМП.</w:t>
            </w:r>
          </w:p>
        </w:tc>
      </w:tr>
      <w:tr w:rsidR="004A50AD" w:rsidRPr="00312FE8" w14:paraId="001ACEB7" w14:textId="77777777" w:rsidTr="00CC61ED">
        <w:tc>
          <w:tcPr>
            <w:tcW w:w="2537" w:type="pct"/>
            <w:tcBorders>
              <w:bottom w:val="single" w:sz="4" w:space="0" w:color="auto"/>
            </w:tcBorders>
          </w:tcPr>
          <w:p w14:paraId="3BB6DAE3" w14:textId="77777777" w:rsidR="004A50AD" w:rsidRPr="00576E7E" w:rsidRDefault="004A50AD" w:rsidP="00CC61ED">
            <w:pPr>
              <w:rPr>
                <w:sz w:val="20"/>
                <w:szCs w:val="20"/>
              </w:rPr>
            </w:pPr>
            <w:r w:rsidRPr="00576E7E">
              <w:rPr>
                <w:sz w:val="20"/>
                <w:szCs w:val="20"/>
              </w:rPr>
              <w:t>18. Да ли би изградња негативно утицала на било који јавни објект, као што су школе, амбуланта, црква?</w:t>
            </w:r>
          </w:p>
        </w:tc>
        <w:tc>
          <w:tcPr>
            <w:tcW w:w="318" w:type="pct"/>
            <w:tcBorders>
              <w:bottom w:val="single" w:sz="4" w:space="0" w:color="auto"/>
            </w:tcBorders>
          </w:tcPr>
          <w:p w14:paraId="70F7FF38" w14:textId="77777777" w:rsidR="004A50AD" w:rsidRPr="00576E7E" w:rsidRDefault="004A50AD" w:rsidP="00CC61ED">
            <w:pPr>
              <w:rPr>
                <w:sz w:val="20"/>
                <w:szCs w:val="20"/>
              </w:rPr>
            </w:pPr>
          </w:p>
        </w:tc>
        <w:tc>
          <w:tcPr>
            <w:tcW w:w="318" w:type="pct"/>
            <w:tcBorders>
              <w:bottom w:val="single" w:sz="4" w:space="0" w:color="auto"/>
            </w:tcBorders>
          </w:tcPr>
          <w:p w14:paraId="7506EF7E" w14:textId="77777777" w:rsidR="004A50AD" w:rsidRPr="00576E7E" w:rsidRDefault="004A50AD" w:rsidP="00CC61ED">
            <w:pPr>
              <w:rPr>
                <w:sz w:val="20"/>
                <w:szCs w:val="20"/>
              </w:rPr>
            </w:pPr>
          </w:p>
        </w:tc>
        <w:tc>
          <w:tcPr>
            <w:tcW w:w="1827" w:type="pct"/>
            <w:tcBorders>
              <w:bottom w:val="single" w:sz="4" w:space="0" w:color="auto"/>
            </w:tcBorders>
          </w:tcPr>
          <w:p w14:paraId="261EA132" w14:textId="77777777" w:rsidR="004A50AD" w:rsidRPr="00576E7E" w:rsidRDefault="004A50AD" w:rsidP="00CC61ED">
            <w:pPr>
              <w:rPr>
                <w:sz w:val="20"/>
                <w:szCs w:val="20"/>
              </w:rPr>
            </w:pPr>
            <w:r w:rsidRPr="00576E7E">
              <w:rPr>
                <w:sz w:val="20"/>
                <w:szCs w:val="20"/>
              </w:rPr>
              <w:t>Ако је „Да“: Примените релевантне мере на основу ЕСЦОП-а у Анексу 2 (осим ако једно од других питања у обрасцу за скрининг не изазива специфичне еколошке и друштвене ризике и захтева ЕСМП специфичан за локацију).</w:t>
            </w:r>
          </w:p>
        </w:tc>
      </w:tr>
      <w:tr w:rsidR="004A50AD" w:rsidRPr="00312FE8" w14:paraId="258F59CC" w14:textId="77777777" w:rsidTr="00CC61ED">
        <w:tc>
          <w:tcPr>
            <w:tcW w:w="2537" w:type="pct"/>
            <w:tcBorders>
              <w:bottom w:val="single" w:sz="4" w:space="0" w:color="auto"/>
            </w:tcBorders>
          </w:tcPr>
          <w:p w14:paraId="1F78E3E7" w14:textId="77777777" w:rsidR="004A50AD" w:rsidRPr="00576E7E" w:rsidRDefault="004A50AD" w:rsidP="00CC61ED">
            <w:pPr>
              <w:rPr>
                <w:sz w:val="20"/>
                <w:szCs w:val="20"/>
              </w:rPr>
            </w:pPr>
            <w:r w:rsidRPr="00576E7E">
              <w:rPr>
                <w:sz w:val="20"/>
                <w:szCs w:val="20"/>
              </w:rPr>
              <w:t>19. Да ли ће потпројекат захтевати од владе да задржи раднике да обезбеде сигурност за заштиту потпројекта?</w:t>
            </w:r>
          </w:p>
        </w:tc>
        <w:tc>
          <w:tcPr>
            <w:tcW w:w="318" w:type="pct"/>
            <w:tcBorders>
              <w:bottom w:val="single" w:sz="4" w:space="0" w:color="auto"/>
            </w:tcBorders>
          </w:tcPr>
          <w:p w14:paraId="7BCBC8D7" w14:textId="77777777" w:rsidR="004A50AD" w:rsidRPr="00576E7E" w:rsidRDefault="004A50AD" w:rsidP="00CC61ED">
            <w:pPr>
              <w:rPr>
                <w:sz w:val="20"/>
                <w:szCs w:val="20"/>
              </w:rPr>
            </w:pPr>
          </w:p>
        </w:tc>
        <w:tc>
          <w:tcPr>
            <w:tcW w:w="318" w:type="pct"/>
            <w:tcBorders>
              <w:bottom w:val="single" w:sz="4" w:space="0" w:color="auto"/>
            </w:tcBorders>
          </w:tcPr>
          <w:p w14:paraId="53E4E9F9" w14:textId="77777777" w:rsidR="004A50AD" w:rsidRPr="00576E7E" w:rsidRDefault="004A50AD" w:rsidP="00CC61ED">
            <w:pPr>
              <w:rPr>
                <w:sz w:val="20"/>
                <w:szCs w:val="20"/>
              </w:rPr>
            </w:pPr>
          </w:p>
        </w:tc>
        <w:tc>
          <w:tcPr>
            <w:tcW w:w="1827" w:type="pct"/>
            <w:tcBorders>
              <w:bottom w:val="single" w:sz="4" w:space="0" w:color="auto"/>
            </w:tcBorders>
          </w:tcPr>
          <w:p w14:paraId="0FF0D7B1" w14:textId="77777777" w:rsidR="004A50AD" w:rsidRPr="00576E7E" w:rsidRDefault="004A50AD" w:rsidP="00CC61ED">
            <w:pPr>
              <w:rPr>
                <w:sz w:val="20"/>
                <w:szCs w:val="20"/>
              </w:rPr>
            </w:pPr>
            <w:r w:rsidRPr="00576E7E">
              <w:rPr>
                <w:sz w:val="20"/>
                <w:szCs w:val="20"/>
              </w:rPr>
              <w:t>Ако је „Да“: Припремите ЕСМП специфичан за локацију за предложени потпројекат, укључујући процену потенцијалних ризика и мере за ублажавање коришћења безбедносног особља.</w:t>
            </w:r>
          </w:p>
        </w:tc>
      </w:tr>
      <w:tr w:rsidR="004A50AD" w:rsidRPr="009E19F2" w14:paraId="24DBBECC" w14:textId="77777777" w:rsidTr="00576E7E">
        <w:tc>
          <w:tcPr>
            <w:tcW w:w="5000" w:type="pct"/>
            <w:gridSpan w:val="4"/>
            <w:shd w:val="clear" w:color="auto" w:fill="D9E2F3" w:themeFill="accent1" w:themeFillTint="33"/>
          </w:tcPr>
          <w:p w14:paraId="0774BF4E" w14:textId="77777777" w:rsidR="004A50AD" w:rsidRPr="00576E7E" w:rsidRDefault="004A50AD" w:rsidP="00CC61ED">
            <w:pPr>
              <w:rPr>
                <w:b/>
                <w:bCs/>
                <w:i/>
                <w:iCs/>
                <w:sz w:val="20"/>
                <w:szCs w:val="20"/>
              </w:rPr>
            </w:pPr>
            <w:r w:rsidRPr="00576E7E">
              <w:rPr>
                <w:b/>
                <w:bCs/>
                <w:i/>
                <w:iCs/>
                <w:sz w:val="20"/>
                <w:szCs w:val="20"/>
              </w:rPr>
              <w:t>ЕСС5</w:t>
            </w:r>
          </w:p>
        </w:tc>
      </w:tr>
      <w:tr w:rsidR="004A50AD" w:rsidRPr="00312FE8" w14:paraId="1175CC95" w14:textId="77777777" w:rsidTr="00CC61ED">
        <w:tc>
          <w:tcPr>
            <w:tcW w:w="2537" w:type="pct"/>
          </w:tcPr>
          <w:p w14:paraId="1D335913" w14:textId="77777777" w:rsidR="004A50AD" w:rsidRPr="00576E7E" w:rsidRDefault="004A50AD" w:rsidP="00CC61ED">
            <w:pPr>
              <w:pStyle w:val="NormalWeb"/>
              <w:rPr>
                <w:sz w:val="20"/>
                <w:szCs w:val="20"/>
              </w:rPr>
            </w:pPr>
            <w:r w:rsidRPr="00576E7E">
              <w:rPr>
                <w:sz w:val="20"/>
                <w:szCs w:val="20"/>
              </w:rPr>
              <w:t>20. Да ли ће потпројекат захтевати недобровољно прибављање новог земљишта (да ли ће влада користити еминентна овлашћења у домену за стицање земљишта)?</w:t>
            </w:r>
            <w:r w:rsidRPr="00576E7E">
              <w:rPr>
                <w:rStyle w:val="FootnoteReference"/>
                <w:sz w:val="20"/>
                <w:szCs w:val="20"/>
              </w:rPr>
              <w:footnoteReference w:id="3"/>
            </w:r>
          </w:p>
        </w:tc>
        <w:tc>
          <w:tcPr>
            <w:tcW w:w="318" w:type="pct"/>
          </w:tcPr>
          <w:p w14:paraId="55ECF3E2" w14:textId="77777777" w:rsidR="004A50AD" w:rsidRPr="00576E7E" w:rsidRDefault="004A50AD" w:rsidP="00CC61ED">
            <w:pPr>
              <w:rPr>
                <w:sz w:val="20"/>
                <w:szCs w:val="20"/>
              </w:rPr>
            </w:pPr>
          </w:p>
        </w:tc>
        <w:tc>
          <w:tcPr>
            <w:tcW w:w="318" w:type="pct"/>
          </w:tcPr>
          <w:p w14:paraId="7E5517F7" w14:textId="77777777" w:rsidR="004A50AD" w:rsidRPr="00576E7E" w:rsidRDefault="004A50AD" w:rsidP="00CC61ED">
            <w:pPr>
              <w:rPr>
                <w:sz w:val="20"/>
                <w:szCs w:val="20"/>
              </w:rPr>
            </w:pPr>
          </w:p>
        </w:tc>
        <w:tc>
          <w:tcPr>
            <w:tcW w:w="1827" w:type="pct"/>
          </w:tcPr>
          <w:p w14:paraId="21854A08" w14:textId="77777777" w:rsidR="004A50AD" w:rsidRPr="00576E7E" w:rsidRDefault="004A50AD" w:rsidP="00CC61ED">
            <w:pPr>
              <w:rPr>
                <w:sz w:val="20"/>
                <w:szCs w:val="20"/>
              </w:rPr>
            </w:pPr>
            <w:r w:rsidRPr="00576E7E">
              <w:rPr>
                <w:sz w:val="20"/>
                <w:szCs w:val="20"/>
              </w:rPr>
              <w:t>Ако је „Да“: Погледајте и примените Оквир за пресељење (РФ).</w:t>
            </w:r>
          </w:p>
        </w:tc>
      </w:tr>
      <w:tr w:rsidR="004A50AD" w:rsidRPr="00312FE8" w14:paraId="5FCF7C62" w14:textId="77777777" w:rsidTr="00CC61ED">
        <w:tc>
          <w:tcPr>
            <w:tcW w:w="2537" w:type="pct"/>
          </w:tcPr>
          <w:p w14:paraId="6F362207" w14:textId="77777777" w:rsidR="004A50AD" w:rsidRPr="00576E7E" w:rsidRDefault="004A50AD" w:rsidP="00CC61ED">
            <w:pPr>
              <w:pStyle w:val="NormalWeb"/>
              <w:rPr>
                <w:sz w:val="20"/>
                <w:szCs w:val="20"/>
              </w:rPr>
            </w:pPr>
            <w:r w:rsidRPr="00576E7E">
              <w:rPr>
                <w:sz w:val="20"/>
                <w:szCs w:val="20"/>
              </w:rPr>
              <w:lastRenderedPageBreak/>
              <w:t>21. Да ли ће потпројекат довести до привременог или трајног физичког расељавања (укључујући људе без правног права на земљиште)?</w:t>
            </w:r>
          </w:p>
        </w:tc>
        <w:tc>
          <w:tcPr>
            <w:tcW w:w="318" w:type="pct"/>
          </w:tcPr>
          <w:p w14:paraId="0AC465B3" w14:textId="77777777" w:rsidR="004A50AD" w:rsidRPr="00576E7E" w:rsidRDefault="004A50AD" w:rsidP="00CC61ED">
            <w:pPr>
              <w:rPr>
                <w:sz w:val="20"/>
                <w:szCs w:val="20"/>
              </w:rPr>
            </w:pPr>
          </w:p>
        </w:tc>
        <w:tc>
          <w:tcPr>
            <w:tcW w:w="318" w:type="pct"/>
          </w:tcPr>
          <w:p w14:paraId="2B7E40F2" w14:textId="77777777" w:rsidR="004A50AD" w:rsidRPr="00576E7E" w:rsidRDefault="004A50AD" w:rsidP="00CC61ED">
            <w:pPr>
              <w:rPr>
                <w:sz w:val="20"/>
                <w:szCs w:val="20"/>
              </w:rPr>
            </w:pPr>
          </w:p>
        </w:tc>
        <w:tc>
          <w:tcPr>
            <w:tcW w:w="1827" w:type="pct"/>
          </w:tcPr>
          <w:p w14:paraId="258E513E" w14:textId="77777777" w:rsidR="004A50AD" w:rsidRPr="00576E7E" w:rsidRDefault="004A50AD" w:rsidP="00CC61ED">
            <w:pPr>
              <w:rPr>
                <w:sz w:val="20"/>
                <w:szCs w:val="20"/>
              </w:rPr>
            </w:pPr>
            <w:r w:rsidRPr="00576E7E">
              <w:rPr>
                <w:sz w:val="20"/>
                <w:szCs w:val="20"/>
              </w:rPr>
              <w:t>Ако је „Да“: Погледајте и примените пројекат РФ.</w:t>
            </w:r>
          </w:p>
        </w:tc>
      </w:tr>
      <w:tr w:rsidR="004A50AD" w:rsidRPr="00312FE8" w14:paraId="39A2A660" w14:textId="77777777" w:rsidTr="00CC61ED">
        <w:tc>
          <w:tcPr>
            <w:tcW w:w="2537" w:type="pct"/>
            <w:tcBorders>
              <w:bottom w:val="single" w:sz="4" w:space="0" w:color="auto"/>
            </w:tcBorders>
          </w:tcPr>
          <w:p w14:paraId="35E392AB" w14:textId="77777777" w:rsidR="004A50AD" w:rsidRPr="00576E7E" w:rsidRDefault="004A50AD" w:rsidP="00CC61ED">
            <w:pPr>
              <w:pStyle w:val="NormalWeb"/>
              <w:rPr>
                <w:sz w:val="20"/>
                <w:szCs w:val="20"/>
              </w:rPr>
            </w:pPr>
            <w:r w:rsidRPr="00576E7E">
              <w:rPr>
                <w:sz w:val="20"/>
                <w:szCs w:val="20"/>
              </w:rPr>
              <w:t>22. Да ли ће потпројекат довести до економског измештања (као што је губитак имовине или средстава за живот, или приступ ресурсима због стицања земљишта или ограничења приступа)?</w:t>
            </w:r>
          </w:p>
        </w:tc>
        <w:tc>
          <w:tcPr>
            <w:tcW w:w="318" w:type="pct"/>
            <w:tcBorders>
              <w:bottom w:val="single" w:sz="4" w:space="0" w:color="auto"/>
            </w:tcBorders>
          </w:tcPr>
          <w:p w14:paraId="767E8681" w14:textId="77777777" w:rsidR="004A50AD" w:rsidRPr="00576E7E" w:rsidRDefault="004A50AD" w:rsidP="00CC61ED">
            <w:pPr>
              <w:rPr>
                <w:sz w:val="20"/>
                <w:szCs w:val="20"/>
              </w:rPr>
            </w:pPr>
          </w:p>
        </w:tc>
        <w:tc>
          <w:tcPr>
            <w:tcW w:w="318" w:type="pct"/>
            <w:tcBorders>
              <w:bottom w:val="single" w:sz="4" w:space="0" w:color="auto"/>
            </w:tcBorders>
          </w:tcPr>
          <w:p w14:paraId="6EFB01A4" w14:textId="77777777" w:rsidR="004A50AD" w:rsidRPr="00576E7E" w:rsidRDefault="004A50AD" w:rsidP="00CC61ED">
            <w:pPr>
              <w:rPr>
                <w:sz w:val="20"/>
                <w:szCs w:val="20"/>
              </w:rPr>
            </w:pPr>
          </w:p>
        </w:tc>
        <w:tc>
          <w:tcPr>
            <w:tcW w:w="1827" w:type="pct"/>
            <w:tcBorders>
              <w:bottom w:val="single" w:sz="4" w:space="0" w:color="auto"/>
            </w:tcBorders>
          </w:tcPr>
          <w:p w14:paraId="2E7AD74E" w14:textId="77777777" w:rsidR="004A50AD" w:rsidRPr="00576E7E" w:rsidRDefault="004A50AD" w:rsidP="00CC61ED">
            <w:pPr>
              <w:pStyle w:val="NormalWeb"/>
              <w:spacing w:before="0" w:after="0"/>
              <w:rPr>
                <w:sz w:val="20"/>
                <w:szCs w:val="20"/>
              </w:rPr>
            </w:pPr>
            <w:r w:rsidRPr="00576E7E">
              <w:rPr>
                <w:sz w:val="20"/>
                <w:szCs w:val="20"/>
              </w:rPr>
              <w:t>Ако је „Да“: Погледајте и примените пројекат РФ.</w:t>
            </w:r>
          </w:p>
        </w:tc>
      </w:tr>
      <w:tr w:rsidR="004A50AD" w:rsidRPr="00312FE8" w14:paraId="62361A3E" w14:textId="77777777" w:rsidTr="00CC61ED">
        <w:tc>
          <w:tcPr>
            <w:tcW w:w="2537" w:type="pct"/>
            <w:tcBorders>
              <w:bottom w:val="single" w:sz="4" w:space="0" w:color="auto"/>
            </w:tcBorders>
          </w:tcPr>
          <w:p w14:paraId="2FD57EF4" w14:textId="77777777" w:rsidR="004A50AD" w:rsidRPr="00576E7E" w:rsidRDefault="004A50AD" w:rsidP="00CC61ED">
            <w:pPr>
              <w:pStyle w:val="NormalWeb"/>
              <w:rPr>
                <w:sz w:val="20"/>
                <w:szCs w:val="20"/>
              </w:rPr>
            </w:pPr>
            <w:r w:rsidRPr="00576E7E">
              <w:rPr>
                <w:sz w:val="20"/>
                <w:szCs w:val="20"/>
              </w:rPr>
              <w:t>23. Да ли је локација потпројекта набављена преко еминентног домена у протеклих 5 година, у очекивању потпројекта?</w:t>
            </w:r>
          </w:p>
        </w:tc>
        <w:tc>
          <w:tcPr>
            <w:tcW w:w="318" w:type="pct"/>
            <w:tcBorders>
              <w:bottom w:val="single" w:sz="4" w:space="0" w:color="auto"/>
            </w:tcBorders>
          </w:tcPr>
          <w:p w14:paraId="2C741475" w14:textId="77777777" w:rsidR="004A50AD" w:rsidRPr="00576E7E" w:rsidRDefault="004A50AD" w:rsidP="00CC61ED">
            <w:pPr>
              <w:rPr>
                <w:sz w:val="20"/>
                <w:szCs w:val="20"/>
              </w:rPr>
            </w:pPr>
          </w:p>
        </w:tc>
        <w:tc>
          <w:tcPr>
            <w:tcW w:w="318" w:type="pct"/>
            <w:tcBorders>
              <w:bottom w:val="single" w:sz="4" w:space="0" w:color="auto"/>
            </w:tcBorders>
          </w:tcPr>
          <w:p w14:paraId="7C41A0B8" w14:textId="77777777" w:rsidR="004A50AD" w:rsidRPr="00576E7E" w:rsidRDefault="004A50AD" w:rsidP="00CC61ED">
            <w:pPr>
              <w:rPr>
                <w:sz w:val="20"/>
                <w:szCs w:val="20"/>
              </w:rPr>
            </w:pPr>
          </w:p>
        </w:tc>
        <w:tc>
          <w:tcPr>
            <w:tcW w:w="1827" w:type="pct"/>
            <w:tcBorders>
              <w:bottom w:val="single" w:sz="4" w:space="0" w:color="auto"/>
            </w:tcBorders>
          </w:tcPr>
          <w:p w14:paraId="7CBFB956" w14:textId="77777777" w:rsidR="004A50AD" w:rsidRPr="00576E7E" w:rsidRDefault="004A50AD" w:rsidP="00CC61ED">
            <w:pPr>
              <w:pStyle w:val="NormalWeb"/>
              <w:spacing w:before="0" w:after="0"/>
              <w:rPr>
                <w:sz w:val="20"/>
                <w:szCs w:val="20"/>
              </w:rPr>
            </w:pPr>
            <w:r w:rsidRPr="00576E7E">
              <w:rPr>
                <w:sz w:val="20"/>
                <w:szCs w:val="20"/>
              </w:rPr>
              <w:t>Ако је „Да“: Погледајте и примените пројекат РФ.</w:t>
            </w:r>
          </w:p>
        </w:tc>
      </w:tr>
      <w:tr w:rsidR="004A50AD" w:rsidRPr="00312FE8" w14:paraId="63176BAA" w14:textId="77777777" w:rsidTr="00CC61ED">
        <w:tc>
          <w:tcPr>
            <w:tcW w:w="2537" w:type="pct"/>
            <w:tcBorders>
              <w:bottom w:val="single" w:sz="4" w:space="0" w:color="auto"/>
            </w:tcBorders>
          </w:tcPr>
          <w:p w14:paraId="50999C0E" w14:textId="77777777" w:rsidR="004A50AD" w:rsidRPr="00576E7E" w:rsidRDefault="004A50AD" w:rsidP="00CC61ED">
            <w:pPr>
              <w:pStyle w:val="NormalWeb"/>
              <w:rPr>
                <w:sz w:val="20"/>
                <w:szCs w:val="20"/>
              </w:rPr>
            </w:pPr>
            <w:r w:rsidRPr="00576E7E">
              <w:rPr>
                <w:sz w:val="20"/>
                <w:szCs w:val="20"/>
              </w:rPr>
              <w:t>24. Да ли постоје неки пратећи објекти потребни за потпројекат (као што су приступни путеви или далеководи електричне енергије) који ће захтевати недобровољно стицање новог земљишта?</w:t>
            </w:r>
          </w:p>
        </w:tc>
        <w:tc>
          <w:tcPr>
            <w:tcW w:w="318" w:type="pct"/>
            <w:tcBorders>
              <w:bottom w:val="single" w:sz="4" w:space="0" w:color="auto"/>
            </w:tcBorders>
          </w:tcPr>
          <w:p w14:paraId="3004B5A1" w14:textId="77777777" w:rsidR="004A50AD" w:rsidRPr="00576E7E" w:rsidRDefault="004A50AD" w:rsidP="00CC61ED">
            <w:pPr>
              <w:rPr>
                <w:sz w:val="20"/>
                <w:szCs w:val="20"/>
              </w:rPr>
            </w:pPr>
          </w:p>
        </w:tc>
        <w:tc>
          <w:tcPr>
            <w:tcW w:w="318" w:type="pct"/>
            <w:tcBorders>
              <w:bottom w:val="single" w:sz="4" w:space="0" w:color="auto"/>
            </w:tcBorders>
          </w:tcPr>
          <w:p w14:paraId="3FB8B496" w14:textId="77777777" w:rsidR="004A50AD" w:rsidRPr="00576E7E" w:rsidRDefault="004A50AD" w:rsidP="00CC61ED">
            <w:pPr>
              <w:rPr>
                <w:sz w:val="20"/>
                <w:szCs w:val="20"/>
              </w:rPr>
            </w:pPr>
          </w:p>
        </w:tc>
        <w:tc>
          <w:tcPr>
            <w:tcW w:w="1827" w:type="pct"/>
            <w:tcBorders>
              <w:bottom w:val="single" w:sz="4" w:space="0" w:color="auto"/>
            </w:tcBorders>
          </w:tcPr>
          <w:p w14:paraId="2BF4A2D4" w14:textId="77777777" w:rsidR="004A50AD" w:rsidRPr="00576E7E" w:rsidRDefault="004A50AD" w:rsidP="00CC61ED">
            <w:pPr>
              <w:pStyle w:val="NormalWeb"/>
              <w:spacing w:before="0" w:after="0"/>
              <w:rPr>
                <w:sz w:val="20"/>
                <w:szCs w:val="20"/>
              </w:rPr>
            </w:pPr>
            <w:r w:rsidRPr="00576E7E">
              <w:rPr>
                <w:sz w:val="20"/>
                <w:szCs w:val="20"/>
              </w:rPr>
              <w:t>Ако је „Да“: Погледајте и примените пројекат РФ.</w:t>
            </w:r>
          </w:p>
        </w:tc>
      </w:tr>
      <w:tr w:rsidR="004A50AD" w:rsidRPr="00312FE8" w14:paraId="5063AC37" w14:textId="77777777" w:rsidTr="00CC61ED">
        <w:tc>
          <w:tcPr>
            <w:tcW w:w="2537" w:type="pct"/>
            <w:tcBorders>
              <w:bottom w:val="single" w:sz="4" w:space="0" w:color="auto"/>
            </w:tcBorders>
          </w:tcPr>
          <w:p w14:paraId="148A51FF" w14:textId="77777777" w:rsidR="004A50AD" w:rsidRPr="00576E7E" w:rsidRDefault="004A50AD" w:rsidP="00CC61ED">
            <w:pPr>
              <w:pStyle w:val="NormalWeb"/>
              <w:rPr>
                <w:sz w:val="20"/>
                <w:szCs w:val="20"/>
              </w:rPr>
            </w:pPr>
            <w:r w:rsidRPr="00576E7E">
              <w:rPr>
                <w:sz w:val="20"/>
                <w:szCs w:val="20"/>
              </w:rPr>
              <w:t>25. Да ли је потребно приватно земљиште за потпројектне активности које се добровољно донирају пројекту?</w:t>
            </w:r>
            <w:r w:rsidRPr="00576E7E">
              <w:rPr>
                <w:rStyle w:val="FootnoteReference"/>
                <w:sz w:val="20"/>
                <w:szCs w:val="20"/>
              </w:rPr>
              <w:footnoteReference w:id="4"/>
            </w:r>
          </w:p>
        </w:tc>
        <w:tc>
          <w:tcPr>
            <w:tcW w:w="318" w:type="pct"/>
            <w:tcBorders>
              <w:bottom w:val="single" w:sz="4" w:space="0" w:color="auto"/>
            </w:tcBorders>
          </w:tcPr>
          <w:p w14:paraId="19785312" w14:textId="77777777" w:rsidR="004A50AD" w:rsidRPr="00576E7E" w:rsidRDefault="004A50AD" w:rsidP="00CC61ED">
            <w:pPr>
              <w:rPr>
                <w:sz w:val="20"/>
                <w:szCs w:val="20"/>
              </w:rPr>
            </w:pPr>
          </w:p>
        </w:tc>
        <w:tc>
          <w:tcPr>
            <w:tcW w:w="318" w:type="pct"/>
            <w:tcBorders>
              <w:bottom w:val="single" w:sz="4" w:space="0" w:color="auto"/>
            </w:tcBorders>
          </w:tcPr>
          <w:p w14:paraId="38178C31" w14:textId="77777777" w:rsidR="004A50AD" w:rsidRPr="00576E7E" w:rsidRDefault="004A50AD" w:rsidP="00CC61ED">
            <w:pPr>
              <w:rPr>
                <w:sz w:val="20"/>
                <w:szCs w:val="20"/>
              </w:rPr>
            </w:pPr>
          </w:p>
        </w:tc>
        <w:tc>
          <w:tcPr>
            <w:tcW w:w="1827" w:type="pct"/>
            <w:tcBorders>
              <w:bottom w:val="single" w:sz="4" w:space="0" w:color="auto"/>
            </w:tcBorders>
          </w:tcPr>
          <w:p w14:paraId="7A6A058B" w14:textId="77777777" w:rsidR="004A50AD" w:rsidRPr="00576E7E" w:rsidRDefault="004A50AD" w:rsidP="00CC61ED">
            <w:pPr>
              <w:pStyle w:val="NormalWeb"/>
              <w:spacing w:before="0" w:after="0"/>
              <w:rPr>
                <w:sz w:val="20"/>
                <w:szCs w:val="20"/>
              </w:rPr>
            </w:pPr>
            <w:r w:rsidRPr="00576E7E">
              <w:rPr>
                <w:sz w:val="20"/>
                <w:szCs w:val="20"/>
              </w:rPr>
              <w:t>Ако је „Да“: Погледајте и примените пројекат РФ.</w:t>
            </w:r>
          </w:p>
        </w:tc>
      </w:tr>
      <w:tr w:rsidR="004A50AD" w:rsidRPr="00D5589B" w14:paraId="1EE789A6" w14:textId="77777777" w:rsidTr="00576E7E">
        <w:tc>
          <w:tcPr>
            <w:tcW w:w="5000" w:type="pct"/>
            <w:gridSpan w:val="4"/>
            <w:shd w:val="clear" w:color="auto" w:fill="D9E2F3" w:themeFill="accent1" w:themeFillTint="33"/>
          </w:tcPr>
          <w:p w14:paraId="1AD2AA9A" w14:textId="77777777" w:rsidR="004A50AD" w:rsidRPr="00576E7E" w:rsidRDefault="004A50AD" w:rsidP="00CC61ED">
            <w:pPr>
              <w:rPr>
                <w:b/>
                <w:bCs/>
                <w:i/>
                <w:iCs/>
                <w:sz w:val="20"/>
                <w:szCs w:val="20"/>
              </w:rPr>
            </w:pPr>
            <w:r w:rsidRPr="00576E7E">
              <w:rPr>
                <w:b/>
                <w:bCs/>
                <w:i/>
                <w:iCs/>
                <w:sz w:val="20"/>
                <w:szCs w:val="20"/>
              </w:rPr>
              <w:t>ЕСС6</w:t>
            </w:r>
          </w:p>
        </w:tc>
      </w:tr>
      <w:tr w:rsidR="004A50AD" w:rsidRPr="00FC0282" w14:paraId="24B7DE26" w14:textId="77777777" w:rsidTr="00CC61ED">
        <w:tc>
          <w:tcPr>
            <w:tcW w:w="2537" w:type="pct"/>
          </w:tcPr>
          <w:p w14:paraId="33986585" w14:textId="77777777" w:rsidR="004A50AD" w:rsidRPr="00576E7E" w:rsidRDefault="004A50AD" w:rsidP="00CC61ED">
            <w:pPr>
              <w:rPr>
                <w:sz w:val="20"/>
                <w:szCs w:val="20"/>
              </w:rPr>
            </w:pPr>
            <w:r w:rsidRPr="00576E7E">
              <w:rPr>
                <w:sz w:val="20"/>
                <w:szCs w:val="20"/>
              </w:rPr>
              <w:t xml:space="preserve">26. Да ли потпројекат укључује активности које имају потенцијал да изазову било какав значајан губитак или деградацију критичних станишта </w:t>
            </w:r>
            <w:r w:rsidRPr="00576E7E">
              <w:rPr>
                <w:rStyle w:val="FootnoteReference"/>
                <w:rFonts w:eastAsiaTheme="majorEastAsia"/>
                <w:sz w:val="20"/>
                <w:szCs w:val="20"/>
              </w:rPr>
              <w:footnoteReference w:id="5"/>
            </w:r>
            <w:r w:rsidRPr="00576E7E">
              <w:rPr>
                <w:sz w:val="20"/>
                <w:szCs w:val="20"/>
              </w:rPr>
              <w:t xml:space="preserve">, директно или индиректно, или које би довеле до штетних утицаја на природна станишта </w:t>
            </w:r>
            <w:r w:rsidRPr="00576E7E">
              <w:rPr>
                <w:rStyle w:val="FootnoteReference"/>
                <w:sz w:val="20"/>
                <w:szCs w:val="20"/>
              </w:rPr>
              <w:footnoteReference w:id="6"/>
            </w:r>
            <w:r w:rsidRPr="00576E7E">
              <w:rPr>
                <w:sz w:val="20"/>
                <w:szCs w:val="20"/>
              </w:rPr>
              <w:t>?</w:t>
            </w:r>
          </w:p>
        </w:tc>
        <w:tc>
          <w:tcPr>
            <w:tcW w:w="318" w:type="pct"/>
          </w:tcPr>
          <w:p w14:paraId="787B6C57" w14:textId="77777777" w:rsidR="004A50AD" w:rsidRPr="00576E7E" w:rsidRDefault="004A50AD" w:rsidP="00CC61ED">
            <w:pPr>
              <w:rPr>
                <w:sz w:val="20"/>
                <w:szCs w:val="20"/>
              </w:rPr>
            </w:pPr>
          </w:p>
        </w:tc>
        <w:tc>
          <w:tcPr>
            <w:tcW w:w="318" w:type="pct"/>
          </w:tcPr>
          <w:p w14:paraId="31F83B52" w14:textId="77777777" w:rsidR="004A50AD" w:rsidRPr="00576E7E" w:rsidRDefault="004A50AD" w:rsidP="00CC61ED">
            <w:pPr>
              <w:rPr>
                <w:sz w:val="20"/>
                <w:szCs w:val="20"/>
              </w:rPr>
            </w:pPr>
          </w:p>
        </w:tc>
        <w:tc>
          <w:tcPr>
            <w:tcW w:w="1827" w:type="pct"/>
          </w:tcPr>
          <w:p w14:paraId="1B087A0E" w14:textId="77777777" w:rsidR="004A50AD" w:rsidRPr="00576E7E" w:rsidRDefault="004A50AD" w:rsidP="00CC61ED">
            <w:pPr>
              <w:rPr>
                <w:sz w:val="20"/>
                <w:szCs w:val="20"/>
              </w:rPr>
            </w:pPr>
            <w:r w:rsidRPr="00576E7E">
              <w:rPr>
                <w:sz w:val="20"/>
                <w:szCs w:val="20"/>
              </w:rPr>
              <w:t>Ако је „Да“: Искључи из пројекта.</w:t>
            </w:r>
          </w:p>
          <w:p w14:paraId="2F3F2695" w14:textId="77777777" w:rsidR="004A50AD" w:rsidRPr="00576E7E" w:rsidRDefault="004A50AD" w:rsidP="00CC61ED">
            <w:pPr>
              <w:pStyle w:val="NormalWeb"/>
              <w:rPr>
                <w:sz w:val="20"/>
                <w:szCs w:val="20"/>
              </w:rPr>
            </w:pPr>
          </w:p>
        </w:tc>
      </w:tr>
      <w:tr w:rsidR="004A50AD" w:rsidRPr="00312FE8" w14:paraId="06708824" w14:textId="77777777" w:rsidTr="00CC61ED">
        <w:tc>
          <w:tcPr>
            <w:tcW w:w="2537" w:type="pct"/>
          </w:tcPr>
          <w:p w14:paraId="3CD21E3D" w14:textId="77777777" w:rsidR="004A50AD" w:rsidRPr="00576E7E" w:rsidRDefault="004A50AD" w:rsidP="00CC61ED">
            <w:pPr>
              <w:pStyle w:val="NormalWeb"/>
              <w:rPr>
                <w:sz w:val="18"/>
                <w:szCs w:val="18"/>
              </w:rPr>
            </w:pPr>
            <w:r w:rsidRPr="00576E7E">
              <w:rPr>
                <w:sz w:val="18"/>
                <w:szCs w:val="18"/>
              </w:rPr>
              <w:t>27. Да ли ће пројекат укључивати конверзију или деградацију некритичних природних станишта?</w:t>
            </w:r>
          </w:p>
          <w:p w14:paraId="63DEDA1B" w14:textId="77777777" w:rsidR="004A50AD" w:rsidRPr="00576E7E" w:rsidRDefault="004A50AD" w:rsidP="00CC61ED">
            <w:pPr>
              <w:rPr>
                <w:sz w:val="18"/>
                <w:szCs w:val="18"/>
              </w:rPr>
            </w:pPr>
          </w:p>
        </w:tc>
        <w:tc>
          <w:tcPr>
            <w:tcW w:w="318" w:type="pct"/>
          </w:tcPr>
          <w:p w14:paraId="776236BD" w14:textId="77777777" w:rsidR="004A50AD" w:rsidRPr="00576E7E" w:rsidRDefault="004A50AD" w:rsidP="00CC61ED">
            <w:pPr>
              <w:rPr>
                <w:sz w:val="18"/>
                <w:szCs w:val="18"/>
              </w:rPr>
            </w:pPr>
          </w:p>
        </w:tc>
        <w:tc>
          <w:tcPr>
            <w:tcW w:w="318" w:type="pct"/>
          </w:tcPr>
          <w:p w14:paraId="0DDAF74F" w14:textId="77777777" w:rsidR="004A50AD" w:rsidRPr="00576E7E" w:rsidRDefault="004A50AD" w:rsidP="00CC61ED">
            <w:pPr>
              <w:rPr>
                <w:sz w:val="18"/>
                <w:szCs w:val="18"/>
              </w:rPr>
            </w:pPr>
          </w:p>
        </w:tc>
        <w:tc>
          <w:tcPr>
            <w:tcW w:w="1827" w:type="pct"/>
          </w:tcPr>
          <w:p w14:paraId="244E54E9" w14:textId="77777777" w:rsidR="004A50AD" w:rsidRPr="00576E7E" w:rsidRDefault="004A50AD" w:rsidP="00CC61ED">
            <w:pPr>
              <w:rPr>
                <w:sz w:val="18"/>
                <w:szCs w:val="18"/>
              </w:rPr>
            </w:pPr>
            <w:r w:rsidRPr="00576E7E">
              <w:rPr>
                <w:sz w:val="18"/>
                <w:szCs w:val="18"/>
              </w:rPr>
              <w:t>Ако „Да“:</w:t>
            </w:r>
          </w:p>
          <w:p w14:paraId="6C1C45DC" w14:textId="77777777" w:rsidR="004A50AD" w:rsidRPr="00576E7E" w:rsidRDefault="004A50AD" w:rsidP="00CC61ED">
            <w:pPr>
              <w:rPr>
                <w:sz w:val="18"/>
                <w:szCs w:val="18"/>
              </w:rPr>
            </w:pPr>
            <w:r w:rsidRPr="00576E7E">
              <w:rPr>
                <w:sz w:val="18"/>
                <w:szCs w:val="18"/>
              </w:rPr>
              <w:t>1. Припремите ЕСМП специфичан за локацију за предложени потпројекат, на основу шаблона у Анексу 3.</w:t>
            </w:r>
          </w:p>
          <w:p w14:paraId="13B0F340" w14:textId="77777777" w:rsidR="004A50AD" w:rsidRPr="00576E7E" w:rsidRDefault="004A50AD" w:rsidP="00CC61ED">
            <w:pPr>
              <w:rPr>
                <w:sz w:val="18"/>
                <w:szCs w:val="18"/>
              </w:rPr>
            </w:pPr>
            <w:r w:rsidRPr="00576E7E">
              <w:rPr>
                <w:sz w:val="18"/>
                <w:szCs w:val="18"/>
              </w:rPr>
              <w:t>2. Укључите мере управљања ризиком Е&amp;С у тендерску документацију.</w:t>
            </w:r>
          </w:p>
        </w:tc>
      </w:tr>
      <w:tr w:rsidR="004A50AD" w:rsidRPr="00312FE8" w14:paraId="11E2022E" w14:textId="77777777" w:rsidTr="00CC61ED">
        <w:tc>
          <w:tcPr>
            <w:tcW w:w="2537" w:type="pct"/>
          </w:tcPr>
          <w:p w14:paraId="26236ECC" w14:textId="77777777" w:rsidR="004A50AD" w:rsidRPr="00576E7E" w:rsidRDefault="004A50AD" w:rsidP="00CC61ED">
            <w:pPr>
              <w:rPr>
                <w:sz w:val="18"/>
                <w:szCs w:val="18"/>
              </w:rPr>
            </w:pPr>
            <w:r w:rsidRPr="00576E7E">
              <w:rPr>
                <w:sz w:val="18"/>
                <w:szCs w:val="18"/>
              </w:rPr>
              <w:t>28. Да ли ће ова активност захтевати чишћење мангрова?</w:t>
            </w:r>
          </w:p>
        </w:tc>
        <w:tc>
          <w:tcPr>
            <w:tcW w:w="318" w:type="pct"/>
          </w:tcPr>
          <w:p w14:paraId="385E57E9" w14:textId="77777777" w:rsidR="004A50AD" w:rsidRPr="00576E7E" w:rsidRDefault="004A50AD" w:rsidP="00CC61ED">
            <w:pPr>
              <w:rPr>
                <w:sz w:val="18"/>
                <w:szCs w:val="18"/>
              </w:rPr>
            </w:pPr>
          </w:p>
        </w:tc>
        <w:tc>
          <w:tcPr>
            <w:tcW w:w="318" w:type="pct"/>
          </w:tcPr>
          <w:p w14:paraId="165F4A48" w14:textId="77777777" w:rsidR="004A50AD" w:rsidRPr="00576E7E" w:rsidRDefault="004A50AD" w:rsidP="00CC61ED">
            <w:pPr>
              <w:rPr>
                <w:sz w:val="18"/>
                <w:szCs w:val="18"/>
              </w:rPr>
            </w:pPr>
          </w:p>
        </w:tc>
        <w:tc>
          <w:tcPr>
            <w:tcW w:w="1827" w:type="pct"/>
          </w:tcPr>
          <w:p w14:paraId="60B16E51" w14:textId="77777777" w:rsidR="004A50AD" w:rsidRPr="00576E7E" w:rsidRDefault="004A50AD" w:rsidP="00CC61ED">
            <w:pPr>
              <w:rPr>
                <w:sz w:val="18"/>
                <w:szCs w:val="18"/>
              </w:rPr>
            </w:pPr>
            <w:r w:rsidRPr="00576E7E">
              <w:rPr>
                <w:sz w:val="18"/>
                <w:szCs w:val="18"/>
              </w:rPr>
              <w:t>Ако је „Да“: Искључи из пројекта.</w:t>
            </w:r>
          </w:p>
        </w:tc>
      </w:tr>
      <w:tr w:rsidR="004A50AD" w:rsidRPr="00312FE8" w14:paraId="17D9645E" w14:textId="77777777" w:rsidTr="00CC61ED">
        <w:tc>
          <w:tcPr>
            <w:tcW w:w="2537" w:type="pct"/>
          </w:tcPr>
          <w:p w14:paraId="267A4FA4" w14:textId="77777777" w:rsidR="004A50AD" w:rsidRPr="00576E7E" w:rsidRDefault="004A50AD" w:rsidP="00CC61ED">
            <w:pPr>
              <w:rPr>
                <w:sz w:val="18"/>
                <w:szCs w:val="18"/>
              </w:rPr>
            </w:pPr>
            <w:r w:rsidRPr="00576E7E">
              <w:rPr>
                <w:sz w:val="18"/>
                <w:szCs w:val="18"/>
              </w:rPr>
              <w:lastRenderedPageBreak/>
              <w:t>29. Да ли ће ова активност захтевати чишћење дрвећа, укључујући природну вегетацију у унутрашњости?</w:t>
            </w:r>
          </w:p>
        </w:tc>
        <w:tc>
          <w:tcPr>
            <w:tcW w:w="318" w:type="pct"/>
          </w:tcPr>
          <w:p w14:paraId="3D4E1182" w14:textId="77777777" w:rsidR="004A50AD" w:rsidRPr="00576E7E" w:rsidRDefault="004A50AD" w:rsidP="00CC61ED">
            <w:pPr>
              <w:rPr>
                <w:sz w:val="18"/>
                <w:szCs w:val="18"/>
              </w:rPr>
            </w:pPr>
          </w:p>
        </w:tc>
        <w:tc>
          <w:tcPr>
            <w:tcW w:w="318" w:type="pct"/>
          </w:tcPr>
          <w:p w14:paraId="77027447" w14:textId="77777777" w:rsidR="004A50AD" w:rsidRPr="00576E7E" w:rsidRDefault="004A50AD" w:rsidP="00CC61ED">
            <w:pPr>
              <w:rPr>
                <w:sz w:val="18"/>
                <w:szCs w:val="18"/>
              </w:rPr>
            </w:pPr>
          </w:p>
        </w:tc>
        <w:tc>
          <w:tcPr>
            <w:tcW w:w="1827" w:type="pct"/>
          </w:tcPr>
          <w:p w14:paraId="3433AFA5" w14:textId="77777777" w:rsidR="004A50AD" w:rsidRPr="00576E7E" w:rsidRDefault="004A50AD" w:rsidP="00CC61ED">
            <w:pPr>
              <w:rPr>
                <w:sz w:val="18"/>
                <w:szCs w:val="18"/>
              </w:rPr>
            </w:pPr>
            <w:r w:rsidRPr="00576E7E">
              <w:rPr>
                <w:sz w:val="18"/>
                <w:szCs w:val="18"/>
              </w:rPr>
              <w:t>Ако „Да“:</w:t>
            </w:r>
          </w:p>
          <w:p w14:paraId="3DE61D7D" w14:textId="77777777" w:rsidR="004A50AD" w:rsidRPr="00576E7E" w:rsidRDefault="004A50AD" w:rsidP="00CC61ED">
            <w:pPr>
              <w:rPr>
                <w:sz w:val="18"/>
                <w:szCs w:val="18"/>
              </w:rPr>
            </w:pPr>
            <w:r w:rsidRPr="00576E7E">
              <w:rPr>
                <w:sz w:val="18"/>
                <w:szCs w:val="18"/>
              </w:rPr>
              <w:t>1. Припремите ЕСМП специфичан за локацију за предложени потпројекат, на основу шаблона у Анексу 3.</w:t>
            </w:r>
          </w:p>
          <w:p w14:paraId="4006285D" w14:textId="77777777" w:rsidR="004A50AD" w:rsidRPr="00576E7E" w:rsidRDefault="004A50AD" w:rsidP="00CC61ED">
            <w:pPr>
              <w:rPr>
                <w:sz w:val="18"/>
                <w:szCs w:val="18"/>
              </w:rPr>
            </w:pPr>
            <w:r w:rsidRPr="00576E7E">
              <w:rPr>
                <w:sz w:val="18"/>
                <w:szCs w:val="18"/>
              </w:rPr>
              <w:t xml:space="preserve">2. Искључити из пројекта ако се очекује више од </w:t>
            </w:r>
            <w:r w:rsidRPr="00576E7E">
              <w:rPr>
                <w:color w:val="FF0000"/>
                <w:sz w:val="18"/>
                <w:szCs w:val="18"/>
              </w:rPr>
              <w:t xml:space="preserve">к </w:t>
            </w:r>
            <w:r w:rsidRPr="00576E7E">
              <w:rPr>
                <w:sz w:val="18"/>
                <w:szCs w:val="18"/>
              </w:rPr>
              <w:t>хектара сече дрвећа и вегетације.</w:t>
            </w:r>
          </w:p>
          <w:p w14:paraId="47475D76" w14:textId="77777777" w:rsidR="004A50AD" w:rsidRPr="00576E7E" w:rsidRDefault="004A50AD" w:rsidP="00CC61ED">
            <w:pPr>
              <w:rPr>
                <w:sz w:val="18"/>
                <w:szCs w:val="18"/>
              </w:rPr>
            </w:pPr>
            <w:r w:rsidRPr="00576E7E">
              <w:rPr>
                <w:sz w:val="18"/>
                <w:szCs w:val="18"/>
              </w:rPr>
              <w:t>2. Укључите мере управљања ризиком Е&amp;С у тендерску документацију.</w:t>
            </w:r>
          </w:p>
        </w:tc>
      </w:tr>
      <w:tr w:rsidR="004A50AD" w:rsidRPr="00312FE8" w14:paraId="78A6F961" w14:textId="77777777" w:rsidTr="00CC61ED">
        <w:tc>
          <w:tcPr>
            <w:tcW w:w="2537" w:type="pct"/>
            <w:tcBorders>
              <w:bottom w:val="single" w:sz="4" w:space="0" w:color="auto"/>
            </w:tcBorders>
          </w:tcPr>
          <w:p w14:paraId="09EC1E3A" w14:textId="77777777" w:rsidR="004A50AD" w:rsidRPr="00576E7E" w:rsidRDefault="004A50AD" w:rsidP="00CC61ED">
            <w:pPr>
              <w:rPr>
                <w:sz w:val="18"/>
                <w:szCs w:val="18"/>
              </w:rPr>
            </w:pPr>
            <w:r w:rsidRPr="00576E7E">
              <w:rPr>
                <w:sz w:val="18"/>
                <w:szCs w:val="18"/>
              </w:rPr>
              <w:t>30. Да ли ће бити било каквог значајног утицаја на екосистеме од значаја (нарочито на оне који подржавају ретке, угрожене или угрожене врсте флоре и фауне)?</w:t>
            </w:r>
          </w:p>
        </w:tc>
        <w:tc>
          <w:tcPr>
            <w:tcW w:w="318" w:type="pct"/>
            <w:tcBorders>
              <w:bottom w:val="single" w:sz="4" w:space="0" w:color="auto"/>
            </w:tcBorders>
          </w:tcPr>
          <w:p w14:paraId="425053C3" w14:textId="77777777" w:rsidR="004A50AD" w:rsidRPr="00576E7E" w:rsidRDefault="004A50AD" w:rsidP="00CC61ED">
            <w:pPr>
              <w:rPr>
                <w:sz w:val="18"/>
                <w:szCs w:val="18"/>
              </w:rPr>
            </w:pPr>
          </w:p>
        </w:tc>
        <w:tc>
          <w:tcPr>
            <w:tcW w:w="318" w:type="pct"/>
            <w:tcBorders>
              <w:bottom w:val="single" w:sz="4" w:space="0" w:color="auto"/>
            </w:tcBorders>
          </w:tcPr>
          <w:p w14:paraId="1EAA3EA0" w14:textId="77777777" w:rsidR="004A50AD" w:rsidRPr="00576E7E" w:rsidRDefault="004A50AD" w:rsidP="00CC61ED">
            <w:pPr>
              <w:rPr>
                <w:sz w:val="18"/>
                <w:szCs w:val="18"/>
              </w:rPr>
            </w:pPr>
          </w:p>
        </w:tc>
        <w:tc>
          <w:tcPr>
            <w:tcW w:w="1827" w:type="pct"/>
            <w:tcBorders>
              <w:bottom w:val="single" w:sz="4" w:space="0" w:color="auto"/>
            </w:tcBorders>
          </w:tcPr>
          <w:p w14:paraId="0431515A" w14:textId="77777777" w:rsidR="004A50AD" w:rsidRPr="00576E7E" w:rsidRDefault="004A50AD" w:rsidP="00CC61ED">
            <w:pPr>
              <w:rPr>
                <w:sz w:val="18"/>
                <w:szCs w:val="18"/>
              </w:rPr>
            </w:pPr>
            <w:r w:rsidRPr="00576E7E">
              <w:rPr>
                <w:sz w:val="18"/>
                <w:szCs w:val="18"/>
              </w:rPr>
              <w:t>Ако је „Да“: Искључи из пројекта.</w:t>
            </w:r>
          </w:p>
          <w:p w14:paraId="730A9946" w14:textId="77777777" w:rsidR="004A50AD" w:rsidRPr="00576E7E" w:rsidRDefault="004A50AD" w:rsidP="00CC61ED">
            <w:pPr>
              <w:rPr>
                <w:sz w:val="18"/>
                <w:szCs w:val="18"/>
              </w:rPr>
            </w:pPr>
          </w:p>
        </w:tc>
      </w:tr>
      <w:tr w:rsidR="004A50AD" w:rsidRPr="00312FE8" w14:paraId="4FF622BB" w14:textId="77777777" w:rsidTr="00576E7E">
        <w:tc>
          <w:tcPr>
            <w:tcW w:w="5000" w:type="pct"/>
            <w:gridSpan w:val="4"/>
            <w:tcBorders>
              <w:bottom w:val="single" w:sz="4" w:space="0" w:color="auto"/>
            </w:tcBorders>
            <w:shd w:val="clear" w:color="auto" w:fill="D9E2F3" w:themeFill="accent1" w:themeFillTint="33"/>
          </w:tcPr>
          <w:p w14:paraId="38B9EE42" w14:textId="77777777" w:rsidR="004A50AD" w:rsidRPr="00576E7E" w:rsidRDefault="004A50AD" w:rsidP="00CC61ED">
            <w:pPr>
              <w:rPr>
                <w:b/>
                <w:bCs/>
                <w:i/>
                <w:iCs/>
                <w:sz w:val="18"/>
                <w:szCs w:val="18"/>
              </w:rPr>
            </w:pPr>
            <w:r w:rsidRPr="00576E7E">
              <w:rPr>
                <w:b/>
                <w:bCs/>
                <w:i/>
                <w:iCs/>
                <w:sz w:val="18"/>
                <w:szCs w:val="18"/>
              </w:rPr>
              <w:t xml:space="preserve">Е </w:t>
            </w:r>
            <w:r w:rsidRPr="00576E7E">
              <w:rPr>
                <w:b/>
                <w:bCs/>
                <w:i/>
                <w:iCs/>
                <w:sz w:val="18"/>
                <w:szCs w:val="18"/>
                <w:shd w:val="clear" w:color="auto" w:fill="D9E2F3" w:themeFill="accent1" w:themeFillTint="33"/>
              </w:rPr>
              <w:t>СС7</w:t>
            </w:r>
          </w:p>
        </w:tc>
      </w:tr>
      <w:tr w:rsidR="004A50AD" w:rsidRPr="00312FE8" w14:paraId="0051D2D4" w14:textId="77777777" w:rsidTr="00CC61ED">
        <w:tc>
          <w:tcPr>
            <w:tcW w:w="2537" w:type="pct"/>
            <w:tcBorders>
              <w:bottom w:val="single" w:sz="4" w:space="0" w:color="auto"/>
            </w:tcBorders>
          </w:tcPr>
          <w:p w14:paraId="309F4816" w14:textId="42B109F9" w:rsidR="004A50AD" w:rsidRPr="00576E7E" w:rsidRDefault="004A50AD" w:rsidP="00CC61ED">
            <w:pPr>
              <w:rPr>
                <w:sz w:val="18"/>
                <w:szCs w:val="18"/>
              </w:rPr>
            </w:pPr>
            <w:r w:rsidRPr="00576E7E">
              <w:rPr>
                <w:sz w:val="18"/>
                <w:szCs w:val="18"/>
              </w:rPr>
              <w:t>31. Да ли постоје аутохтони народи или подсахарске афричке традиционално недовољно опсервиране традиционалне локалне заједнице присутне у области потпројекта и да ли ће предложени потпројекат вјероватно негативно утицати на њих?</w:t>
            </w:r>
          </w:p>
        </w:tc>
        <w:tc>
          <w:tcPr>
            <w:tcW w:w="318" w:type="pct"/>
            <w:tcBorders>
              <w:bottom w:val="single" w:sz="4" w:space="0" w:color="auto"/>
            </w:tcBorders>
          </w:tcPr>
          <w:p w14:paraId="699D39E6" w14:textId="77777777" w:rsidR="004A50AD" w:rsidRPr="00576E7E" w:rsidRDefault="004A50AD" w:rsidP="00CC61ED">
            <w:pPr>
              <w:rPr>
                <w:sz w:val="18"/>
                <w:szCs w:val="18"/>
              </w:rPr>
            </w:pPr>
          </w:p>
        </w:tc>
        <w:tc>
          <w:tcPr>
            <w:tcW w:w="318" w:type="pct"/>
            <w:tcBorders>
              <w:bottom w:val="single" w:sz="4" w:space="0" w:color="auto"/>
            </w:tcBorders>
          </w:tcPr>
          <w:p w14:paraId="4FC31873" w14:textId="77777777" w:rsidR="004A50AD" w:rsidRPr="00576E7E" w:rsidRDefault="004A50AD" w:rsidP="00CC61ED">
            <w:pPr>
              <w:rPr>
                <w:sz w:val="18"/>
                <w:szCs w:val="18"/>
              </w:rPr>
            </w:pPr>
          </w:p>
        </w:tc>
        <w:tc>
          <w:tcPr>
            <w:tcW w:w="1827" w:type="pct"/>
            <w:tcBorders>
              <w:bottom w:val="single" w:sz="4" w:space="0" w:color="auto"/>
            </w:tcBorders>
          </w:tcPr>
          <w:p w14:paraId="0A8DE333" w14:textId="77777777" w:rsidR="004A50AD" w:rsidRPr="00576E7E" w:rsidRDefault="004A50AD" w:rsidP="00CC61ED">
            <w:pPr>
              <w:rPr>
                <w:sz w:val="18"/>
                <w:szCs w:val="18"/>
              </w:rPr>
            </w:pPr>
            <w:r w:rsidRPr="00576E7E">
              <w:rPr>
                <w:sz w:val="18"/>
                <w:szCs w:val="18"/>
              </w:rPr>
              <w:t>Ако је „Да“: Припремите план за староседеоце ИЛИ Укључите захтеве плана за староседеоце у СЕП.</w:t>
            </w:r>
          </w:p>
        </w:tc>
      </w:tr>
      <w:tr w:rsidR="004A50AD" w:rsidRPr="005428CE" w14:paraId="6AA9EA15" w14:textId="77777777" w:rsidTr="00576E7E">
        <w:tc>
          <w:tcPr>
            <w:tcW w:w="5000" w:type="pct"/>
            <w:gridSpan w:val="4"/>
            <w:shd w:val="clear" w:color="auto" w:fill="D9E2F3" w:themeFill="accent1" w:themeFillTint="33"/>
          </w:tcPr>
          <w:p w14:paraId="5E11C470" w14:textId="77777777" w:rsidR="004A50AD" w:rsidRPr="00576E7E" w:rsidRDefault="004A50AD" w:rsidP="00CC61ED">
            <w:pPr>
              <w:rPr>
                <w:b/>
                <w:bCs/>
                <w:i/>
                <w:iCs/>
                <w:sz w:val="18"/>
                <w:szCs w:val="18"/>
              </w:rPr>
            </w:pPr>
            <w:bookmarkStart w:id="37" w:name="_Hlk94868739"/>
            <w:r w:rsidRPr="00576E7E">
              <w:rPr>
                <w:b/>
                <w:bCs/>
                <w:i/>
                <w:iCs/>
                <w:sz w:val="18"/>
                <w:szCs w:val="18"/>
              </w:rPr>
              <w:t>ЕСС8</w:t>
            </w:r>
          </w:p>
        </w:tc>
      </w:tr>
      <w:tr w:rsidR="004A50AD" w:rsidRPr="00312FE8" w14:paraId="65B3C1C8" w14:textId="77777777" w:rsidTr="00CC61ED">
        <w:tc>
          <w:tcPr>
            <w:tcW w:w="2537" w:type="pct"/>
          </w:tcPr>
          <w:p w14:paraId="1386175A" w14:textId="77777777" w:rsidR="004A50AD" w:rsidRPr="00576E7E" w:rsidRDefault="004A50AD" w:rsidP="00CC61ED">
            <w:pPr>
              <w:rPr>
                <w:rFonts w:eastAsiaTheme="minorEastAsia"/>
                <w:sz w:val="18"/>
                <w:szCs w:val="18"/>
              </w:rPr>
            </w:pPr>
            <w:r w:rsidRPr="00576E7E">
              <w:rPr>
                <w:rFonts w:eastAsiaTheme="minorEastAsia"/>
                <w:sz w:val="18"/>
                <w:szCs w:val="18"/>
              </w:rPr>
              <w:t>32. Да ли потпројекат треба да се налази у близини осетљивог локалитета (историјског или археолошког или културно значајног локалитета) или објекта?</w:t>
            </w:r>
          </w:p>
        </w:tc>
        <w:tc>
          <w:tcPr>
            <w:tcW w:w="318" w:type="pct"/>
          </w:tcPr>
          <w:p w14:paraId="1A3A8481" w14:textId="77777777" w:rsidR="004A50AD" w:rsidRPr="00576E7E" w:rsidRDefault="004A50AD" w:rsidP="00CC61ED">
            <w:pPr>
              <w:rPr>
                <w:sz w:val="18"/>
                <w:szCs w:val="18"/>
              </w:rPr>
            </w:pPr>
          </w:p>
        </w:tc>
        <w:tc>
          <w:tcPr>
            <w:tcW w:w="318" w:type="pct"/>
          </w:tcPr>
          <w:p w14:paraId="51FA142A" w14:textId="77777777" w:rsidR="004A50AD" w:rsidRPr="00576E7E" w:rsidRDefault="004A50AD" w:rsidP="00CC61ED">
            <w:pPr>
              <w:rPr>
                <w:sz w:val="18"/>
                <w:szCs w:val="18"/>
              </w:rPr>
            </w:pPr>
          </w:p>
        </w:tc>
        <w:tc>
          <w:tcPr>
            <w:tcW w:w="1827" w:type="pct"/>
          </w:tcPr>
          <w:p w14:paraId="01E47E28" w14:textId="4118DED0" w:rsidR="004A50AD" w:rsidRPr="00576E7E" w:rsidRDefault="004A50AD" w:rsidP="00CC61ED">
            <w:pPr>
              <w:rPr>
                <w:sz w:val="18"/>
                <w:szCs w:val="18"/>
              </w:rPr>
            </w:pPr>
            <w:r w:rsidRPr="00576E7E">
              <w:rPr>
                <w:sz w:val="18"/>
                <w:szCs w:val="18"/>
              </w:rPr>
              <w:t>Ако је „да“: примените процедуре проналажења шанси у Анексу 6.</w:t>
            </w:r>
          </w:p>
          <w:p w14:paraId="35C8716A" w14:textId="77777777" w:rsidR="004A50AD" w:rsidRPr="00576E7E" w:rsidRDefault="004A50AD" w:rsidP="00CC61ED">
            <w:pPr>
              <w:rPr>
                <w:sz w:val="18"/>
                <w:szCs w:val="18"/>
              </w:rPr>
            </w:pPr>
          </w:p>
        </w:tc>
      </w:tr>
      <w:tr w:rsidR="004A50AD" w:rsidRPr="00312FE8" w14:paraId="78A96E9C" w14:textId="77777777" w:rsidTr="00CC61ED">
        <w:tc>
          <w:tcPr>
            <w:tcW w:w="2537" w:type="pct"/>
          </w:tcPr>
          <w:p w14:paraId="3C1DF112" w14:textId="77777777" w:rsidR="004A50AD" w:rsidRPr="00576E7E" w:rsidRDefault="004A50AD" w:rsidP="00CC61ED">
            <w:pPr>
              <w:rPr>
                <w:sz w:val="18"/>
                <w:szCs w:val="18"/>
              </w:rPr>
            </w:pPr>
            <w:r w:rsidRPr="00576E7E">
              <w:rPr>
                <w:rFonts w:eastAsiaTheme="minorEastAsia"/>
                <w:sz w:val="18"/>
                <w:szCs w:val="18"/>
              </w:rPr>
              <w:t>33. Лоцирати у близини зграда, светог дрвећа или објеката који имају духовне вредности за локалне заједнице (нпр. спомен обележја, гробови или камење) или захтевати ископавање у близини?</w:t>
            </w:r>
          </w:p>
        </w:tc>
        <w:tc>
          <w:tcPr>
            <w:tcW w:w="318" w:type="pct"/>
          </w:tcPr>
          <w:p w14:paraId="63B60A17" w14:textId="77777777" w:rsidR="004A50AD" w:rsidRPr="00576E7E" w:rsidRDefault="004A50AD" w:rsidP="00CC61ED">
            <w:pPr>
              <w:rPr>
                <w:sz w:val="18"/>
                <w:szCs w:val="18"/>
              </w:rPr>
            </w:pPr>
          </w:p>
        </w:tc>
        <w:tc>
          <w:tcPr>
            <w:tcW w:w="318" w:type="pct"/>
          </w:tcPr>
          <w:p w14:paraId="59AE0A4B" w14:textId="77777777" w:rsidR="004A50AD" w:rsidRPr="00576E7E" w:rsidRDefault="004A50AD" w:rsidP="00CC61ED">
            <w:pPr>
              <w:rPr>
                <w:sz w:val="18"/>
                <w:szCs w:val="18"/>
              </w:rPr>
            </w:pPr>
          </w:p>
        </w:tc>
        <w:tc>
          <w:tcPr>
            <w:tcW w:w="1827" w:type="pct"/>
          </w:tcPr>
          <w:p w14:paraId="04CDB558" w14:textId="1FAE281D" w:rsidR="004A50AD" w:rsidRPr="00576E7E" w:rsidRDefault="004A50AD" w:rsidP="00CC61ED">
            <w:pPr>
              <w:rPr>
                <w:sz w:val="18"/>
                <w:szCs w:val="18"/>
              </w:rPr>
            </w:pPr>
            <w:r w:rsidRPr="00576E7E">
              <w:rPr>
                <w:sz w:val="18"/>
                <w:szCs w:val="18"/>
              </w:rPr>
              <w:t>Ако је „да“: примените процедуре проналажења шанси у Анексу 6.</w:t>
            </w:r>
          </w:p>
          <w:p w14:paraId="62B29921" w14:textId="77777777" w:rsidR="004A50AD" w:rsidRPr="00576E7E" w:rsidRDefault="004A50AD" w:rsidP="00CC61ED">
            <w:pPr>
              <w:rPr>
                <w:sz w:val="18"/>
                <w:szCs w:val="18"/>
              </w:rPr>
            </w:pPr>
          </w:p>
        </w:tc>
      </w:tr>
      <w:bookmarkEnd w:id="37"/>
    </w:tbl>
    <w:p w14:paraId="017675B4" w14:textId="611514AC" w:rsidR="00E429E4" w:rsidRDefault="00E429E4" w:rsidP="004A50AD"/>
    <w:p w14:paraId="00C6FCD4" w14:textId="77777777" w:rsidR="00E429E4" w:rsidRDefault="00E429E4">
      <w:r>
        <w:br w:type="page"/>
      </w:r>
    </w:p>
    <w:p w14:paraId="0AF44B9C" w14:textId="4C6E95F7" w:rsidR="004A50AD" w:rsidRPr="00576E7E" w:rsidRDefault="004A50AD" w:rsidP="00576E7E">
      <w:pPr>
        <w:pStyle w:val="NormalWeb"/>
        <w:rPr>
          <w:b/>
          <w:bCs/>
        </w:rPr>
      </w:pPr>
      <w:r w:rsidRPr="00576E7E">
        <w:rPr>
          <w:b/>
          <w:bCs/>
        </w:rPr>
        <w:lastRenderedPageBreak/>
        <w:t>Закључак</w:t>
      </w:r>
    </w:p>
    <w:p w14:paraId="59056607" w14:textId="77777777" w:rsidR="004A50AD" w:rsidRPr="00576E7E" w:rsidRDefault="004A50AD" w:rsidP="00576E7E">
      <w:pPr>
        <w:pStyle w:val="NormalWeb"/>
      </w:pPr>
      <w:r w:rsidRPr="00576E7E">
        <w:t>На основу резултата из горњег скрининга, молимо вас да наведете инструменте управљања ризиком Е&amp;С које треба припремити/усвојити и имплементирати:</w:t>
      </w:r>
    </w:p>
    <w:p w14:paraId="00357BB6" w14:textId="00948A18" w:rsidR="004A50AD" w:rsidRDefault="00E429E4" w:rsidP="00E429E4">
      <w:pPr>
        <w:pStyle w:val="NormalWeb"/>
        <w:numPr>
          <w:ilvl w:val="0"/>
          <w:numId w:val="62"/>
        </w:numPr>
      </w:pPr>
      <w:r>
        <w:t xml:space="preserve">   </w:t>
      </w:r>
    </w:p>
    <w:p w14:paraId="4FC2B7C2" w14:textId="45C30287" w:rsidR="00E429E4" w:rsidRPr="00576E7E" w:rsidRDefault="00E429E4" w:rsidP="00576E7E">
      <w:pPr>
        <w:pStyle w:val="NormalWeb"/>
        <w:numPr>
          <w:ilvl w:val="0"/>
          <w:numId w:val="62"/>
        </w:numPr>
      </w:pPr>
      <w:r>
        <w:t xml:space="preserve">   </w:t>
      </w:r>
    </w:p>
    <w:p w14:paraId="1ED7B39C" w14:textId="77777777" w:rsidR="004A50AD" w:rsidRPr="00576E7E" w:rsidRDefault="004A50AD" w:rsidP="00576E7E">
      <w:pPr>
        <w:pStyle w:val="NormalWeb"/>
        <w:rPr>
          <w:b/>
          <w:bCs/>
        </w:rPr>
      </w:pPr>
      <w:r w:rsidRPr="00576E7E">
        <w:rPr>
          <w:b/>
          <w:bCs/>
        </w:rPr>
        <w:t>Име и звање особе која је извршила скрининг:</w:t>
      </w:r>
    </w:p>
    <w:p w14:paraId="54122DE1" w14:textId="77777777" w:rsidR="004A50AD" w:rsidRPr="00576E7E" w:rsidRDefault="004A50AD" w:rsidP="00576E7E">
      <w:pPr>
        <w:pStyle w:val="NormalWeb"/>
        <w:rPr>
          <w:b/>
          <w:bCs/>
        </w:rPr>
      </w:pPr>
      <w:r w:rsidRPr="00576E7E">
        <w:rPr>
          <w:b/>
          <w:bCs/>
        </w:rPr>
        <w:t>Датум пројекције:</w:t>
      </w:r>
    </w:p>
    <w:p w14:paraId="77FA0A82" w14:textId="77777777" w:rsidR="000A5161" w:rsidRDefault="000A5161">
      <w:pPr>
        <w:sectPr w:rsidR="000A5161" w:rsidSect="004316A2">
          <w:headerReference w:type="default" r:id="rId11"/>
          <w:footerReference w:type="even" r:id="rId12"/>
          <w:footerReference w:type="default" r:id="rId13"/>
          <w:headerReference w:type="first" r:id="rId14"/>
          <w:type w:val="continuous"/>
          <w:pgSz w:w="12240" w:h="15840"/>
          <w:pgMar w:top="1440" w:right="1440" w:bottom="1440" w:left="1440" w:header="720" w:footer="720" w:gutter="0"/>
          <w:cols w:space="720"/>
          <w:titlePg/>
          <w:docGrid w:linePitch="360"/>
        </w:sectPr>
      </w:pPr>
      <w:r>
        <w:br w:type="page"/>
      </w:r>
    </w:p>
    <w:p w14:paraId="4CEED43B" w14:textId="45A4DFEC" w:rsidR="00E429E4" w:rsidRPr="0011234C" w:rsidRDefault="00E429E4" w:rsidP="00E429E4">
      <w:pPr>
        <w:pStyle w:val="Heading3"/>
        <w:rPr>
          <w:rFonts w:ascii="Times New Roman" w:hAnsi="Times New Roman" w:cs="Times New Roman"/>
        </w:rPr>
      </w:pPr>
      <w:bookmarkStart w:id="38" w:name="_Toc184130488"/>
      <w:r w:rsidRPr="0011234C">
        <w:rPr>
          <w:rFonts w:ascii="Times New Roman" w:hAnsi="Times New Roman" w:cs="Times New Roman"/>
        </w:rPr>
        <w:lastRenderedPageBreak/>
        <w:t xml:space="preserve">АНЕКС 2: </w:t>
      </w:r>
      <w:r w:rsidRPr="00E429E4">
        <w:rPr>
          <w:rFonts w:ascii="Times New Roman" w:hAnsi="Times New Roman" w:cs="Times New Roman"/>
        </w:rPr>
        <w:t>Еколошки и друштвени кодекси праксе (ЕСЦОП)</w:t>
      </w:r>
      <w:bookmarkEnd w:id="38"/>
    </w:p>
    <w:p w14:paraId="3D8A57E6" w14:textId="7DDE623C" w:rsidR="00E429E4" w:rsidRPr="00145CAB" w:rsidRDefault="00E429E4">
      <w:pPr>
        <w:pStyle w:val="NormalWeb"/>
      </w:pPr>
      <w:r w:rsidRPr="00145CAB">
        <w:t>За управљање и ублажавање потенцијалних негативних утицаја на животну средину, пројекат примењује Кодексе праксе за животну средину (ЕСЦОП), који су наведени у овом документу. ЕСЦОП садрже специфичне, детаљне и делотворне мере осмишљене да ублаже потенцијалне утицаје сваке врсте прихватљиве активности подпројекта. Они су категорисани према њиховој важности за фазе планирања, имплементације или пост-имплементационе фазе пројекта. Ови кодекси обезбеђују једноставне мере за смањење ризика и управљање које Зајмопримац и извођачи могу лако применити.</w:t>
      </w:r>
    </w:p>
    <w:p w14:paraId="73DA334E" w14:textId="78322857" w:rsidR="00E429E4" w:rsidRPr="00576E7E" w:rsidRDefault="00E429E4" w:rsidP="00576E7E">
      <w:pPr>
        <w:pStyle w:val="NormalWeb"/>
        <w:numPr>
          <w:ilvl w:val="0"/>
          <w:numId w:val="63"/>
        </w:numPr>
        <w:rPr>
          <w:b/>
          <w:bCs/>
          <w:color w:val="2F5496" w:themeColor="accent1" w:themeShade="BF"/>
        </w:rPr>
      </w:pPr>
      <w:r w:rsidRPr="00576E7E">
        <w:rPr>
          <w:b/>
          <w:bCs/>
          <w:color w:val="2F5496" w:themeColor="accent1" w:themeShade="BF"/>
        </w:rPr>
        <w:t>ЕСЦОП за инфраструктурне потпројекте</w:t>
      </w:r>
    </w:p>
    <w:p w14:paraId="0990D7BF" w14:textId="445244CE" w:rsidR="00E429E4" w:rsidRPr="00576E7E" w:rsidRDefault="00E429E4" w:rsidP="00576E7E">
      <w:pPr>
        <w:pStyle w:val="NormalWeb"/>
        <w:rPr>
          <w:b/>
          <w:bCs/>
          <w:sz w:val="22"/>
          <w:szCs w:val="22"/>
        </w:rPr>
      </w:pPr>
      <w:r w:rsidRPr="00576E7E">
        <w:rPr>
          <w:b/>
          <w:bCs/>
          <w:sz w:val="22"/>
          <w:szCs w:val="22"/>
        </w:rPr>
        <w:t>Општи ЕСЦОП за инфраструктурне потпројекте</w:t>
      </w:r>
    </w:p>
    <w:tbl>
      <w:tblPr>
        <w:tblStyle w:val="TableGrid"/>
        <w:tblW w:w="5000" w:type="pct"/>
        <w:tblLook w:val="04A0" w:firstRow="1" w:lastRow="0" w:firstColumn="1" w:lastColumn="0" w:noHBand="0" w:noVBand="1"/>
      </w:tblPr>
      <w:tblGrid>
        <w:gridCol w:w="1433"/>
        <w:gridCol w:w="6718"/>
        <w:gridCol w:w="1199"/>
      </w:tblGrid>
      <w:tr w:rsidR="00E429E4" w:rsidRPr="00E429E4" w14:paraId="5332AD3B" w14:textId="77777777" w:rsidTr="00E429E4">
        <w:trPr>
          <w:tblHeader/>
        </w:trPr>
        <w:tc>
          <w:tcPr>
            <w:tcW w:w="741" w:type="pct"/>
            <w:shd w:val="clear" w:color="auto" w:fill="8EAADB" w:themeFill="accent1" w:themeFillTint="99"/>
            <w:vAlign w:val="center"/>
          </w:tcPr>
          <w:p w14:paraId="702463C9" w14:textId="77777777" w:rsidR="00E429E4" w:rsidRPr="00576E7E" w:rsidRDefault="00E429E4" w:rsidP="00576E7E">
            <w:pPr>
              <w:autoSpaceDE w:val="0"/>
              <w:autoSpaceDN w:val="0"/>
              <w:adjustRightInd w:val="0"/>
              <w:spacing w:line="288" w:lineRule="auto"/>
              <w:textAlignment w:val="center"/>
              <w:rPr>
                <w:rFonts w:eastAsiaTheme="minorEastAsia"/>
                <w:b/>
                <w:i/>
                <w:sz w:val="20"/>
                <w:szCs w:val="20"/>
                <w:lang w:val="en-GB" w:eastAsia="ja-JP"/>
              </w:rPr>
            </w:pPr>
            <w:r w:rsidRPr="00576E7E">
              <w:rPr>
                <w:rFonts w:eastAsiaTheme="minorEastAsia"/>
                <w:b/>
                <w:bCs/>
                <w:sz w:val="20"/>
                <w:szCs w:val="20"/>
                <w:lang w:val="en-GB" w:eastAsia="ja-JP"/>
              </w:rPr>
              <w:t>Иссуе</w:t>
            </w:r>
          </w:p>
        </w:tc>
        <w:tc>
          <w:tcPr>
            <w:tcW w:w="3636" w:type="pct"/>
            <w:shd w:val="clear" w:color="auto" w:fill="8EAADB" w:themeFill="accent1" w:themeFillTint="99"/>
            <w:vAlign w:val="center"/>
          </w:tcPr>
          <w:p w14:paraId="3F14FDF2" w14:textId="77777777" w:rsidR="00E429E4" w:rsidRPr="00576E7E" w:rsidRDefault="00E429E4" w:rsidP="00576E7E">
            <w:pPr>
              <w:autoSpaceDE w:val="0"/>
              <w:autoSpaceDN w:val="0"/>
              <w:adjustRightInd w:val="0"/>
              <w:spacing w:line="288" w:lineRule="auto"/>
              <w:textAlignment w:val="center"/>
              <w:rPr>
                <w:rFonts w:eastAsiaTheme="minorEastAsia"/>
                <w:b/>
                <w:i/>
                <w:sz w:val="20"/>
                <w:szCs w:val="20"/>
                <w:lang w:val="en-GB" w:eastAsia="ja-JP"/>
              </w:rPr>
            </w:pPr>
            <w:r w:rsidRPr="00576E7E">
              <w:rPr>
                <w:rFonts w:eastAsiaTheme="minorEastAsia"/>
                <w:b/>
                <w:bCs/>
                <w:sz w:val="20"/>
                <w:szCs w:val="20"/>
                <w:lang w:val="en-GB" w:eastAsia="ja-JP"/>
              </w:rPr>
              <w:t xml:space="preserve">Мере превенције/ублажавања животне средине </w:t>
            </w:r>
            <w:r w:rsidRPr="00576E7E">
              <w:rPr>
                <w:rFonts w:eastAsiaTheme="minorEastAsia"/>
                <w:sz w:val="20"/>
                <w:szCs w:val="20"/>
                <w:lang w:val="en-GB" w:eastAsia="ja-JP"/>
              </w:rPr>
              <w:t>с</w:t>
            </w:r>
          </w:p>
        </w:tc>
        <w:tc>
          <w:tcPr>
            <w:tcW w:w="623" w:type="pct"/>
            <w:shd w:val="clear" w:color="auto" w:fill="8EAADB" w:themeFill="accent1" w:themeFillTint="99"/>
            <w:vAlign w:val="center"/>
          </w:tcPr>
          <w:p w14:paraId="235F045C" w14:textId="77777777" w:rsidR="00E429E4" w:rsidRPr="00576E7E" w:rsidRDefault="00E429E4" w:rsidP="00576E7E">
            <w:pPr>
              <w:autoSpaceDE w:val="0"/>
              <w:autoSpaceDN w:val="0"/>
              <w:adjustRightInd w:val="0"/>
              <w:spacing w:line="288" w:lineRule="auto"/>
              <w:textAlignment w:val="center"/>
              <w:rPr>
                <w:rFonts w:eastAsiaTheme="minorEastAsia"/>
                <w:b/>
                <w:bCs/>
                <w:sz w:val="20"/>
                <w:szCs w:val="20"/>
                <w:lang w:val="en-GB" w:eastAsia="ja-JP"/>
              </w:rPr>
            </w:pPr>
            <w:r w:rsidRPr="00576E7E">
              <w:rPr>
                <w:rFonts w:eastAsiaTheme="minorEastAsia"/>
                <w:b/>
                <w:bCs/>
                <w:sz w:val="20"/>
                <w:szCs w:val="20"/>
                <w:lang w:val="en-GB" w:eastAsia="ja-JP"/>
              </w:rPr>
              <w:t>Одговорна страна</w:t>
            </w:r>
          </w:p>
        </w:tc>
      </w:tr>
      <w:tr w:rsidR="00E429E4" w:rsidRPr="00E429E4" w14:paraId="69A216BD" w14:textId="77777777" w:rsidTr="00CC61ED">
        <w:tc>
          <w:tcPr>
            <w:tcW w:w="741" w:type="pct"/>
          </w:tcPr>
          <w:p w14:paraId="499F1AE8"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Бука током изградње</w:t>
            </w:r>
          </w:p>
        </w:tc>
        <w:tc>
          <w:tcPr>
            <w:tcW w:w="3636" w:type="pct"/>
          </w:tcPr>
          <w:p w14:paraId="77D81EE1" w14:textId="77777777" w:rsidR="00E429E4" w:rsidRPr="00576E7E" w:rsidRDefault="00E429E4" w:rsidP="00E429E4">
            <w:pPr>
              <w:numPr>
                <w:ilvl w:val="0"/>
                <w:numId w:val="51"/>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Планирајте активности у консултацији са заједницама тако да се најбучније активности предузимају у периодима који ће резултирати најмање узнемиравањем. (фаза планирања)</w:t>
            </w:r>
          </w:p>
          <w:p w14:paraId="39258D75" w14:textId="77777777" w:rsidR="00E429E4" w:rsidRPr="00576E7E" w:rsidRDefault="00E429E4" w:rsidP="00E429E4">
            <w:pPr>
              <w:numPr>
                <w:ilvl w:val="0"/>
                <w:numId w:val="51"/>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Користите када је потребно и изводљиве методе за контролу буке као што су ограде, баријере или дефлектори (као што су пригушивачи за моторе са унутрашњим сагоревањем или садња брзорастућих стабала). (фаза имплементације)</w:t>
            </w:r>
          </w:p>
          <w:p w14:paraId="70B094BF" w14:textId="77777777" w:rsidR="00E429E4" w:rsidRPr="00576E7E" w:rsidRDefault="00E429E4" w:rsidP="00E429E4">
            <w:pPr>
              <w:numPr>
                <w:ilvl w:val="0"/>
                <w:numId w:val="51"/>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Минимизирајте транспорт пројекта кроз подручја заједнице. Одржавајте тампон зону (као што су отворени простори, дрвореди или површине са вегетацијом) између локације пројекта и стамбених подручја како бисте смањили утицај буке на стамбене просторе. (фаза имплементације)</w:t>
            </w:r>
          </w:p>
        </w:tc>
        <w:tc>
          <w:tcPr>
            <w:tcW w:w="623" w:type="pct"/>
          </w:tcPr>
          <w:p w14:paraId="41475C06"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17270D31" w14:textId="77777777" w:rsidTr="00CC61ED">
        <w:tc>
          <w:tcPr>
            <w:tcW w:w="741" w:type="pct"/>
          </w:tcPr>
          <w:p w14:paraId="0A4F3238"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Ерозија земљишта</w:t>
            </w:r>
          </w:p>
        </w:tc>
        <w:tc>
          <w:tcPr>
            <w:tcW w:w="3636" w:type="pct"/>
          </w:tcPr>
          <w:p w14:paraId="1B4654DB" w14:textId="77777777" w:rsidR="00E429E4" w:rsidRPr="00576E7E" w:rsidRDefault="00E429E4" w:rsidP="00E429E4">
            <w:pPr>
              <w:numPr>
                <w:ilvl w:val="0"/>
                <w:numId w:val="52"/>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Планирајте изградњу током сушне сезоне. (фаза планирања)</w:t>
            </w:r>
          </w:p>
          <w:p w14:paraId="7432061C" w14:textId="77777777" w:rsidR="00E429E4" w:rsidRPr="00576E7E" w:rsidRDefault="00E429E4" w:rsidP="00E429E4">
            <w:pPr>
              <w:numPr>
                <w:ilvl w:val="0"/>
                <w:numId w:val="52"/>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Контурирајте и минимизирајте дужину и стрмину падина. (фаза имплементације)</w:t>
            </w:r>
          </w:p>
          <w:p w14:paraId="3E2154FC" w14:textId="77777777" w:rsidR="00E429E4" w:rsidRPr="00576E7E" w:rsidRDefault="00E429E4" w:rsidP="00E429E4">
            <w:pPr>
              <w:numPr>
                <w:ilvl w:val="0"/>
                <w:numId w:val="52"/>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Користите малч, траву или збијено тло да стабилизујете изложена подручја. (фаза имплементације)</w:t>
            </w:r>
          </w:p>
          <w:p w14:paraId="1FC62848" w14:textId="77777777" w:rsidR="00E429E4" w:rsidRPr="00576E7E" w:rsidRDefault="00E429E4" w:rsidP="00E429E4">
            <w:pPr>
              <w:numPr>
                <w:ilvl w:val="0"/>
                <w:numId w:val="52"/>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Покријте горњим слојем земље и поново вегетирајте (биљна трава, брзорастуће биљке/жбуње/дрвеће) грађевинске површине брзо након завршетка радова. (фаза након имплементације)</w:t>
            </w:r>
          </w:p>
          <w:p w14:paraId="100418BE" w14:textId="77777777" w:rsidR="00E429E4" w:rsidRPr="00576E7E" w:rsidRDefault="00E429E4" w:rsidP="00E429E4">
            <w:pPr>
              <w:numPr>
                <w:ilvl w:val="0"/>
                <w:numId w:val="52"/>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Пројектовати канале и јарке за токове након изградње и линијске стрме канале/падине (нпр. са палминим мрштем, простиркама од јуте, итд.). (фаза након имплементације)</w:t>
            </w:r>
          </w:p>
        </w:tc>
        <w:tc>
          <w:tcPr>
            <w:tcW w:w="623" w:type="pct"/>
          </w:tcPr>
          <w:p w14:paraId="0835E88D"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71FDC896" w14:textId="77777777" w:rsidTr="00CC61ED">
        <w:tc>
          <w:tcPr>
            <w:tcW w:w="741" w:type="pct"/>
          </w:tcPr>
          <w:p w14:paraId="5031CB78"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Квалитет ваздуха</w:t>
            </w:r>
          </w:p>
        </w:tc>
        <w:tc>
          <w:tcPr>
            <w:tcW w:w="3636" w:type="pct"/>
          </w:tcPr>
          <w:p w14:paraId="21579D0D" w14:textId="77777777" w:rsidR="00E429E4" w:rsidRPr="00576E7E" w:rsidRDefault="00E429E4" w:rsidP="00E429E4">
            <w:pPr>
              <w:numPr>
                <w:ilvl w:val="0"/>
                <w:numId w:val="53"/>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Смањите прашину са изложених радних места редовним наношењем воде на тло током сушне сезоне. (фаза имплементације)</w:t>
            </w:r>
          </w:p>
          <w:p w14:paraId="3930C920" w14:textId="77777777" w:rsidR="00E429E4" w:rsidRPr="00576E7E" w:rsidRDefault="00E429E4" w:rsidP="00E429E4">
            <w:pPr>
              <w:numPr>
                <w:ilvl w:val="0"/>
                <w:numId w:val="53"/>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Избегавајте остатке чишћења места сагоревања (дрвеће, шибље) или грађевински отпад. (фаза имплементације)</w:t>
            </w:r>
          </w:p>
          <w:p w14:paraId="1FA09C74" w14:textId="77777777" w:rsidR="00E429E4" w:rsidRPr="00576E7E" w:rsidRDefault="00E429E4" w:rsidP="00E429E4">
            <w:pPr>
              <w:numPr>
                <w:ilvl w:val="0"/>
                <w:numId w:val="53"/>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Чувајте залихе агрегата покривене како бисте избегли суспензију или распршивање ситних честица земље током ветровитих дана или узнемиравања животиња луталица . . (фаза имплементације)</w:t>
            </w:r>
          </w:p>
          <w:p w14:paraId="6F9EE115" w14:textId="77777777" w:rsidR="00E429E4" w:rsidRPr="00576E7E" w:rsidRDefault="00E429E4" w:rsidP="00E429E4">
            <w:pPr>
              <w:numPr>
                <w:ilvl w:val="0"/>
                <w:numId w:val="53"/>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lastRenderedPageBreak/>
              <w:t>Смањите радне сате генератора/машина/опреме/возила. (фаза имплементације)</w:t>
            </w:r>
          </w:p>
          <w:p w14:paraId="3D2DE5C1" w14:textId="77777777" w:rsidR="00E429E4" w:rsidRPr="00576E7E" w:rsidRDefault="00E429E4" w:rsidP="00E429E4">
            <w:pPr>
              <w:numPr>
                <w:ilvl w:val="0"/>
                <w:numId w:val="53"/>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Контрола брзине возила приликом вожње кроз друштвене заједнице је неизбежна, тако да је дисперзија прашине из транспорта возила сведена на минимум. (фаза имплементације)</w:t>
            </w:r>
          </w:p>
        </w:tc>
        <w:tc>
          <w:tcPr>
            <w:tcW w:w="623" w:type="pct"/>
          </w:tcPr>
          <w:p w14:paraId="24D3F229"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245D0756" w14:textId="77777777" w:rsidTr="00CC61ED">
        <w:tc>
          <w:tcPr>
            <w:tcW w:w="741" w:type="pct"/>
          </w:tcPr>
          <w:p w14:paraId="30051D73"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Квалитет и доступност воде</w:t>
            </w:r>
          </w:p>
        </w:tc>
        <w:tc>
          <w:tcPr>
            <w:tcW w:w="3636" w:type="pct"/>
          </w:tcPr>
          <w:p w14:paraId="4F47A177"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Активности не би требало да утичу на доступност воде за пиће и хигијенске сврхе. (фаза имплементације)</w:t>
            </w:r>
          </w:p>
          <w:p w14:paraId="0A0A2029"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Запрљани материјали, чврсти отпад, токсични или опасни материјали се не смеју складиштити, сипати или бацати у водена тела ради разблаживања или одлагања. (фаза имплементације)</w:t>
            </w:r>
          </w:p>
          <w:p w14:paraId="418074C6"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Избегавајте коришћење базена за отпадне воде, посебно без непропусних облога.</w:t>
            </w:r>
          </w:p>
          <w:p w14:paraId="780CAC63"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Обезбеђење тоалета са привременом септичком јамом. (фаза имплементације)</w:t>
            </w:r>
          </w:p>
          <w:p w14:paraId="193E57B7"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Ток природних вода не треба ометати или преусмеравати у другом правцу, што може довести до исушивања корита река или плављења насеља. (фаза имплементације)</w:t>
            </w:r>
          </w:p>
          <w:p w14:paraId="07B7C3CD" w14:textId="77777777" w:rsidR="00E429E4" w:rsidRPr="00576E7E" w:rsidRDefault="00E429E4" w:rsidP="00E429E4">
            <w:pPr>
              <w:numPr>
                <w:ilvl w:val="0"/>
                <w:numId w:val="54"/>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Одвојите бетонске радове у воденим токовима и држите бетонско мешање одвојено од дренаже која води до водених путева. (фаза имплементације)</w:t>
            </w:r>
          </w:p>
        </w:tc>
        <w:tc>
          <w:tcPr>
            <w:tcW w:w="623" w:type="pct"/>
          </w:tcPr>
          <w:p w14:paraId="2FDF4B6B"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6897CE86" w14:textId="77777777" w:rsidTr="00CC61ED">
        <w:tc>
          <w:tcPr>
            <w:tcW w:w="741" w:type="pct"/>
          </w:tcPr>
          <w:p w14:paraId="1FEF4250"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Чврсти и опасни отпад</w:t>
            </w:r>
          </w:p>
        </w:tc>
        <w:tc>
          <w:tcPr>
            <w:tcW w:w="3636" w:type="pct"/>
          </w:tcPr>
          <w:p w14:paraId="38CFC942"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Одвојите грађевински отпад на отпад који се може рециклирати, опасан и неопасан отпад. (фаза имплементације)</w:t>
            </w:r>
          </w:p>
          <w:p w14:paraId="1668CCC9"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Сакупљајте, складиштите и транспортујте грађевински отпад на одговарајуће одређена/контролисана депонија. (фаза имплементације)</w:t>
            </w:r>
          </w:p>
          <w:p w14:paraId="4D84EC66"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Складиштење отпада на лицу места пре коначног одлагања (укључујући земљу ископану за темеље) треба да буде најмање 300 метара од река, потока, језера и мочвара. (фаза имплементације)</w:t>
            </w:r>
          </w:p>
          <w:p w14:paraId="7F6DD36D"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Користити обезбеђено подручје за пуњење горивом и трансфер других токсичних течности удаљено од насеља (и најмање 50 метара од дренажних структура и 100 метара од важних водних тела); идеално на тврдој/непорозној површини. (фаза имплементације)</w:t>
            </w:r>
          </w:p>
          <w:p w14:paraId="3354FCA7"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Обучите раднике о правилном преносу и руковању горивима и другим супстанцама и захтевајте употребу рукавица, чизама, кецеља, наочара и друге заштитне опреме за заштиту при руковању високо опасним материјама. (фаза имплементације)</w:t>
            </w:r>
          </w:p>
          <w:p w14:paraId="5E6D567A"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Прикупите и правилно одложите мале количине материјала за одржавање, као што су зауљене крпе, филтери за уље, коришћено уље, итд. Никада не бацајте истрошено уље на земљу и у водотокове јер може да контаминира земљиште и подземне воде (укључујући водоносник за пиће). (фаза имплементације)</w:t>
            </w:r>
          </w:p>
          <w:p w14:paraId="239B6EEC" w14:textId="77777777" w:rsidR="00E429E4" w:rsidRPr="00576E7E" w:rsidRDefault="00E429E4" w:rsidP="00E429E4">
            <w:pPr>
              <w:numPr>
                <w:ilvl w:val="0"/>
                <w:numId w:val="55"/>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Након што се свако градилиште стави ван погона, сав отпад и отпад ће бити очишћени. (фаза након имплементације)</w:t>
            </w:r>
          </w:p>
        </w:tc>
        <w:tc>
          <w:tcPr>
            <w:tcW w:w="623" w:type="pct"/>
          </w:tcPr>
          <w:p w14:paraId="1CFB1D17"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058024DE" w14:textId="77777777" w:rsidTr="00CC61ED">
        <w:tc>
          <w:tcPr>
            <w:tcW w:w="741" w:type="pct"/>
          </w:tcPr>
          <w:p w14:paraId="22DADC59" w14:textId="77777777" w:rsidR="00E429E4" w:rsidRPr="00576E7E" w:rsidRDefault="00E429E4" w:rsidP="00E429E4">
            <w:pPr>
              <w:numPr>
                <w:ilvl w:val="0"/>
                <w:numId w:val="58"/>
              </w:numPr>
              <w:autoSpaceDE w:val="0"/>
              <w:autoSpaceDN w:val="0"/>
              <w:adjustRightInd w:val="0"/>
              <w:spacing w:line="288" w:lineRule="auto"/>
              <w:ind w:left="248" w:hanging="24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Азбест</w:t>
            </w:r>
          </w:p>
        </w:tc>
        <w:tc>
          <w:tcPr>
            <w:tcW w:w="3636" w:type="pct"/>
          </w:tcPr>
          <w:p w14:paraId="41440ADD" w14:textId="77777777" w:rsidR="00E429E4" w:rsidRPr="00576E7E" w:rsidRDefault="00E429E4" w:rsidP="00E429E4">
            <w:pPr>
              <w:numPr>
                <w:ilvl w:val="0"/>
                <w:numId w:val="61"/>
              </w:numPr>
              <w:spacing w:after="160" w:line="259" w:lineRule="auto"/>
              <w:contextualSpacing/>
              <w:rPr>
                <w:sz w:val="20"/>
                <w:szCs w:val="20"/>
              </w:rPr>
            </w:pPr>
            <w:r w:rsidRPr="00576E7E">
              <w:rPr>
                <w:sz w:val="20"/>
                <w:szCs w:val="20"/>
              </w:rPr>
              <w:t>Ако се азбест или материјали који садрже азбест (АЦМ) пронађу на градилишту, треба их јасно означити као опасан отпад. (фаза имплементације)</w:t>
            </w:r>
          </w:p>
          <w:p w14:paraId="6A619387" w14:textId="77777777" w:rsidR="00E429E4" w:rsidRPr="00576E7E" w:rsidRDefault="00E429E4" w:rsidP="00E429E4">
            <w:pPr>
              <w:numPr>
                <w:ilvl w:val="0"/>
                <w:numId w:val="61"/>
              </w:numPr>
              <w:spacing w:after="160" w:line="259" w:lineRule="auto"/>
              <w:rPr>
                <w:sz w:val="20"/>
                <w:szCs w:val="20"/>
              </w:rPr>
            </w:pPr>
            <w:r w:rsidRPr="00576E7E">
              <w:rPr>
                <w:sz w:val="20"/>
                <w:szCs w:val="20"/>
              </w:rPr>
              <w:lastRenderedPageBreak/>
              <w:t>Азбест треба да буде на одговарајући начин затворен и затворен како би се излагање свело на минимум. (фаза имплементације)</w:t>
            </w:r>
          </w:p>
          <w:p w14:paraId="3C659AAE" w14:textId="77777777" w:rsidR="00E429E4" w:rsidRPr="00576E7E" w:rsidRDefault="00E429E4" w:rsidP="00E429E4">
            <w:pPr>
              <w:numPr>
                <w:ilvl w:val="0"/>
                <w:numId w:val="61"/>
              </w:numPr>
              <w:spacing w:after="160" w:line="259" w:lineRule="auto"/>
              <w:rPr>
                <w:sz w:val="20"/>
                <w:szCs w:val="20"/>
              </w:rPr>
            </w:pPr>
            <w:r w:rsidRPr="00576E7E">
              <w:rPr>
                <w:sz w:val="20"/>
                <w:szCs w:val="20"/>
              </w:rPr>
              <w:t>Пре уклањања, ако је уклањање неопходно, АЦМ треба третирати средством за влажење како би се азбестна прашина свела на минимум. (фаза имплементације)</w:t>
            </w:r>
          </w:p>
          <w:p w14:paraId="20EBC99F" w14:textId="77777777" w:rsidR="00E429E4" w:rsidRPr="00576E7E" w:rsidRDefault="00E429E4" w:rsidP="00E429E4">
            <w:pPr>
              <w:numPr>
                <w:ilvl w:val="0"/>
                <w:numId w:val="61"/>
              </w:numPr>
              <w:spacing w:after="160" w:line="259" w:lineRule="auto"/>
              <w:rPr>
                <w:sz w:val="20"/>
                <w:szCs w:val="20"/>
              </w:rPr>
            </w:pPr>
            <w:r w:rsidRPr="00576E7E">
              <w:rPr>
                <w:sz w:val="20"/>
                <w:szCs w:val="20"/>
              </w:rPr>
              <w:t>Ако АЦМ треба да се привремено складишти, треба га безбедно ставити у затворене контејнере и јасно обележити. (фаза имплементације)</w:t>
            </w:r>
          </w:p>
          <w:p w14:paraId="10A2AC63" w14:textId="77777777" w:rsidR="00E429E4" w:rsidRPr="00576E7E" w:rsidRDefault="00E429E4" w:rsidP="00E429E4">
            <w:pPr>
              <w:numPr>
                <w:ilvl w:val="0"/>
                <w:numId w:val="61"/>
              </w:numPr>
              <w:spacing w:after="160" w:line="259" w:lineRule="auto"/>
              <w:rPr>
                <w:sz w:val="20"/>
                <w:szCs w:val="20"/>
              </w:rPr>
            </w:pPr>
            <w:r w:rsidRPr="00576E7E">
              <w:rPr>
                <w:sz w:val="20"/>
                <w:szCs w:val="20"/>
              </w:rPr>
              <w:t>Уклоњени АЦМ се не сме поново користити. (Фаза имплементације и фаза након имплементације)</w:t>
            </w:r>
          </w:p>
        </w:tc>
        <w:tc>
          <w:tcPr>
            <w:tcW w:w="623" w:type="pct"/>
          </w:tcPr>
          <w:p w14:paraId="4BBBFA5A" w14:textId="77777777" w:rsidR="00E429E4" w:rsidRPr="00576E7E" w:rsidRDefault="00E429E4" w:rsidP="00E429E4">
            <w:pPr>
              <w:spacing w:after="160" w:line="259" w:lineRule="auto"/>
              <w:ind w:left="720"/>
              <w:contextualSpacing/>
              <w:rPr>
                <w:sz w:val="20"/>
                <w:szCs w:val="20"/>
              </w:rPr>
            </w:pPr>
          </w:p>
        </w:tc>
      </w:tr>
      <w:tr w:rsidR="00E429E4" w:rsidRPr="00E429E4" w14:paraId="2A68D22C" w14:textId="77777777" w:rsidTr="00CC61ED">
        <w:tc>
          <w:tcPr>
            <w:tcW w:w="741" w:type="pct"/>
          </w:tcPr>
          <w:p w14:paraId="201307C8"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7. Здравље и безбедност</w:t>
            </w:r>
          </w:p>
        </w:tc>
        <w:tc>
          <w:tcPr>
            <w:tcW w:w="3636" w:type="pct"/>
          </w:tcPr>
          <w:p w14:paraId="151E40CD" w14:textId="77777777" w:rsidR="00E429E4" w:rsidRPr="00576E7E" w:rsidRDefault="00E429E4" w:rsidP="00E429E4">
            <w:pPr>
              <w:numPr>
                <w:ilvl w:val="0"/>
                <w:numId w:val="57"/>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Када планирате активности сваког потпројекта, разговарајте о корацима како бисте избегли да људи буду повређени. (фаза планирања)</w:t>
            </w:r>
          </w:p>
          <w:p w14:paraId="44A8B457"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Корисно је размотрити:</w:t>
            </w:r>
          </w:p>
          <w:p w14:paraId="171B4C78" w14:textId="77777777" w:rsidR="00E429E4" w:rsidRPr="00576E7E" w:rsidRDefault="00E429E4" w:rsidP="00E429E4">
            <w:pPr>
              <w:numPr>
                <w:ilvl w:val="0"/>
                <w:numId w:val="59"/>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Место изградње: Да ли постоје опасности које би се могле уклонити или на које треба упозорити људе?</w:t>
            </w:r>
          </w:p>
          <w:p w14:paraId="0D51496D" w14:textId="77777777" w:rsidR="00E429E4" w:rsidRPr="00576E7E" w:rsidRDefault="00E429E4" w:rsidP="00E429E4">
            <w:pPr>
              <w:numPr>
                <w:ilvl w:val="0"/>
                <w:numId w:val="59"/>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Људи који ће учествовати у изградњи: Да ли учесници имају адекватну вештину и физичку спремност да безбедно обављају своје радове?</w:t>
            </w:r>
          </w:p>
          <w:p w14:paraId="027A860F" w14:textId="77777777" w:rsidR="00E429E4" w:rsidRPr="00576E7E" w:rsidRDefault="00E429E4" w:rsidP="00E429E4">
            <w:pPr>
              <w:numPr>
                <w:ilvl w:val="0"/>
                <w:numId w:val="59"/>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Опрема: Да ли постоје провере које можете да урадите да бисте били сигурни да је опрема у добром радном стању? Да ли су људима потребне неке посебне вештине или знања да би им омогућили да их безбедно користе?</w:t>
            </w:r>
          </w:p>
          <w:p w14:paraId="3175AE6A" w14:textId="77777777" w:rsidR="00E429E4" w:rsidRPr="00576E7E" w:rsidRDefault="00E429E4" w:rsidP="00E429E4">
            <w:pPr>
              <w:numPr>
                <w:ilvl w:val="0"/>
                <w:numId w:val="59"/>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Безбедност електричне енергије: Да ли се на лицу места примењују било какве добре праксе у вези са електричном енергијом, као што је употреба безбедних продужних каблова, регулатора напона и прекидача, налепница на електричним инсталацијама као безбедносних мера, свести о препознавању мириса запаљеног из жица, итд? Да ли је радилиште опремљено детекторима напона, клемама и тестерима за утичнице?</w:t>
            </w:r>
          </w:p>
          <w:p w14:paraId="0AB0DE7F" w14:textId="77777777" w:rsidR="00E429E4" w:rsidRPr="00576E7E" w:rsidRDefault="00E429E4" w:rsidP="00E429E4">
            <w:pPr>
              <w:numPr>
                <w:ilvl w:val="0"/>
                <w:numId w:val="57"/>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Обавезати употребу личне заштитне опреме за раднике по потреби (рукавице, маске за прашину, заштитне капе, чизме, заштитне наочаре). (фаза имплементације)</w:t>
            </w:r>
          </w:p>
          <w:p w14:paraId="3E546B47" w14:textId="77777777" w:rsidR="00E429E4" w:rsidRPr="00576E7E" w:rsidRDefault="00E429E4" w:rsidP="00E429E4">
            <w:pPr>
              <w:numPr>
                <w:ilvl w:val="0"/>
                <w:numId w:val="57"/>
              </w:numPr>
              <w:autoSpaceDE w:val="0"/>
              <w:autoSpaceDN w:val="0"/>
              <w:adjustRightInd w:val="0"/>
              <w:spacing w:line="288" w:lineRule="auto"/>
              <w:ind w:left="4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Следите доле наведене мере за изградњу укључују радове на висини (нпр. 2 метра изнад земље (фаза имплементације):</w:t>
            </w:r>
          </w:p>
          <w:p w14:paraId="47A46506"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Радите што је више могуће са земље.</w:t>
            </w:r>
          </w:p>
          <w:p w14:paraId="08C4760B"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Не дозволите особама са следећим личним ризицима да обављају послове на висини: проблем са видом/равнотежом; одређене хроничне болести – као што су остеопороза, дијабетес, артритис или Паркинсонова болест; одређени лекови - таблете за спавање, средства за смирење, лекови за крвни притисак или антидепресиви; недавна историја падова – након пада у последњих 12 месеци, итд.</w:t>
            </w:r>
          </w:p>
          <w:p w14:paraId="73F135D2"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lastRenderedPageBreak/>
              <w:t>Дозволите само људима који имају довољно вештина, знања и искуства да обаве задатак.</w:t>
            </w:r>
          </w:p>
          <w:p w14:paraId="07AAB17A"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Проверите да ли је место ( нпр. кров) где ће се изводити радови на висини безбедно.</w:t>
            </w:r>
          </w:p>
          <w:p w14:paraId="3A675649"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Предузмите мере предострожности када радите на или близу ломљивих површина.</w:t>
            </w:r>
          </w:p>
          <w:p w14:paraId="2965F481"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Одмах очистите уље, маст, боју и прљавштину како бисте спречили клизање; и</w:t>
            </w:r>
          </w:p>
          <w:p w14:paraId="4761C55D" w14:textId="77777777" w:rsidR="00E429E4" w:rsidRPr="00576E7E" w:rsidRDefault="00E429E4" w:rsidP="00E429E4">
            <w:pPr>
              <w:numPr>
                <w:ilvl w:val="0"/>
                <w:numId w:val="60"/>
              </w:numPr>
              <w:autoSpaceDE w:val="0"/>
              <w:autoSpaceDN w:val="0"/>
              <w:adjustRightInd w:val="0"/>
              <w:spacing w:line="288" w:lineRule="auto"/>
              <w:ind w:left="78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Обезбедите мере заштите од пада, нпр. сигурносну тврдоћу, једноставну скелу/заштитну ограду за радове преко 4 метра од тла.</w:t>
            </w:r>
          </w:p>
          <w:p w14:paraId="0CDD6C16"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0"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Свакодневно одржавајте радно место чистим и без остатака. (фаза имплементације)</w:t>
            </w:r>
          </w:p>
          <w:p w14:paraId="25883FAA"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0"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Обезбеђење комплета прве помоћи са завојима, антибиотском кремом и сл. или здравствене установе и довољно воде за пиће. (фаза имплементације)</w:t>
            </w:r>
          </w:p>
          <w:p w14:paraId="76FF3505"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0"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Држите корозивне течности и друге токсичне материјале у прописно затвореним контејнерима за сакупљање и одлагање у прописно обезбеђеним просторима. (фаза имплементације)</w:t>
            </w:r>
          </w:p>
          <w:p w14:paraId="37A1FFF8"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0"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Осигурати адекватне тоалете за раднике изван заједнице. (фаза имплементације)</w:t>
            </w:r>
          </w:p>
          <w:p w14:paraId="5CE5B05F" w14:textId="77777777" w:rsidR="00E429E4" w:rsidRPr="00576E7E" w:rsidRDefault="00E429E4" w:rsidP="00E429E4">
            <w:pPr>
              <w:numPr>
                <w:ilvl w:val="0"/>
                <w:numId w:val="57"/>
              </w:numPr>
              <w:tabs>
                <w:tab w:val="left" w:pos="2520"/>
              </w:tabs>
              <w:autoSpaceDE w:val="0"/>
              <w:autoSpaceDN w:val="0"/>
              <w:adjustRightInd w:val="0"/>
              <w:spacing w:line="288" w:lineRule="auto"/>
              <w:ind w:left="520" w:right="126"/>
              <w:textAlignment w:val="center"/>
              <w:rPr>
                <w:rFonts w:eastAsiaTheme="minorEastAsia"/>
                <w:color w:val="000000"/>
                <w:sz w:val="20"/>
                <w:szCs w:val="20"/>
                <w:lang w:val="en-GB" w:eastAsia="ja-JP" w:bidi="th-TH"/>
              </w:rPr>
            </w:pPr>
            <w:r w:rsidRPr="00576E7E">
              <w:rPr>
                <w:rFonts w:eastAsiaTheme="minorEastAsia"/>
                <w:color w:val="000000"/>
                <w:sz w:val="20"/>
                <w:szCs w:val="20"/>
                <w:lang w:val="en-GB" w:eastAsia="ja-JP"/>
              </w:rPr>
              <w:t>Одвојите грађевинско подручје и обезбедите залихе материјала/складишта од јавности и поставите знакове упозорења, укључујући и на несигурним локацијама. Не дозволите деци да се играју у грађевинским просторима. (фаза имплементације)</w:t>
            </w:r>
          </w:p>
          <w:p w14:paraId="72AC2033"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7" w:right="126"/>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Уверите се да су структурални отвори покривени/заштићени на одговарајући начин. (фаза имплементације)</w:t>
            </w:r>
          </w:p>
          <w:p w14:paraId="505C2FC0" w14:textId="77777777" w:rsidR="00E429E4" w:rsidRPr="00576E7E" w:rsidRDefault="00E429E4" w:rsidP="00E429E4">
            <w:pPr>
              <w:widowControl w:val="0"/>
              <w:numPr>
                <w:ilvl w:val="0"/>
                <w:numId w:val="57"/>
              </w:numPr>
              <w:tabs>
                <w:tab w:val="left" w:pos="2520"/>
              </w:tabs>
              <w:autoSpaceDE w:val="0"/>
              <w:autoSpaceDN w:val="0"/>
              <w:adjustRightInd w:val="0"/>
              <w:spacing w:after="108"/>
              <w:ind w:left="527" w:right="126"/>
              <w:rPr>
                <w:rFonts w:eastAsiaTheme="minorEastAsia"/>
                <w:sz w:val="20"/>
                <w:szCs w:val="20"/>
                <w:lang w:val="en-GB" w:eastAsia="ja-JP"/>
              </w:rPr>
            </w:pPr>
            <w:r w:rsidRPr="00576E7E">
              <w:rPr>
                <w:rFonts w:eastAsiaTheme="minorEastAsia"/>
                <w:sz w:val="20"/>
                <w:szCs w:val="20"/>
                <w:lang w:val="en-GB" w:eastAsia="ja-JP"/>
              </w:rPr>
              <w:t xml:space="preserve">Обезбедите лабав или лаган материјал који се чува на крововима или отвореним подовима. </w:t>
            </w:r>
            <w:r w:rsidRPr="00576E7E">
              <w:rPr>
                <w:sz w:val="20"/>
                <w:szCs w:val="20"/>
              </w:rPr>
              <w:t>(фаза имплементације)</w:t>
            </w:r>
          </w:p>
          <w:p w14:paraId="7BA0AFE3" w14:textId="77777777" w:rsidR="00E429E4" w:rsidRPr="00576E7E" w:rsidRDefault="00E429E4" w:rsidP="00E429E4">
            <w:pPr>
              <w:widowControl w:val="0"/>
              <w:numPr>
                <w:ilvl w:val="0"/>
                <w:numId w:val="57"/>
              </w:numPr>
              <w:autoSpaceDE w:val="0"/>
              <w:autoSpaceDN w:val="0"/>
              <w:adjustRightInd w:val="0"/>
              <w:spacing w:after="108"/>
              <w:ind w:left="527" w:right="126"/>
              <w:rPr>
                <w:rFonts w:eastAsiaTheme="minorEastAsia"/>
                <w:sz w:val="20"/>
                <w:szCs w:val="20"/>
                <w:lang w:val="en-GB" w:eastAsia="ja-JP"/>
              </w:rPr>
            </w:pPr>
            <w:r w:rsidRPr="00576E7E">
              <w:rPr>
                <w:rFonts w:eastAsiaTheme="minorEastAsia"/>
                <w:sz w:val="20"/>
                <w:szCs w:val="20"/>
                <w:lang w:val="en-GB" w:eastAsia="ja-JP"/>
              </w:rPr>
              <w:t xml:space="preserve">Чувајте црева, каблове за напајање, каблове за заваривање итд. од полагања на стазама или подручјима којима се тешко путује . </w:t>
            </w:r>
            <w:r w:rsidRPr="00576E7E">
              <w:rPr>
                <w:sz w:val="20"/>
                <w:szCs w:val="20"/>
              </w:rPr>
              <w:t>(фаза имплементације)</w:t>
            </w:r>
          </w:p>
          <w:p w14:paraId="5E88A12E"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7"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Ако су школска деца у близини, укључите особље за безбедност саобраћаја да усмерава саобраћај током школских часова, ако је потребно. (фаза имплементације)</w:t>
            </w:r>
          </w:p>
          <w:p w14:paraId="3A9C5C85"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7"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Контролишите брзину вожње возила посебно када пролазите кроз заједницу или оближњу школу, дом здравља или друга осетљива подручја. (фаза имплементације)</w:t>
            </w:r>
          </w:p>
          <w:p w14:paraId="1B9628FE"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7"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За време јаких киша или ванредних ситуација било које врсте обуставите све радове. (фаза имплементације)</w:t>
            </w:r>
          </w:p>
          <w:p w14:paraId="6AAF6778" w14:textId="77777777" w:rsidR="00E429E4" w:rsidRPr="00576E7E" w:rsidRDefault="00E429E4" w:rsidP="00E429E4">
            <w:pPr>
              <w:numPr>
                <w:ilvl w:val="0"/>
                <w:numId w:val="57"/>
              </w:numPr>
              <w:tabs>
                <w:tab w:val="left" w:pos="2520"/>
              </w:tabs>
              <w:autoSpaceDE w:val="0"/>
              <w:autoSpaceDN w:val="0"/>
              <w:adjustRightInd w:val="0"/>
              <w:spacing w:after="108" w:line="288" w:lineRule="auto"/>
              <w:ind w:left="527"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lastRenderedPageBreak/>
              <w:t>Испуните све јаме за земљане посуде након завршетка изградње да бисте избегли стајаћу воду, болести које се преносе водом и могуће утапање. (фаза након имплементације)</w:t>
            </w:r>
          </w:p>
        </w:tc>
        <w:tc>
          <w:tcPr>
            <w:tcW w:w="623" w:type="pct"/>
          </w:tcPr>
          <w:p w14:paraId="66216692"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7F9DD953" w14:textId="77777777" w:rsidTr="00CC61ED">
        <w:tc>
          <w:tcPr>
            <w:tcW w:w="741" w:type="pct"/>
          </w:tcPr>
          <w:p w14:paraId="1253A160"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lastRenderedPageBreak/>
              <w:t>8. Остало</w:t>
            </w:r>
          </w:p>
        </w:tc>
        <w:tc>
          <w:tcPr>
            <w:tcW w:w="3636" w:type="pct"/>
          </w:tcPr>
          <w:p w14:paraId="2D62ACFA" w14:textId="77777777" w:rsidR="00E429E4" w:rsidRPr="00576E7E" w:rsidRDefault="00E429E4" w:rsidP="00E429E4">
            <w:pPr>
              <w:numPr>
                <w:ilvl w:val="0"/>
                <w:numId w:val="56"/>
              </w:numPr>
              <w:tabs>
                <w:tab w:val="left" w:pos="480"/>
                <w:tab w:val="left" w:pos="2520"/>
              </w:tabs>
              <w:autoSpaceDE w:val="0"/>
              <w:autoSpaceDN w:val="0"/>
              <w:adjustRightInd w:val="0"/>
              <w:spacing w:line="288" w:lineRule="auto"/>
              <w:ind w:left="426"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 xml:space="preserve">Забрањено сечење дрвећа или уништавање вегетације осим на градилишту. </w:t>
            </w:r>
            <w:r w:rsidRPr="00576E7E">
              <w:rPr>
                <w:rFonts w:eastAsiaTheme="minorEastAsia"/>
                <w:sz w:val="20"/>
                <w:szCs w:val="20"/>
                <w:lang w:val="en-GB" w:eastAsia="ja-JP"/>
              </w:rPr>
              <w:t xml:space="preserve">[Агенција за имплементацију] </w:t>
            </w:r>
            <w:r w:rsidRPr="00576E7E">
              <w:rPr>
                <w:rFonts w:eastAsiaTheme="minorEastAsia"/>
                <w:color w:val="000000"/>
                <w:sz w:val="20"/>
                <w:szCs w:val="20"/>
                <w:lang w:val="en-GB" w:eastAsia="ja-JP"/>
              </w:rPr>
              <w:t>ће набавити материјале из локалних извора у складу са традиционалном грађевинском праксом у заједницама. (фаза планирања)</w:t>
            </w:r>
          </w:p>
          <w:p w14:paraId="3D92C923" w14:textId="77777777" w:rsidR="00E429E4" w:rsidRPr="00576E7E" w:rsidRDefault="00E429E4" w:rsidP="00E429E4">
            <w:pPr>
              <w:numPr>
                <w:ilvl w:val="0"/>
                <w:numId w:val="56"/>
              </w:numPr>
              <w:tabs>
                <w:tab w:val="left" w:pos="480"/>
                <w:tab w:val="left" w:pos="2520"/>
              </w:tabs>
              <w:autoSpaceDE w:val="0"/>
              <w:autoSpaceDN w:val="0"/>
              <w:adjustRightInd w:val="0"/>
              <w:spacing w:line="288" w:lineRule="auto"/>
              <w:ind w:left="426"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Нема лова, риболова, хватања дивљих животиња или сакупљања биљака. (фаза имплементације)</w:t>
            </w:r>
          </w:p>
          <w:p w14:paraId="433B2725" w14:textId="77777777" w:rsidR="00E429E4" w:rsidRPr="00576E7E" w:rsidRDefault="00E429E4" w:rsidP="00E429E4">
            <w:pPr>
              <w:numPr>
                <w:ilvl w:val="0"/>
                <w:numId w:val="56"/>
              </w:numPr>
              <w:tabs>
                <w:tab w:val="left" w:pos="480"/>
                <w:tab w:val="left" w:pos="2520"/>
              </w:tabs>
              <w:autoSpaceDE w:val="0"/>
              <w:autoSpaceDN w:val="0"/>
              <w:adjustRightInd w:val="0"/>
              <w:spacing w:line="288" w:lineRule="auto"/>
              <w:ind w:left="426" w:right="12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Без употребе неодобрених токсичних материјала укључујући боје на бази олова, невезани азбест, итд. (Фаза имплементације)</w:t>
            </w:r>
          </w:p>
          <w:p w14:paraId="4F5991B4" w14:textId="77777777" w:rsidR="00E429E4" w:rsidRPr="00576E7E" w:rsidRDefault="00E429E4" w:rsidP="00E429E4">
            <w:pPr>
              <w:widowControl w:val="0"/>
              <w:numPr>
                <w:ilvl w:val="0"/>
                <w:numId w:val="56"/>
              </w:numPr>
              <w:autoSpaceDE w:val="0"/>
              <w:autoSpaceDN w:val="0"/>
              <w:adjustRightInd w:val="0"/>
              <w:ind w:left="426"/>
              <w:rPr>
                <w:sz w:val="20"/>
                <w:szCs w:val="20"/>
              </w:rPr>
            </w:pPr>
            <w:r w:rsidRPr="00576E7E">
              <w:rPr>
                <w:sz w:val="20"/>
                <w:szCs w:val="20"/>
              </w:rPr>
              <w:t>Нема ометања културних или историјских места. (Фазе планирања и имплементације)</w:t>
            </w:r>
          </w:p>
        </w:tc>
        <w:tc>
          <w:tcPr>
            <w:tcW w:w="623" w:type="pct"/>
          </w:tcPr>
          <w:p w14:paraId="3A37895F" w14:textId="77777777" w:rsidR="00E429E4" w:rsidRPr="00576E7E" w:rsidRDefault="00E429E4" w:rsidP="00E429E4">
            <w:pPr>
              <w:tabs>
                <w:tab w:val="left" w:pos="480"/>
                <w:tab w:val="left" w:pos="2520"/>
              </w:tabs>
              <w:autoSpaceDE w:val="0"/>
              <w:autoSpaceDN w:val="0"/>
              <w:adjustRightInd w:val="0"/>
              <w:spacing w:line="288" w:lineRule="auto"/>
              <w:ind w:left="426" w:right="126"/>
              <w:jc w:val="both"/>
              <w:textAlignment w:val="center"/>
              <w:rPr>
                <w:rFonts w:eastAsiaTheme="minorEastAsia"/>
                <w:color w:val="000000"/>
                <w:sz w:val="20"/>
                <w:szCs w:val="20"/>
                <w:lang w:val="en-GB" w:eastAsia="ja-JP"/>
              </w:rPr>
            </w:pPr>
          </w:p>
        </w:tc>
      </w:tr>
    </w:tbl>
    <w:p w14:paraId="5C5793F4" w14:textId="3F5324B2" w:rsidR="00E25AFC" w:rsidRDefault="00E25AFC" w:rsidP="00E429E4">
      <w:pPr>
        <w:pStyle w:val="NormalWeb"/>
      </w:pPr>
    </w:p>
    <w:p w14:paraId="73B38B97" w14:textId="77777777" w:rsidR="00E25AFC" w:rsidRDefault="00E25AFC">
      <w:r>
        <w:br w:type="page"/>
      </w:r>
    </w:p>
    <w:p w14:paraId="00B90F5C" w14:textId="1130AE78" w:rsidR="00E429E4" w:rsidRPr="00576E7E" w:rsidRDefault="00E429E4" w:rsidP="00576E7E">
      <w:pPr>
        <w:pStyle w:val="NormalWeb"/>
        <w:rPr>
          <w:b/>
          <w:bCs/>
          <w:sz w:val="22"/>
          <w:szCs w:val="22"/>
        </w:rPr>
      </w:pPr>
      <w:r w:rsidRPr="00576E7E">
        <w:rPr>
          <w:b/>
          <w:bCs/>
          <w:sz w:val="22"/>
          <w:szCs w:val="22"/>
        </w:rPr>
        <w:lastRenderedPageBreak/>
        <w:t>Специфични ЕСЦОП за инфраструктурне потпројекте</w:t>
      </w:r>
    </w:p>
    <w:tbl>
      <w:tblPr>
        <w:tblStyle w:val="TableGrid"/>
        <w:tblW w:w="5000" w:type="pct"/>
        <w:tblLook w:val="04A0" w:firstRow="1" w:lastRow="0" w:firstColumn="1" w:lastColumn="0" w:noHBand="0" w:noVBand="1"/>
      </w:tblPr>
      <w:tblGrid>
        <w:gridCol w:w="1658"/>
        <w:gridCol w:w="6493"/>
        <w:gridCol w:w="1199"/>
      </w:tblGrid>
      <w:tr w:rsidR="00E429E4" w:rsidRPr="00E429E4" w14:paraId="509F109D" w14:textId="77777777" w:rsidTr="00576E7E">
        <w:trPr>
          <w:tblHeader/>
        </w:trPr>
        <w:tc>
          <w:tcPr>
            <w:tcW w:w="727" w:type="pct"/>
            <w:shd w:val="clear" w:color="auto" w:fill="8EAADB" w:themeFill="accent1" w:themeFillTint="99"/>
            <w:vAlign w:val="center"/>
          </w:tcPr>
          <w:p w14:paraId="4755F13C" w14:textId="77777777" w:rsidR="00E429E4" w:rsidRPr="00576E7E" w:rsidRDefault="00E429E4" w:rsidP="00E429E4">
            <w:pPr>
              <w:autoSpaceDE w:val="0"/>
              <w:autoSpaceDN w:val="0"/>
              <w:adjustRightInd w:val="0"/>
              <w:spacing w:line="288" w:lineRule="auto"/>
              <w:jc w:val="both"/>
              <w:textAlignment w:val="center"/>
              <w:rPr>
                <w:rFonts w:eastAsiaTheme="minorEastAsia"/>
                <w:b/>
                <w:i/>
                <w:sz w:val="20"/>
                <w:szCs w:val="20"/>
                <w:lang w:val="en-GB" w:eastAsia="ja-JP"/>
              </w:rPr>
            </w:pPr>
            <w:r w:rsidRPr="00576E7E">
              <w:rPr>
                <w:rFonts w:eastAsiaTheme="minorEastAsia"/>
                <w:b/>
                <w:bCs/>
                <w:sz w:val="20"/>
                <w:szCs w:val="20"/>
                <w:lang w:val="en-GB" w:eastAsia="ja-JP"/>
              </w:rPr>
              <w:t>Тип подпројекта</w:t>
            </w:r>
          </w:p>
        </w:tc>
        <w:tc>
          <w:tcPr>
            <w:tcW w:w="3675" w:type="pct"/>
            <w:shd w:val="clear" w:color="auto" w:fill="8EAADB" w:themeFill="accent1" w:themeFillTint="99"/>
            <w:vAlign w:val="center"/>
          </w:tcPr>
          <w:p w14:paraId="47145A85" w14:textId="77777777" w:rsidR="00E429E4" w:rsidRPr="00576E7E" w:rsidRDefault="00E429E4" w:rsidP="00E429E4">
            <w:pPr>
              <w:autoSpaceDE w:val="0"/>
              <w:autoSpaceDN w:val="0"/>
              <w:adjustRightInd w:val="0"/>
              <w:spacing w:line="288" w:lineRule="auto"/>
              <w:jc w:val="both"/>
              <w:textAlignment w:val="center"/>
              <w:rPr>
                <w:rFonts w:eastAsiaTheme="minorEastAsia"/>
                <w:b/>
                <w:i/>
                <w:sz w:val="20"/>
                <w:szCs w:val="20"/>
                <w:lang w:val="en-GB" w:eastAsia="ja-JP"/>
              </w:rPr>
            </w:pPr>
            <w:r w:rsidRPr="00576E7E">
              <w:rPr>
                <w:rFonts w:eastAsiaTheme="minorEastAsia"/>
                <w:b/>
                <w:bCs/>
                <w:sz w:val="20"/>
                <w:szCs w:val="20"/>
                <w:lang w:val="en-GB" w:eastAsia="ja-JP"/>
              </w:rPr>
              <w:t>Мере превенције/ублажавања животне средине</w:t>
            </w:r>
          </w:p>
        </w:tc>
        <w:tc>
          <w:tcPr>
            <w:tcW w:w="598" w:type="pct"/>
            <w:shd w:val="clear" w:color="auto" w:fill="8EAADB" w:themeFill="accent1" w:themeFillTint="99"/>
            <w:vAlign w:val="center"/>
          </w:tcPr>
          <w:p w14:paraId="72E18458" w14:textId="77777777" w:rsidR="00E429E4" w:rsidRPr="00576E7E" w:rsidRDefault="00E429E4" w:rsidP="00E429E4">
            <w:pPr>
              <w:autoSpaceDE w:val="0"/>
              <w:autoSpaceDN w:val="0"/>
              <w:adjustRightInd w:val="0"/>
              <w:spacing w:line="288" w:lineRule="auto"/>
              <w:jc w:val="both"/>
              <w:textAlignment w:val="center"/>
              <w:rPr>
                <w:rFonts w:eastAsiaTheme="minorEastAsia"/>
                <w:b/>
                <w:bCs/>
                <w:sz w:val="20"/>
                <w:szCs w:val="20"/>
                <w:lang w:val="en-GB" w:eastAsia="ja-JP"/>
              </w:rPr>
            </w:pPr>
            <w:r w:rsidRPr="00576E7E">
              <w:rPr>
                <w:rFonts w:eastAsiaTheme="minorEastAsia"/>
                <w:b/>
                <w:bCs/>
                <w:sz w:val="20"/>
                <w:szCs w:val="20"/>
                <w:lang w:val="en-GB" w:eastAsia="ja-JP"/>
              </w:rPr>
              <w:t>Одговорна страна</w:t>
            </w:r>
          </w:p>
        </w:tc>
      </w:tr>
      <w:tr w:rsidR="00E429E4" w:rsidRPr="00E429E4" w14:paraId="0B8C39B4" w14:textId="77777777" w:rsidTr="00576E7E">
        <w:tc>
          <w:tcPr>
            <w:tcW w:w="5000" w:type="pct"/>
            <w:gridSpan w:val="3"/>
            <w:shd w:val="clear" w:color="auto" w:fill="D9E2F3" w:themeFill="accent1" w:themeFillTint="33"/>
          </w:tcPr>
          <w:p w14:paraId="014D3F90" w14:textId="77777777" w:rsidR="00E429E4" w:rsidRPr="00576E7E" w:rsidRDefault="00E429E4" w:rsidP="00E429E4">
            <w:pPr>
              <w:autoSpaceDE w:val="0"/>
              <w:autoSpaceDN w:val="0"/>
              <w:adjustRightInd w:val="0"/>
              <w:spacing w:line="288" w:lineRule="auto"/>
              <w:jc w:val="both"/>
              <w:textAlignment w:val="center"/>
              <w:rPr>
                <w:rFonts w:eastAsiaTheme="minorEastAsia"/>
                <w:b/>
                <w:bCs/>
                <w:i/>
                <w:iCs/>
                <w:color w:val="000000"/>
                <w:sz w:val="20"/>
                <w:szCs w:val="20"/>
                <w:lang w:val="en-GB" w:eastAsia="ja-JP"/>
              </w:rPr>
            </w:pPr>
            <w:r w:rsidRPr="00576E7E">
              <w:rPr>
                <w:rFonts w:eastAsiaTheme="minorEastAsia"/>
                <w:b/>
                <w:bCs/>
                <w:i/>
                <w:iCs/>
                <w:color w:val="000000"/>
                <w:sz w:val="20"/>
                <w:szCs w:val="20"/>
                <w:lang w:val="en-GB" w:eastAsia="ja-JP"/>
              </w:rPr>
              <w:t>Зграде</w:t>
            </w:r>
          </w:p>
        </w:tc>
      </w:tr>
      <w:tr w:rsidR="00E429E4" w:rsidRPr="00E429E4" w14:paraId="5417081E" w14:textId="77777777" w:rsidTr="00CC61ED">
        <w:tc>
          <w:tcPr>
            <w:tcW w:w="727" w:type="pct"/>
          </w:tcPr>
          <w:p w14:paraId="1D8E5F53"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Уопштено​</w:t>
            </w:r>
          </w:p>
        </w:tc>
        <w:tc>
          <w:tcPr>
            <w:tcW w:w="3675" w:type="pct"/>
          </w:tcPr>
          <w:p w14:paraId="79EBA337" w14:textId="77777777" w:rsidR="00E429E4" w:rsidRPr="00576E7E" w:rsidRDefault="00E429E4" w:rsidP="00E429E4">
            <w:pPr>
              <w:numPr>
                <w:ilvl w:val="0"/>
                <w:numId w:val="34"/>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Обезбедите адекватну дренажу у непосредној околини зграде како бисте избегли стајаћу воду, болести изазване инсектима (маларија, итд.) и нехигијенске услове. (фаза имплементације)</w:t>
            </w:r>
          </w:p>
          <w:p w14:paraId="5FE1760B" w14:textId="77777777" w:rsidR="00E429E4" w:rsidRPr="00576E7E" w:rsidRDefault="00E429E4" w:rsidP="00E429E4">
            <w:pPr>
              <w:numPr>
                <w:ilvl w:val="0"/>
                <w:numId w:val="34"/>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Укључите санитарне уређаје као што су тоалети и умиваоници за прање руку. (фаза имплементације)</w:t>
            </w:r>
          </w:p>
          <w:p w14:paraId="677A6C5E" w14:textId="77777777" w:rsidR="00E429E4" w:rsidRPr="00576E7E" w:rsidRDefault="00E429E4" w:rsidP="00E429E4">
            <w:pPr>
              <w:numPr>
                <w:ilvl w:val="0"/>
                <w:numId w:val="34"/>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Ограничите употребу азбест цементних плочица као кровног покривача. (фаза имплементације)</w:t>
            </w:r>
          </w:p>
          <w:p w14:paraId="5E9C5353" w14:textId="77777777" w:rsidR="00E429E4" w:rsidRPr="00576E7E" w:rsidRDefault="00E429E4" w:rsidP="00E429E4">
            <w:pPr>
              <w:numPr>
                <w:ilvl w:val="0"/>
                <w:numId w:val="34"/>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Поплочани подови су пожељнији за лакше чишћење и хигијенскије. (Фазе планирања и имплементације)</w:t>
            </w:r>
          </w:p>
        </w:tc>
        <w:tc>
          <w:tcPr>
            <w:tcW w:w="598" w:type="pct"/>
          </w:tcPr>
          <w:p w14:paraId="2E3576B0"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198FF69D" w14:textId="77777777" w:rsidTr="00CC61ED">
        <w:tc>
          <w:tcPr>
            <w:tcW w:w="727" w:type="pct"/>
          </w:tcPr>
          <w:p w14:paraId="129F39FF"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Прихватилишта, домови заједнице , школе, вртићи.</w:t>
            </w:r>
          </w:p>
        </w:tc>
        <w:tc>
          <w:tcPr>
            <w:tcW w:w="3675" w:type="pct"/>
          </w:tcPr>
          <w:p w14:paraId="0180AFFA" w14:textId="77777777" w:rsidR="00E429E4" w:rsidRPr="00576E7E" w:rsidRDefault="00E429E4" w:rsidP="00E429E4">
            <w:pPr>
              <w:numPr>
                <w:ilvl w:val="0"/>
                <w:numId w:val="35"/>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Пројектовање школа, центара заједнице, пијаца треба да прати релевантне захтеве у вези са животном и противпожарном сигурношћу које захтевају национални грађевински прописи и релевантне смернице релевантних министарстава. (фаза планирања)</w:t>
            </w:r>
          </w:p>
          <w:p w14:paraId="40EBB01C" w14:textId="77777777" w:rsidR="00E429E4" w:rsidRPr="00576E7E" w:rsidRDefault="00E429E4" w:rsidP="00E429E4">
            <w:pPr>
              <w:numPr>
                <w:ilvl w:val="0"/>
                <w:numId w:val="35"/>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Школе: Максимизирајте природно осветљење и системе вентилације како бисте смањили потребе за вештачким светлом и климатизацијом; користите велике прозоре за светле и добро проветрене просторије. (фаза планирања)</w:t>
            </w:r>
          </w:p>
          <w:p w14:paraId="2CCFF50C"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c>
          <w:tcPr>
            <w:tcW w:w="598" w:type="pct"/>
          </w:tcPr>
          <w:p w14:paraId="40F88841" w14:textId="77777777" w:rsidR="00E429E4" w:rsidRPr="00576E7E" w:rsidRDefault="00E429E4" w:rsidP="00E429E4">
            <w:pPr>
              <w:autoSpaceDE w:val="0"/>
              <w:autoSpaceDN w:val="0"/>
              <w:adjustRightInd w:val="0"/>
              <w:spacing w:line="288" w:lineRule="auto"/>
              <w:ind w:left="426"/>
              <w:jc w:val="both"/>
              <w:textAlignment w:val="center"/>
              <w:rPr>
                <w:rFonts w:eastAsiaTheme="minorEastAsia"/>
                <w:color w:val="000000"/>
                <w:sz w:val="20"/>
                <w:szCs w:val="20"/>
                <w:lang w:val="en-GB" w:eastAsia="ja-JP"/>
              </w:rPr>
            </w:pPr>
          </w:p>
        </w:tc>
      </w:tr>
      <w:tr w:rsidR="00E429E4" w:rsidRPr="00E429E4" w14:paraId="3E93F3DB" w14:textId="77777777" w:rsidTr="00576E7E">
        <w:tc>
          <w:tcPr>
            <w:tcW w:w="5000" w:type="pct"/>
            <w:gridSpan w:val="3"/>
            <w:shd w:val="clear" w:color="auto" w:fill="D9E2F3" w:themeFill="accent1" w:themeFillTint="33"/>
          </w:tcPr>
          <w:p w14:paraId="42F4A613" w14:textId="77777777" w:rsidR="00E429E4" w:rsidRPr="00576E7E" w:rsidRDefault="00E429E4" w:rsidP="00E429E4">
            <w:pPr>
              <w:autoSpaceDE w:val="0"/>
              <w:autoSpaceDN w:val="0"/>
              <w:adjustRightInd w:val="0"/>
              <w:spacing w:line="288" w:lineRule="auto"/>
              <w:ind w:left="426" w:hanging="354"/>
              <w:jc w:val="both"/>
              <w:textAlignment w:val="center"/>
              <w:rPr>
                <w:rFonts w:eastAsiaTheme="minorEastAsia"/>
                <w:b/>
                <w:bCs/>
                <w:i/>
                <w:iCs/>
                <w:color w:val="000000"/>
                <w:sz w:val="20"/>
                <w:szCs w:val="20"/>
                <w:lang w:val="en-GB" w:eastAsia="ja-JP"/>
              </w:rPr>
            </w:pPr>
            <w:r w:rsidRPr="00576E7E">
              <w:rPr>
                <w:rFonts w:eastAsiaTheme="minorEastAsia"/>
                <w:b/>
                <w:bCs/>
                <w:i/>
                <w:iCs/>
                <w:color w:val="000000"/>
                <w:sz w:val="20"/>
                <w:szCs w:val="20"/>
                <w:lang w:val="en-GB" w:eastAsia="ja-JP"/>
              </w:rPr>
              <w:t>Путеви, мостови и пристаништа</w:t>
            </w:r>
          </w:p>
        </w:tc>
      </w:tr>
      <w:tr w:rsidR="00E429E4" w:rsidRPr="00E429E4" w14:paraId="12AF76E5" w14:textId="77777777" w:rsidTr="00CC61ED">
        <w:tc>
          <w:tcPr>
            <w:tcW w:w="727" w:type="pct"/>
            <w:vMerge w:val="restart"/>
          </w:tcPr>
          <w:p w14:paraId="4CFEE0F0"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Путеви који повезују села, између села и општина.</w:t>
            </w:r>
          </w:p>
        </w:tc>
        <w:tc>
          <w:tcPr>
            <w:tcW w:w="3675" w:type="pct"/>
          </w:tcPr>
          <w:p w14:paraId="690842DB" w14:textId="77777777" w:rsidR="00E429E4" w:rsidRPr="00576E7E" w:rsidRDefault="00E429E4" w:rsidP="00E429E4">
            <w:p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Општа разматрања:</w:t>
            </w:r>
          </w:p>
          <w:p w14:paraId="7CF9CC6F" w14:textId="77777777" w:rsidR="00E429E4" w:rsidRPr="00576E7E" w:rsidRDefault="00E429E4" w:rsidP="00E429E4">
            <w:pPr>
              <w:numPr>
                <w:ilvl w:val="0"/>
                <w:numId w:val="36"/>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Контролишите одлагање целокупног грађевинског отпада (укључујући усеке) на одобрене депоније (на &gt;300 м од река, потока, језера или мочвара). Ако морамо неочекивано да одложимо истрошено уље, требало би да користимо безбедну методу одлагања коју може рурална заједница. На пример - сагоревање истрошеног уља као горива. (фаза имплементације)</w:t>
            </w:r>
          </w:p>
          <w:p w14:paraId="1624A85A" w14:textId="77777777" w:rsidR="00E429E4" w:rsidRPr="00576E7E" w:rsidRDefault="00E429E4" w:rsidP="00E429E4">
            <w:pPr>
              <w:numPr>
                <w:ilvl w:val="0"/>
                <w:numId w:val="36"/>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Мере контроле ерозије треба применити пре почетка кишне сезоне, најбоље одмах након изградње. Одржавајте и поново примените мере док се вегетација успешно не успостави. (Фазе имплементације и након имплементације)</w:t>
            </w:r>
          </w:p>
          <w:p w14:paraId="175B3913" w14:textId="77777777" w:rsidR="00E429E4" w:rsidRPr="00576E7E" w:rsidRDefault="00E429E4" w:rsidP="00E429E4">
            <w:pPr>
              <w:numPr>
                <w:ilvl w:val="0"/>
                <w:numId w:val="36"/>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Структуре за контролу седимента треба применити тамо где је потребно да се успори или преусмери отицање и зароби седимент док се вегетација не успостави. (Фазе имплементације и након имплементације)</w:t>
            </w:r>
          </w:p>
          <w:p w14:paraId="21A9401B" w14:textId="77777777" w:rsidR="00E429E4" w:rsidRPr="00576E7E" w:rsidRDefault="00E429E4" w:rsidP="00E429E4">
            <w:pPr>
              <w:numPr>
                <w:ilvl w:val="0"/>
                <w:numId w:val="36"/>
              </w:numPr>
              <w:autoSpaceDE w:val="0"/>
              <w:autoSpaceDN w:val="0"/>
              <w:adjustRightInd w:val="0"/>
              <w:spacing w:line="288" w:lineRule="auto"/>
              <w:ind w:left="4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Избегавајте изградњу путева на нестабилном земљишту, стрмим падинама и оближњим обалама река. Додатне мере (погледајте одељак испод) треба применити ако не постоје алтернативе за трасирање пута. (фаза планирања)</w:t>
            </w:r>
          </w:p>
        </w:tc>
        <w:tc>
          <w:tcPr>
            <w:tcW w:w="598" w:type="pct"/>
          </w:tcPr>
          <w:p w14:paraId="750D1A1B" w14:textId="77777777" w:rsidR="00E429E4" w:rsidRPr="00576E7E" w:rsidRDefault="00E429E4" w:rsidP="00576E7E">
            <w:pPr>
              <w:autoSpaceDE w:val="0"/>
              <w:autoSpaceDN w:val="0"/>
              <w:adjustRightInd w:val="0"/>
              <w:spacing w:line="288" w:lineRule="auto"/>
              <w:ind w:left="426" w:hanging="354"/>
              <w:jc w:val="center"/>
              <w:textAlignment w:val="center"/>
              <w:rPr>
                <w:rFonts w:eastAsiaTheme="minorEastAsia"/>
                <w:color w:val="000000"/>
                <w:sz w:val="20"/>
                <w:szCs w:val="20"/>
                <w:lang w:val="en-GB" w:eastAsia="ja-JP"/>
              </w:rPr>
            </w:pPr>
          </w:p>
        </w:tc>
      </w:tr>
      <w:tr w:rsidR="00E429E4" w:rsidRPr="00E429E4" w14:paraId="1C142568" w14:textId="77777777" w:rsidTr="00CC61ED">
        <w:tc>
          <w:tcPr>
            <w:tcW w:w="727" w:type="pct"/>
            <w:vMerge/>
          </w:tcPr>
          <w:p w14:paraId="7070F70C" w14:textId="77777777" w:rsidR="00E429E4" w:rsidRPr="00576E7E" w:rsidRDefault="00E429E4" w:rsidP="00E429E4">
            <w:pPr>
              <w:autoSpaceDE w:val="0"/>
              <w:autoSpaceDN w:val="0"/>
              <w:adjustRightInd w:val="0"/>
              <w:spacing w:line="288" w:lineRule="auto"/>
              <w:jc w:val="both"/>
              <w:textAlignment w:val="center"/>
              <w:rPr>
                <w:rFonts w:eastAsiaTheme="minorEastAsia"/>
                <w:color w:val="000000"/>
                <w:sz w:val="20"/>
                <w:szCs w:val="20"/>
                <w:lang w:val="en-GB" w:eastAsia="ja-JP"/>
              </w:rPr>
            </w:pPr>
          </w:p>
        </w:tc>
        <w:tc>
          <w:tcPr>
            <w:tcW w:w="3675" w:type="pct"/>
          </w:tcPr>
          <w:p w14:paraId="38C2689E" w14:textId="77777777" w:rsidR="00E429E4" w:rsidRPr="00576E7E" w:rsidRDefault="00E429E4" w:rsidP="00E429E4">
            <w:p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Заштитите падине од ерозије и клизишта следећим мерама (фаза реализације):</w:t>
            </w:r>
          </w:p>
          <w:p w14:paraId="1534468C"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lastRenderedPageBreak/>
              <w:t>Аутохтона врста, брзорастућа трава на падинама склоним ерозији. Ове траве помажу у стабилизацији нагиба и штите земљиште од ерозије кишом и отицањем. За стабилизацију се користе локално доступне врсте које поседују својства доброг раста, густог покривача земље и дубоког корена.</w:t>
            </w:r>
          </w:p>
          <w:p w14:paraId="118337D6"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Обезбедите јарак за пресретање, посебно ефикасан у областима са високим интензитетом падавина и где су падине изложене. Ова врста јарка пресреће и одводи површинско отицање са еродибилних подручја и падина пре него што стигне до стрмијих падина, чиме се смањује потенцијална површинска ерозија.</w:t>
            </w:r>
          </w:p>
          <w:p w14:paraId="7201D173"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За стрме падине потребан је степенасти насип (тераса) ради веће стабилности.</w:t>
            </w:r>
          </w:p>
          <w:p w14:paraId="4ACD1845"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На доњем делу нестабилне косине поставити потпорни зид. Зид треба да има рупе за одводњавање подлоге пута, чиме се смањује притисак на зид.</w:t>
            </w:r>
          </w:p>
          <w:p w14:paraId="3928F3B2"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strike/>
                <w:color w:val="000000"/>
                <w:sz w:val="20"/>
                <w:szCs w:val="20"/>
                <w:lang w:val="en-GB" w:eastAsia="ja-JP"/>
              </w:rPr>
            </w:pPr>
            <w:r w:rsidRPr="00576E7E">
              <w:rPr>
                <w:rFonts w:eastAsiaTheme="minorEastAsia"/>
                <w:color w:val="000000"/>
                <w:sz w:val="20"/>
                <w:szCs w:val="20"/>
                <w:lang w:val="en-GB" w:eastAsia="ja-JP"/>
              </w:rPr>
              <w:t>Стене (рипрап) се могу користити као додатак за заштиту нагиба.</w:t>
            </w:r>
          </w:p>
          <w:p w14:paraId="7319CB54" w14:textId="77777777" w:rsidR="00E429E4" w:rsidRPr="00576E7E" w:rsidRDefault="00E429E4" w:rsidP="00E429E4">
            <w:pPr>
              <w:numPr>
                <w:ilvl w:val="0"/>
                <w:numId w:val="37"/>
              </w:numPr>
              <w:tabs>
                <w:tab w:val="left" w:pos="480"/>
                <w:tab w:val="left" w:pos="2520"/>
              </w:tabs>
              <w:autoSpaceDE w:val="0"/>
              <w:autoSpaceDN w:val="0"/>
              <w:adjustRightInd w:val="0"/>
              <w:spacing w:after="108" w:line="288" w:lineRule="auto"/>
              <w:ind w:left="426" w:right="126" w:hanging="354"/>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Спречити неконтролисано испуштање воде са површине пута довољно великим дренажним јарцима и одводити воду са низбрдица.</w:t>
            </w:r>
          </w:p>
        </w:tc>
        <w:tc>
          <w:tcPr>
            <w:tcW w:w="598" w:type="pct"/>
          </w:tcPr>
          <w:p w14:paraId="3F9A4349" w14:textId="77777777" w:rsidR="00E429E4" w:rsidRPr="00576E7E" w:rsidRDefault="00E429E4" w:rsidP="00576E7E">
            <w:pPr>
              <w:tabs>
                <w:tab w:val="left" w:pos="480"/>
                <w:tab w:val="left" w:pos="2520"/>
              </w:tabs>
              <w:autoSpaceDE w:val="0"/>
              <w:autoSpaceDN w:val="0"/>
              <w:adjustRightInd w:val="0"/>
              <w:spacing w:after="108" w:line="288" w:lineRule="auto"/>
              <w:ind w:left="426" w:right="126" w:hanging="354"/>
              <w:jc w:val="center"/>
              <w:textAlignment w:val="center"/>
              <w:rPr>
                <w:rFonts w:eastAsiaTheme="minorEastAsia"/>
                <w:color w:val="000000"/>
                <w:sz w:val="20"/>
                <w:szCs w:val="20"/>
                <w:lang w:val="en-GB" w:eastAsia="ja-JP"/>
              </w:rPr>
            </w:pPr>
          </w:p>
        </w:tc>
      </w:tr>
      <w:tr w:rsidR="00E429E4" w:rsidRPr="00E429E4" w14:paraId="42201805" w14:textId="77777777" w:rsidTr="00CC61ED">
        <w:tc>
          <w:tcPr>
            <w:tcW w:w="727" w:type="pct"/>
            <w:vMerge w:val="restart"/>
          </w:tcPr>
          <w:p w14:paraId="4BEBD11C" w14:textId="77777777" w:rsidR="00E429E4" w:rsidRPr="00576E7E" w:rsidRDefault="00E429E4" w:rsidP="00E429E4">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Мостови (мање од 20 метара) и пристаништа</w:t>
            </w:r>
          </w:p>
        </w:tc>
        <w:tc>
          <w:tcPr>
            <w:tcW w:w="3675" w:type="pct"/>
          </w:tcPr>
          <w:p w14:paraId="30C20035" w14:textId="77777777" w:rsidR="00E429E4" w:rsidRPr="00576E7E" w:rsidRDefault="00E429E4" w:rsidP="00E429E4">
            <w:pPr>
              <w:ind w:left="426" w:hanging="354"/>
              <w:rPr>
                <w:color w:val="000000"/>
                <w:sz w:val="20"/>
                <w:szCs w:val="20"/>
              </w:rPr>
            </w:pPr>
            <w:r w:rsidRPr="00576E7E">
              <w:rPr>
                <w:color w:val="000000"/>
                <w:sz w:val="20"/>
                <w:szCs w:val="20"/>
              </w:rPr>
              <w:t>Заштита од ерозије (Фазе планирања и имплементације):</w:t>
            </w:r>
          </w:p>
          <w:p w14:paraId="1D8EAD59" w14:textId="77777777" w:rsidR="00E429E4" w:rsidRPr="00576E7E" w:rsidRDefault="00E429E4" w:rsidP="00E429E4">
            <w:pPr>
              <w:widowControl w:val="0"/>
              <w:numPr>
                <w:ilvl w:val="0"/>
                <w:numId w:val="38"/>
              </w:numPr>
              <w:autoSpaceDE w:val="0"/>
              <w:autoSpaceDN w:val="0"/>
              <w:adjustRightInd w:val="0"/>
              <w:ind w:left="426" w:hanging="354"/>
              <w:jc w:val="both"/>
              <w:rPr>
                <w:sz w:val="20"/>
                <w:szCs w:val="20"/>
              </w:rPr>
            </w:pPr>
            <w:r w:rsidRPr="00576E7E">
              <w:rPr>
                <w:sz w:val="20"/>
                <w:szCs w:val="20"/>
              </w:rPr>
              <w:t>Главни начин заштите косина и ерозије је изградња габиона (гравитационих зидова који подупиру обалу молова или косина које имају потенцијал да клизе) и обичног насипања камена.</w:t>
            </w:r>
          </w:p>
          <w:p w14:paraId="059CFCBD" w14:textId="77777777" w:rsidR="00E429E4" w:rsidRPr="00576E7E" w:rsidRDefault="00E429E4" w:rsidP="00E429E4">
            <w:pPr>
              <w:widowControl w:val="0"/>
              <w:numPr>
                <w:ilvl w:val="0"/>
                <w:numId w:val="48"/>
              </w:numPr>
              <w:autoSpaceDE w:val="0"/>
              <w:autoSpaceDN w:val="0"/>
              <w:adjustRightInd w:val="0"/>
              <w:jc w:val="both"/>
              <w:rPr>
                <w:sz w:val="20"/>
                <w:szCs w:val="20"/>
              </w:rPr>
            </w:pPr>
            <w:r w:rsidRPr="00576E7E">
              <w:rPr>
                <w:sz w:val="20"/>
                <w:szCs w:val="20"/>
              </w:rPr>
              <w:t>Нагиб габиона треба да буде у односу најмање 1 вертикала: 2 хоризонтала. Зависно од терена локације могу се усвојити равније падине.</w:t>
            </w:r>
          </w:p>
          <w:p w14:paraId="7298841F" w14:textId="77777777" w:rsidR="00E429E4" w:rsidRPr="00576E7E" w:rsidRDefault="00E429E4" w:rsidP="00E429E4">
            <w:pPr>
              <w:widowControl w:val="0"/>
              <w:numPr>
                <w:ilvl w:val="0"/>
                <w:numId w:val="48"/>
              </w:numPr>
              <w:autoSpaceDE w:val="0"/>
              <w:autoSpaceDN w:val="0"/>
              <w:adjustRightInd w:val="0"/>
              <w:jc w:val="both"/>
              <w:rPr>
                <w:sz w:val="20"/>
                <w:szCs w:val="20"/>
              </w:rPr>
            </w:pPr>
            <w:r w:rsidRPr="00576E7E">
              <w:rPr>
                <w:sz w:val="20"/>
                <w:szCs w:val="20"/>
              </w:rPr>
              <w:t>Пуњење габиона треба да буде од јаке и компетентне стене која је положена веома тесно збијена како би се повећала тежина.</w:t>
            </w:r>
          </w:p>
          <w:p w14:paraId="60119292" w14:textId="77777777" w:rsidR="00E429E4" w:rsidRPr="00576E7E" w:rsidRDefault="00E429E4" w:rsidP="00E429E4">
            <w:pPr>
              <w:widowControl w:val="0"/>
              <w:numPr>
                <w:ilvl w:val="0"/>
                <w:numId w:val="48"/>
              </w:numPr>
              <w:autoSpaceDE w:val="0"/>
              <w:autoSpaceDN w:val="0"/>
              <w:adjustRightInd w:val="0"/>
              <w:jc w:val="both"/>
              <w:rPr>
                <w:sz w:val="20"/>
                <w:szCs w:val="20"/>
              </w:rPr>
            </w:pPr>
            <w:r w:rsidRPr="00576E7E">
              <w:rPr>
                <w:sz w:val="20"/>
                <w:szCs w:val="20"/>
              </w:rPr>
              <w:t>Треба користити жицу за причвршћивање како би се спречило испупчење габиона. Жицу за причвршћивање треба поставити на сваку трећину висине габиона.</w:t>
            </w:r>
          </w:p>
          <w:p w14:paraId="1D30C7E1" w14:textId="77777777" w:rsidR="00E429E4" w:rsidRPr="00576E7E" w:rsidRDefault="00E429E4" w:rsidP="00E429E4">
            <w:pPr>
              <w:widowControl w:val="0"/>
              <w:numPr>
                <w:ilvl w:val="0"/>
                <w:numId w:val="48"/>
              </w:numPr>
              <w:autoSpaceDE w:val="0"/>
              <w:autoSpaceDN w:val="0"/>
              <w:adjustRightInd w:val="0"/>
              <w:jc w:val="both"/>
              <w:rPr>
                <w:sz w:val="20"/>
                <w:szCs w:val="20"/>
              </w:rPr>
            </w:pPr>
            <w:r w:rsidRPr="00576E7E">
              <w:rPr>
                <w:sz w:val="20"/>
                <w:szCs w:val="20"/>
              </w:rPr>
              <w:t>Габиони треба да буду чврсто усидрени у земљу тако што ће се габиони поставити испод очекиване дубине пражњења.</w:t>
            </w:r>
          </w:p>
          <w:p w14:paraId="7370B83C" w14:textId="77777777" w:rsidR="00E429E4" w:rsidRPr="00576E7E" w:rsidRDefault="00E429E4" w:rsidP="00E429E4">
            <w:pPr>
              <w:widowControl w:val="0"/>
              <w:numPr>
                <w:ilvl w:val="0"/>
                <w:numId w:val="48"/>
              </w:numPr>
              <w:autoSpaceDE w:val="0"/>
              <w:autoSpaceDN w:val="0"/>
              <w:adjustRightInd w:val="0"/>
              <w:jc w:val="both"/>
              <w:rPr>
                <w:sz w:val="20"/>
                <w:szCs w:val="20"/>
              </w:rPr>
            </w:pPr>
            <w:r w:rsidRPr="00576E7E">
              <w:rPr>
                <w:sz w:val="20"/>
                <w:szCs w:val="20"/>
              </w:rPr>
              <w:t>У случајевима када није предвиђено насипање камена, горњи слој треба прекрити земљом како би се подстакао раст траве и стабилизација падина.</w:t>
            </w:r>
          </w:p>
          <w:p w14:paraId="4658CA29" w14:textId="77777777" w:rsidR="00E429E4" w:rsidRPr="00576E7E" w:rsidRDefault="00E429E4" w:rsidP="00E429E4">
            <w:pPr>
              <w:widowControl w:val="0"/>
              <w:numPr>
                <w:ilvl w:val="0"/>
                <w:numId w:val="38"/>
              </w:numPr>
              <w:autoSpaceDE w:val="0"/>
              <w:autoSpaceDN w:val="0"/>
              <w:adjustRightInd w:val="0"/>
              <w:ind w:left="426" w:hanging="354"/>
              <w:jc w:val="both"/>
              <w:rPr>
                <w:sz w:val="20"/>
                <w:szCs w:val="20"/>
              </w:rPr>
            </w:pPr>
            <w:r w:rsidRPr="00576E7E">
              <w:rPr>
                <w:sz w:val="20"/>
                <w:szCs w:val="20"/>
              </w:rPr>
              <w:t>Насипање камена може се предвидети као једина мера заштите од ерозије у оним случајевима када се сматра да је потенцијал ерозије минималан. Насипање камена није јако отпорно на јаку струју воде и углавном се користи као завршни слој на зидовима од габиона.</w:t>
            </w:r>
          </w:p>
        </w:tc>
        <w:tc>
          <w:tcPr>
            <w:tcW w:w="598" w:type="pct"/>
          </w:tcPr>
          <w:p w14:paraId="5750642E" w14:textId="77777777" w:rsidR="00E429E4" w:rsidRPr="00576E7E" w:rsidRDefault="00E429E4" w:rsidP="00576E7E">
            <w:pPr>
              <w:ind w:left="426" w:hanging="354"/>
              <w:jc w:val="center"/>
              <w:rPr>
                <w:color w:val="000000"/>
                <w:sz w:val="20"/>
                <w:szCs w:val="20"/>
              </w:rPr>
            </w:pPr>
          </w:p>
        </w:tc>
      </w:tr>
      <w:tr w:rsidR="00E429E4" w:rsidRPr="00E429E4" w14:paraId="1FADAD36" w14:textId="77777777" w:rsidTr="00CC61ED">
        <w:tc>
          <w:tcPr>
            <w:tcW w:w="727" w:type="pct"/>
            <w:vMerge/>
          </w:tcPr>
          <w:p w14:paraId="64465374" w14:textId="77777777" w:rsidR="00E429E4" w:rsidRPr="00576E7E" w:rsidRDefault="00E429E4" w:rsidP="00E429E4">
            <w:pPr>
              <w:autoSpaceDE w:val="0"/>
              <w:autoSpaceDN w:val="0"/>
              <w:adjustRightInd w:val="0"/>
              <w:spacing w:line="288" w:lineRule="auto"/>
              <w:jc w:val="both"/>
              <w:textAlignment w:val="center"/>
              <w:rPr>
                <w:rFonts w:eastAsiaTheme="minorEastAsia"/>
                <w:color w:val="000000"/>
                <w:sz w:val="20"/>
                <w:szCs w:val="20"/>
                <w:lang w:val="en-GB" w:eastAsia="ja-JP"/>
              </w:rPr>
            </w:pPr>
          </w:p>
        </w:tc>
        <w:tc>
          <w:tcPr>
            <w:tcW w:w="3675" w:type="pct"/>
          </w:tcPr>
          <w:p w14:paraId="78FC6899" w14:textId="77777777" w:rsidR="00E429E4" w:rsidRPr="00576E7E" w:rsidRDefault="00E429E4" w:rsidP="00E429E4">
            <w:pPr>
              <w:ind w:left="426" w:hanging="354"/>
              <w:rPr>
                <w:color w:val="000000"/>
                <w:sz w:val="20"/>
                <w:szCs w:val="20"/>
              </w:rPr>
            </w:pPr>
            <w:r w:rsidRPr="00576E7E">
              <w:rPr>
                <w:color w:val="000000"/>
                <w:sz w:val="20"/>
                <w:szCs w:val="20"/>
              </w:rPr>
              <w:t>Квалитет воде и фауна (фаза имплементације):</w:t>
            </w:r>
          </w:p>
          <w:p w14:paraId="06459F29" w14:textId="77777777" w:rsidR="00E429E4" w:rsidRPr="00576E7E" w:rsidRDefault="00E429E4" w:rsidP="00E429E4">
            <w:pPr>
              <w:widowControl w:val="0"/>
              <w:numPr>
                <w:ilvl w:val="0"/>
                <w:numId w:val="39"/>
              </w:numPr>
              <w:autoSpaceDE w:val="0"/>
              <w:autoSpaceDN w:val="0"/>
              <w:adjustRightInd w:val="0"/>
              <w:ind w:left="426" w:hanging="354"/>
              <w:jc w:val="both"/>
              <w:rPr>
                <w:sz w:val="20"/>
                <w:szCs w:val="20"/>
              </w:rPr>
            </w:pPr>
            <w:r w:rsidRPr="00576E7E">
              <w:rPr>
                <w:sz w:val="20"/>
                <w:szCs w:val="20"/>
              </w:rPr>
              <w:t>Ограничите трајање и временски распоред активности у току на периоде нижег протока (сушна сезона) и избегавајте периоде критичне за биолошке циклусе цењене флоре и фауне (нпр. мријест)</w:t>
            </w:r>
          </w:p>
          <w:p w14:paraId="37F798D3" w14:textId="77777777" w:rsidR="00E429E4" w:rsidRPr="00576E7E" w:rsidRDefault="00E429E4" w:rsidP="00E429E4">
            <w:pPr>
              <w:widowControl w:val="0"/>
              <w:numPr>
                <w:ilvl w:val="0"/>
                <w:numId w:val="39"/>
              </w:numPr>
              <w:autoSpaceDE w:val="0"/>
              <w:autoSpaceDN w:val="0"/>
              <w:adjustRightInd w:val="0"/>
              <w:ind w:left="426" w:hanging="354"/>
              <w:jc w:val="both"/>
              <w:rPr>
                <w:sz w:val="20"/>
                <w:szCs w:val="20"/>
              </w:rPr>
            </w:pPr>
            <w:r w:rsidRPr="00576E7E">
              <w:rPr>
                <w:sz w:val="20"/>
                <w:szCs w:val="20"/>
              </w:rPr>
              <w:t>Треба избегавати скретање тока воде; ако је то немогуће избећи, утицаје треба проценити и предложити ублажавање.</w:t>
            </w:r>
          </w:p>
          <w:p w14:paraId="30AEA195" w14:textId="77777777" w:rsidR="00E429E4" w:rsidRPr="00576E7E" w:rsidRDefault="00E429E4" w:rsidP="00E429E4">
            <w:pPr>
              <w:widowControl w:val="0"/>
              <w:numPr>
                <w:ilvl w:val="0"/>
                <w:numId w:val="39"/>
              </w:numPr>
              <w:autoSpaceDE w:val="0"/>
              <w:autoSpaceDN w:val="0"/>
              <w:adjustRightInd w:val="0"/>
              <w:ind w:left="426" w:hanging="354"/>
              <w:jc w:val="both"/>
              <w:rPr>
                <w:sz w:val="20"/>
                <w:szCs w:val="20"/>
              </w:rPr>
            </w:pPr>
            <w:r w:rsidRPr="00576E7E">
              <w:rPr>
                <w:sz w:val="20"/>
                <w:szCs w:val="20"/>
              </w:rPr>
              <w:lastRenderedPageBreak/>
              <w:t>Успоставити јасно одвајање бетонског мешања и радова од дренажних површина и водених токова</w:t>
            </w:r>
          </w:p>
          <w:p w14:paraId="36799D2F" w14:textId="77777777" w:rsidR="00E429E4" w:rsidRPr="00576E7E" w:rsidRDefault="00E429E4" w:rsidP="00E429E4">
            <w:pPr>
              <w:widowControl w:val="0"/>
              <w:autoSpaceDE w:val="0"/>
              <w:autoSpaceDN w:val="0"/>
              <w:adjustRightInd w:val="0"/>
              <w:ind w:left="426"/>
              <w:jc w:val="both"/>
              <w:rPr>
                <w:sz w:val="20"/>
                <w:szCs w:val="20"/>
              </w:rPr>
            </w:pPr>
          </w:p>
          <w:p w14:paraId="728FD58F" w14:textId="77777777" w:rsidR="00E429E4" w:rsidRPr="00576E7E" w:rsidRDefault="00E429E4" w:rsidP="00E429E4">
            <w:pPr>
              <w:widowControl w:val="0"/>
              <w:autoSpaceDE w:val="0"/>
              <w:autoSpaceDN w:val="0"/>
              <w:adjustRightInd w:val="0"/>
              <w:ind w:left="426"/>
              <w:jc w:val="both"/>
              <w:rPr>
                <w:sz w:val="20"/>
                <w:szCs w:val="20"/>
              </w:rPr>
            </w:pPr>
          </w:p>
        </w:tc>
        <w:tc>
          <w:tcPr>
            <w:tcW w:w="598" w:type="pct"/>
          </w:tcPr>
          <w:p w14:paraId="1300C5B7" w14:textId="77777777" w:rsidR="00E429E4" w:rsidRPr="00576E7E" w:rsidRDefault="00E429E4" w:rsidP="00576E7E">
            <w:pPr>
              <w:ind w:left="426" w:hanging="354"/>
              <w:jc w:val="center"/>
              <w:rPr>
                <w:color w:val="000000"/>
                <w:sz w:val="20"/>
                <w:szCs w:val="20"/>
              </w:rPr>
            </w:pPr>
          </w:p>
        </w:tc>
      </w:tr>
      <w:tr w:rsidR="00E429E4" w:rsidRPr="00E429E4" w14:paraId="36E3AFB4" w14:textId="77777777" w:rsidTr="00576E7E">
        <w:tc>
          <w:tcPr>
            <w:tcW w:w="5000" w:type="pct"/>
            <w:gridSpan w:val="3"/>
            <w:shd w:val="clear" w:color="auto" w:fill="D9E2F3" w:themeFill="accent1" w:themeFillTint="33"/>
          </w:tcPr>
          <w:p w14:paraId="64DABF24" w14:textId="77777777" w:rsidR="00E429E4" w:rsidRPr="00576E7E" w:rsidRDefault="00E429E4" w:rsidP="00E429E4">
            <w:pPr>
              <w:ind w:left="426" w:hanging="354"/>
              <w:rPr>
                <w:b/>
                <w:i/>
                <w:sz w:val="20"/>
                <w:szCs w:val="20"/>
              </w:rPr>
            </w:pPr>
            <w:r w:rsidRPr="00576E7E">
              <w:rPr>
                <w:b/>
                <w:i/>
                <w:sz w:val="20"/>
                <w:szCs w:val="20"/>
              </w:rPr>
              <w:t>Водовод</w:t>
            </w:r>
          </w:p>
        </w:tc>
      </w:tr>
      <w:tr w:rsidR="00E429E4" w:rsidRPr="00E429E4" w14:paraId="21BBE3E6" w14:textId="77777777" w:rsidTr="00CC61ED">
        <w:tc>
          <w:tcPr>
            <w:tcW w:w="727" w:type="pct"/>
          </w:tcPr>
          <w:p w14:paraId="57D86E3F"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Плитки бунари подземне воде</w:t>
            </w:r>
          </w:p>
        </w:tc>
        <w:tc>
          <w:tcPr>
            <w:tcW w:w="3675" w:type="pct"/>
          </w:tcPr>
          <w:p w14:paraId="250A4945"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Локални бунари тако да се може успоставити одговарајућа зона санитарне заштите. (фаза планирања)</w:t>
            </w:r>
          </w:p>
          <w:p w14:paraId="16A9A280"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Опремите плочом око бунара за лаку дренажу, попречном гредом и колотуром који подржавају употребу само једног ужета и канте за сакупљање воде. Један конопац и канта су хигијенскији за бунар и воду. (фаза имплементације)</w:t>
            </w:r>
          </w:p>
          <w:p w14:paraId="04CBD874"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Инсталирајте челичне степенице/пречке (унутрашњи зид дубоког бунара) за одржавање и у случају нужде. (фаза имплементације)</w:t>
            </w:r>
          </w:p>
          <w:p w14:paraId="1B3B865A"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Бунар подземних вода обично има широку отворену водену површину. Неопходно је обезбедити поклопац/кров/жичану мрежу на врху како би се ово подручје заштитило од пада лишћа или отпадака. (фаза имплементације)</w:t>
            </w:r>
          </w:p>
          <w:p w14:paraId="559DE49D"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Бунари увек треба да буду лоцирани узводно од септичке јаме. Изградите испуст што је даље могуће од бунара (минимално 15 м/50 стопа) јер може утицати на квалитет воде за пиће када је преблизу.</w:t>
            </w:r>
            <w:r w:rsidRPr="00576E7E">
              <w:rPr>
                <w:strike/>
                <w:sz w:val="20"/>
                <w:szCs w:val="20"/>
              </w:rPr>
              <w:t xml:space="preserve"> </w:t>
            </w:r>
            <w:r w:rsidRPr="00576E7E">
              <w:rPr>
                <w:sz w:val="20"/>
                <w:szCs w:val="20"/>
              </w:rPr>
              <w:t>(Фазе планирања и имплементације)</w:t>
            </w:r>
          </w:p>
          <w:p w14:paraId="25584489" w14:textId="77777777" w:rsidR="00E429E4" w:rsidRPr="00576E7E" w:rsidRDefault="00E429E4" w:rsidP="00E429E4">
            <w:pPr>
              <w:widowControl w:val="0"/>
              <w:numPr>
                <w:ilvl w:val="0"/>
                <w:numId w:val="40"/>
              </w:numPr>
              <w:autoSpaceDE w:val="0"/>
              <w:autoSpaceDN w:val="0"/>
              <w:adjustRightInd w:val="0"/>
              <w:ind w:left="426" w:hanging="354"/>
              <w:jc w:val="both"/>
              <w:rPr>
                <w:sz w:val="20"/>
                <w:szCs w:val="20"/>
              </w:rPr>
            </w:pPr>
            <w:r w:rsidRPr="00576E7E">
              <w:rPr>
                <w:sz w:val="20"/>
                <w:szCs w:val="20"/>
              </w:rPr>
              <w:t>Пре употребе новог извора воде, тестирајте квалитет воде и када је намењена за питке сврхе уверите се да вода испуњава национални стандард воде за пиће. Квалитет воде такође треба пратити у случају свих санација бунара. (фаза након имплементације)</w:t>
            </w:r>
          </w:p>
        </w:tc>
        <w:tc>
          <w:tcPr>
            <w:tcW w:w="598" w:type="pct"/>
          </w:tcPr>
          <w:p w14:paraId="464A0C05"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3CD8A11F" w14:textId="77777777" w:rsidTr="00CC61ED">
        <w:tc>
          <w:tcPr>
            <w:tcW w:w="727" w:type="pct"/>
          </w:tcPr>
          <w:p w14:paraId="4022BE5B"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пролеће</w:t>
            </w:r>
          </w:p>
        </w:tc>
        <w:tc>
          <w:tcPr>
            <w:tcW w:w="3675" w:type="pct"/>
          </w:tcPr>
          <w:p w14:paraId="0FED6DB2" w14:textId="77777777" w:rsidR="00E429E4" w:rsidRPr="00576E7E" w:rsidRDefault="00E429E4" w:rsidP="00E429E4">
            <w:pPr>
              <w:widowControl w:val="0"/>
              <w:numPr>
                <w:ilvl w:val="0"/>
                <w:numId w:val="41"/>
              </w:numPr>
              <w:autoSpaceDE w:val="0"/>
              <w:autoSpaceDN w:val="0"/>
              <w:adjustRightInd w:val="0"/>
              <w:ind w:left="426" w:hanging="354"/>
              <w:jc w:val="both"/>
              <w:rPr>
                <w:sz w:val="20"/>
                <w:szCs w:val="20"/>
              </w:rPr>
            </w:pPr>
            <w:r w:rsidRPr="00576E7E">
              <w:rPr>
                <w:sz w:val="20"/>
                <w:szCs w:val="20"/>
              </w:rPr>
              <w:t>Свако пролећно хватање треба да буде опремљено филтером и песком. Додајте зид између доводне и излазне цеви да бисте направили комору за таложење песка; изградити зид са зарезом (спуштеном секцијом) за контролисан проток. Песак се мора периодично чистити (рад и одржавање). (Фазе имплементације и након имплементације)</w:t>
            </w:r>
          </w:p>
          <w:p w14:paraId="229607D4" w14:textId="77777777" w:rsidR="00E429E4" w:rsidRPr="00576E7E" w:rsidRDefault="00E429E4" w:rsidP="00E429E4">
            <w:pPr>
              <w:widowControl w:val="0"/>
              <w:numPr>
                <w:ilvl w:val="0"/>
                <w:numId w:val="41"/>
              </w:numPr>
              <w:autoSpaceDE w:val="0"/>
              <w:autoSpaceDN w:val="0"/>
              <w:adjustRightInd w:val="0"/>
              <w:ind w:left="426" w:hanging="354"/>
              <w:jc w:val="both"/>
              <w:rPr>
                <w:sz w:val="20"/>
                <w:szCs w:val="20"/>
              </w:rPr>
            </w:pPr>
            <w:r w:rsidRPr="00576E7E">
              <w:rPr>
                <w:sz w:val="20"/>
                <w:szCs w:val="20"/>
              </w:rPr>
              <w:t>Сабирни базен за пролећно захватање треба да има перфорирану ПВЦ цев (пречник отвора 2мм) која ће се користити као параван за довод воде. Алтернативно, треба обезбедити кратку цев са жичаном мрежом (екраном) око отвореног краја. (фаза имплементације)</w:t>
            </w:r>
          </w:p>
          <w:p w14:paraId="70B71266" w14:textId="77777777" w:rsidR="00E429E4" w:rsidRPr="00576E7E" w:rsidRDefault="00E429E4" w:rsidP="00E429E4">
            <w:pPr>
              <w:widowControl w:val="0"/>
              <w:numPr>
                <w:ilvl w:val="0"/>
                <w:numId w:val="41"/>
              </w:numPr>
              <w:autoSpaceDE w:val="0"/>
              <w:autoSpaceDN w:val="0"/>
              <w:adjustRightInd w:val="0"/>
              <w:ind w:left="426" w:hanging="354"/>
              <w:jc w:val="both"/>
              <w:rPr>
                <w:sz w:val="20"/>
                <w:szCs w:val="20"/>
              </w:rPr>
            </w:pPr>
            <w:r w:rsidRPr="00576E7E">
              <w:rPr>
                <w:sz w:val="20"/>
                <w:szCs w:val="20"/>
              </w:rPr>
              <w:t>Сабирни базен треба да има ограду како би се извориште заштитило од приступа јавности и ризика од контаминације; и кров/поклопац преко извора да би се спречило да лишће или други остаци уђу у базен. (фаза имплементације)</w:t>
            </w:r>
          </w:p>
        </w:tc>
        <w:tc>
          <w:tcPr>
            <w:tcW w:w="598" w:type="pct"/>
          </w:tcPr>
          <w:p w14:paraId="3A49D0B6"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4B4A2E1C" w14:textId="77777777" w:rsidTr="00CC61ED">
        <w:tc>
          <w:tcPr>
            <w:tcW w:w="727" w:type="pct"/>
          </w:tcPr>
          <w:p w14:paraId="5DA9F548"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Сакупљање кишнице</w:t>
            </w:r>
          </w:p>
        </w:tc>
        <w:tc>
          <w:tcPr>
            <w:tcW w:w="3675" w:type="pct"/>
          </w:tcPr>
          <w:p w14:paraId="5C33AEE2"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Резервоар за складиштење кишнице треба да буде нетакнут, повезан са кровним олучним системом, са нетакнутим свим славинама и цевима. (фаза имплементације)</w:t>
            </w:r>
          </w:p>
          <w:p w14:paraId="45C90B3D"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Ако су разводне цеви причвршћене у резервоар за складиштење, инсталирајте разводне цеви 10 цм изнад дна складишта/резервоара ради бољег коришћења капацитета складиштења. (фаза имплементације)</w:t>
            </w:r>
          </w:p>
          <w:p w14:paraId="4CC0F5A8"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Поклопац мора бити чврсто постављен на врх резервоара за складиштење како би се избегло прегревање и раст алги (од директне сунчеве светлости), и да би се спречило да инсекти, чврсти остаци и лишће уђу у резервоар. (фаза имплементације)</w:t>
            </w:r>
          </w:p>
          <w:p w14:paraId="219D0759"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У поклопац треба поставити вентилациону цев са мрежом против мушица како би се помогло аерацији резервоара/резервоара што је неопходно за добар квалитет воде. (фаза имплементације)</w:t>
            </w:r>
          </w:p>
          <w:p w14:paraId="202FA897"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lastRenderedPageBreak/>
              <w:t>Кровне олуке треба редовно чистити, јер измет птица и животиња и отпад од лишћа на крововима или олуцима могу представљати здравствени ризик ако се исперу у резервоар за резервоар. (фаза након имплементације)</w:t>
            </w:r>
          </w:p>
          <w:p w14:paraId="5F6378BA" w14:textId="77777777" w:rsidR="00E429E4" w:rsidRPr="00576E7E" w:rsidRDefault="00E429E4" w:rsidP="00E429E4">
            <w:pPr>
              <w:widowControl w:val="0"/>
              <w:numPr>
                <w:ilvl w:val="0"/>
                <w:numId w:val="42"/>
              </w:numPr>
              <w:autoSpaceDE w:val="0"/>
              <w:autoSpaceDN w:val="0"/>
              <w:adjustRightInd w:val="0"/>
              <w:ind w:left="426" w:hanging="354"/>
              <w:jc w:val="both"/>
              <w:rPr>
                <w:sz w:val="20"/>
                <w:szCs w:val="20"/>
              </w:rPr>
            </w:pPr>
            <w:r w:rsidRPr="00576E7E">
              <w:rPr>
                <w:sz w:val="20"/>
                <w:szCs w:val="20"/>
              </w:rPr>
              <w:t>Резервоарима је потребан прелив како би у време заиста јаке кише вишак воде могао да отиче. Прелив треба да буде дизајниран тако да спречи повратни проток и спречи улазак штеточина/глодара/инсеката у систем. Добар дизајн ће омогућити да се главни резервоар за складиштење прелије најмање два пута годишње како би се уклонио накупљени плутајући седимент на врху ускладиштене воде и одржао добар квалитет воде. (Фазе планирања и имплементације)</w:t>
            </w:r>
          </w:p>
          <w:p w14:paraId="061B698A" w14:textId="77777777" w:rsidR="00E429E4" w:rsidRPr="00576E7E" w:rsidRDefault="00E429E4" w:rsidP="00E429E4">
            <w:pPr>
              <w:ind w:left="426" w:hanging="354"/>
              <w:rPr>
                <w:sz w:val="20"/>
                <w:szCs w:val="20"/>
              </w:rPr>
            </w:pPr>
          </w:p>
        </w:tc>
        <w:tc>
          <w:tcPr>
            <w:tcW w:w="598" w:type="pct"/>
          </w:tcPr>
          <w:p w14:paraId="64AC912C"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4CF277E0" w14:textId="77777777" w:rsidTr="00CC61ED">
        <w:tc>
          <w:tcPr>
            <w:tcW w:w="727" w:type="pct"/>
          </w:tcPr>
          <w:p w14:paraId="77D7BBF0"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Монтажа / Рехабилитација цевовода</w:t>
            </w:r>
          </w:p>
        </w:tc>
        <w:tc>
          <w:tcPr>
            <w:tcW w:w="3675" w:type="pct"/>
          </w:tcPr>
          <w:p w14:paraId="2A51E93D" w14:textId="77777777" w:rsidR="00E429E4" w:rsidRPr="00576E7E" w:rsidRDefault="00E429E4" w:rsidP="00E429E4">
            <w:pPr>
              <w:ind w:left="426" w:hanging="354"/>
              <w:rPr>
                <w:color w:val="000000"/>
                <w:sz w:val="20"/>
                <w:szCs w:val="20"/>
              </w:rPr>
            </w:pPr>
            <w:r w:rsidRPr="00576E7E">
              <w:rPr>
                <w:color w:val="000000"/>
                <w:sz w:val="20"/>
                <w:szCs w:val="20"/>
              </w:rPr>
              <w:t>Спречавање контаминације на изворима воде:</w:t>
            </w:r>
          </w:p>
          <w:p w14:paraId="236D972A" w14:textId="77777777" w:rsidR="00E429E4" w:rsidRPr="00576E7E" w:rsidRDefault="00E429E4" w:rsidP="00E429E4">
            <w:pPr>
              <w:widowControl w:val="0"/>
              <w:numPr>
                <w:ilvl w:val="0"/>
                <w:numId w:val="43"/>
              </w:numPr>
              <w:autoSpaceDE w:val="0"/>
              <w:autoSpaceDN w:val="0"/>
              <w:adjustRightInd w:val="0"/>
              <w:ind w:left="426" w:hanging="354"/>
              <w:jc w:val="both"/>
              <w:rPr>
                <w:sz w:val="20"/>
                <w:szCs w:val="20"/>
              </w:rPr>
            </w:pPr>
            <w:r w:rsidRPr="00576E7E">
              <w:rPr>
                <w:sz w:val="20"/>
                <w:szCs w:val="20"/>
              </w:rPr>
              <w:t>Изградите структуру са кровом над извором воде како бисте спречили да лишће или други остаци уђу у базен. (фаза имплементације)</w:t>
            </w:r>
          </w:p>
          <w:p w14:paraId="3E4CDD1B" w14:textId="77777777" w:rsidR="00E429E4" w:rsidRPr="00576E7E" w:rsidRDefault="00E429E4" w:rsidP="00E429E4">
            <w:pPr>
              <w:widowControl w:val="0"/>
              <w:numPr>
                <w:ilvl w:val="0"/>
                <w:numId w:val="43"/>
              </w:numPr>
              <w:autoSpaceDE w:val="0"/>
              <w:autoSpaceDN w:val="0"/>
              <w:adjustRightInd w:val="0"/>
              <w:ind w:left="426" w:hanging="354"/>
              <w:jc w:val="both"/>
              <w:rPr>
                <w:sz w:val="20"/>
                <w:szCs w:val="20"/>
              </w:rPr>
            </w:pPr>
            <w:r w:rsidRPr="00576E7E">
              <w:rPr>
                <w:sz w:val="20"/>
                <w:szCs w:val="20"/>
              </w:rPr>
              <w:t>Ограда је потребна да би се извори воде (посебно извори) заштитили од јавног приступа и ризика од контаминације. (фаза имплементације)</w:t>
            </w:r>
          </w:p>
          <w:p w14:paraId="25CB2D27" w14:textId="77777777" w:rsidR="00E429E4" w:rsidRPr="00576E7E" w:rsidRDefault="00E429E4" w:rsidP="00E429E4">
            <w:pPr>
              <w:widowControl w:val="0"/>
              <w:numPr>
                <w:ilvl w:val="0"/>
                <w:numId w:val="43"/>
              </w:numPr>
              <w:autoSpaceDE w:val="0"/>
              <w:autoSpaceDN w:val="0"/>
              <w:adjustRightInd w:val="0"/>
              <w:ind w:left="426" w:hanging="354"/>
              <w:jc w:val="both"/>
              <w:rPr>
                <w:sz w:val="20"/>
                <w:szCs w:val="20"/>
              </w:rPr>
            </w:pPr>
            <w:r w:rsidRPr="00576E7E">
              <w:rPr>
                <w:sz w:val="20"/>
                <w:szCs w:val="20"/>
              </w:rPr>
              <w:t>Филтер од песка/шљунка задржава седимент пре него што пролећни ток уђе у сабирну комору и мора да се мења током периодичног одржавања. (Фазе имплементације и након имплементације)</w:t>
            </w:r>
          </w:p>
          <w:p w14:paraId="7E8FEA8F" w14:textId="77777777" w:rsidR="00E429E4" w:rsidRPr="00576E7E" w:rsidRDefault="00E429E4" w:rsidP="00E429E4">
            <w:pPr>
              <w:ind w:left="426" w:hanging="354"/>
              <w:rPr>
                <w:color w:val="000000"/>
                <w:sz w:val="20"/>
                <w:szCs w:val="20"/>
              </w:rPr>
            </w:pPr>
            <w:r w:rsidRPr="00576E7E">
              <w:rPr>
                <w:color w:val="000000"/>
                <w:sz w:val="20"/>
                <w:szCs w:val="20"/>
              </w:rPr>
              <w:t>Полагање цеви:</w:t>
            </w:r>
          </w:p>
          <w:p w14:paraId="72267565" w14:textId="77777777" w:rsidR="00E429E4" w:rsidRPr="00576E7E" w:rsidRDefault="00E429E4" w:rsidP="00E429E4">
            <w:pPr>
              <w:widowControl w:val="0"/>
              <w:numPr>
                <w:ilvl w:val="0"/>
                <w:numId w:val="44"/>
              </w:numPr>
              <w:autoSpaceDE w:val="0"/>
              <w:autoSpaceDN w:val="0"/>
              <w:adjustRightInd w:val="0"/>
              <w:ind w:left="426" w:hanging="354"/>
              <w:jc w:val="both"/>
              <w:rPr>
                <w:sz w:val="20"/>
                <w:szCs w:val="20"/>
              </w:rPr>
            </w:pPr>
            <w:r w:rsidRPr="00576E7E">
              <w:rPr>
                <w:sz w:val="20"/>
                <w:szCs w:val="20"/>
              </w:rPr>
              <w:t>ПВЦ цеви за пренос и дистрибуцију воде морају бити закопане под земљом (покривност најмање 50 цм) да би се спречила спољна оштећења (нпр. возила у пролазу, сунчево УВ зрачење, итд.). Излагање ПВЦ цеви УВ зрачењу доводи до испаравања пластификатора у ПВЦ цеви, што доводи до губитка интегритета и крхкости. (фаза имплементације)</w:t>
            </w:r>
          </w:p>
          <w:p w14:paraId="487290DD" w14:textId="77777777" w:rsidR="00E429E4" w:rsidRPr="00576E7E" w:rsidRDefault="00E429E4" w:rsidP="00E429E4">
            <w:pPr>
              <w:widowControl w:val="0"/>
              <w:numPr>
                <w:ilvl w:val="0"/>
                <w:numId w:val="44"/>
              </w:numPr>
              <w:autoSpaceDE w:val="0"/>
              <w:autoSpaceDN w:val="0"/>
              <w:adjustRightInd w:val="0"/>
              <w:ind w:left="426" w:hanging="354"/>
              <w:jc w:val="both"/>
              <w:rPr>
                <w:sz w:val="20"/>
                <w:szCs w:val="20"/>
              </w:rPr>
            </w:pPr>
            <w:r w:rsidRPr="00576E7E">
              <w:rPr>
                <w:sz w:val="20"/>
                <w:szCs w:val="20"/>
              </w:rPr>
              <w:t>Цев се поставља праволинијски, преко нагиба који стално пада. (фаза имплементације)</w:t>
            </w:r>
          </w:p>
          <w:p w14:paraId="6E2C3AC9" w14:textId="77777777" w:rsidR="00E429E4" w:rsidRPr="00576E7E" w:rsidRDefault="00E429E4" w:rsidP="00E429E4">
            <w:pPr>
              <w:widowControl w:val="0"/>
              <w:numPr>
                <w:ilvl w:val="0"/>
                <w:numId w:val="44"/>
              </w:numPr>
              <w:autoSpaceDE w:val="0"/>
              <w:autoSpaceDN w:val="0"/>
              <w:adjustRightInd w:val="0"/>
              <w:ind w:left="426" w:hanging="354"/>
              <w:jc w:val="both"/>
              <w:rPr>
                <w:sz w:val="20"/>
                <w:szCs w:val="20"/>
              </w:rPr>
            </w:pPr>
            <w:r w:rsidRPr="00576E7E">
              <w:rPr>
                <w:sz w:val="20"/>
                <w:szCs w:val="20"/>
              </w:rPr>
              <w:t>Када услови не дозвољавају да се цевовод закопа (тј. цев се користи изнад земље), онда се мора користити метална цев и подупрта/утегнута јер прекомерно померање може довести до цурења и ломљења. (фаза имплементације)</w:t>
            </w:r>
          </w:p>
          <w:p w14:paraId="31D81C51" w14:textId="77777777" w:rsidR="00E429E4" w:rsidRPr="00576E7E" w:rsidRDefault="00E429E4" w:rsidP="00E429E4">
            <w:pPr>
              <w:widowControl w:val="0"/>
              <w:numPr>
                <w:ilvl w:val="0"/>
                <w:numId w:val="44"/>
              </w:numPr>
              <w:autoSpaceDE w:val="0"/>
              <w:autoSpaceDN w:val="0"/>
              <w:adjustRightInd w:val="0"/>
              <w:ind w:left="426" w:hanging="354"/>
              <w:jc w:val="both"/>
              <w:rPr>
                <w:sz w:val="20"/>
                <w:szCs w:val="20"/>
              </w:rPr>
            </w:pPr>
            <w:r w:rsidRPr="00576E7E">
              <w:rPr>
                <w:sz w:val="20"/>
                <w:szCs w:val="20"/>
              </w:rPr>
              <w:t>Одводне цеви и фитинзи из складишта воде/базена не смеју бити ПВЦ цеви због излагања сунчевој УВ/сунчевој светлости. Пожељни су метални цеви и фитинзи. (фаза имплементације)</w:t>
            </w:r>
          </w:p>
          <w:p w14:paraId="4AC32D76" w14:textId="77777777" w:rsidR="00E429E4" w:rsidRPr="00576E7E" w:rsidRDefault="00E429E4" w:rsidP="00E429E4">
            <w:pPr>
              <w:widowControl w:val="0"/>
              <w:numPr>
                <w:ilvl w:val="0"/>
                <w:numId w:val="44"/>
              </w:numPr>
              <w:autoSpaceDE w:val="0"/>
              <w:autoSpaceDN w:val="0"/>
              <w:adjustRightInd w:val="0"/>
              <w:ind w:left="426" w:hanging="354"/>
              <w:jc w:val="both"/>
              <w:rPr>
                <w:sz w:val="20"/>
                <w:szCs w:val="20"/>
              </w:rPr>
            </w:pPr>
            <w:r w:rsidRPr="00576E7E">
              <w:rPr>
                <w:sz w:val="20"/>
                <w:szCs w:val="20"/>
              </w:rPr>
              <w:t>Када се разводне цеви полажу преко шумског подручја, потребно је обратити пажњу на следеће (фазе планирања и имплементације):</w:t>
            </w:r>
          </w:p>
          <w:p w14:paraId="3CB3E022" w14:textId="77777777" w:rsidR="00E429E4" w:rsidRPr="00576E7E" w:rsidRDefault="00E429E4" w:rsidP="00E429E4">
            <w:pPr>
              <w:widowControl w:val="0"/>
              <w:numPr>
                <w:ilvl w:val="0"/>
                <w:numId w:val="49"/>
              </w:numPr>
              <w:autoSpaceDE w:val="0"/>
              <w:autoSpaceDN w:val="0"/>
              <w:adjustRightInd w:val="0"/>
              <w:jc w:val="both"/>
              <w:rPr>
                <w:sz w:val="20"/>
                <w:szCs w:val="20"/>
              </w:rPr>
            </w:pPr>
            <w:r w:rsidRPr="00576E7E">
              <w:rPr>
                <w:sz w:val="20"/>
                <w:szCs w:val="20"/>
              </w:rPr>
              <w:t>Траса се мора размотрити са минималним ефектима промене постојеће ситуације шуме као и најмање станишта животиња</w:t>
            </w:r>
          </w:p>
          <w:p w14:paraId="5BAA5124" w14:textId="77777777" w:rsidR="00E429E4" w:rsidRPr="00576E7E" w:rsidRDefault="00E429E4" w:rsidP="00E429E4">
            <w:pPr>
              <w:widowControl w:val="0"/>
              <w:numPr>
                <w:ilvl w:val="0"/>
                <w:numId w:val="49"/>
              </w:numPr>
              <w:autoSpaceDE w:val="0"/>
              <w:autoSpaceDN w:val="0"/>
              <w:adjustRightInd w:val="0"/>
              <w:jc w:val="both"/>
              <w:rPr>
                <w:sz w:val="20"/>
                <w:szCs w:val="20"/>
              </w:rPr>
            </w:pPr>
            <w:r w:rsidRPr="00576E7E">
              <w:rPr>
                <w:sz w:val="20"/>
                <w:szCs w:val="20"/>
              </w:rPr>
              <w:t>Требало би задржати раздаљину од важних природних карактеристика (нпр. минералне лишће, карактеристике дивљих животиња као што су гнезда, лекови, јазбине, подручја за стајање, подручја јагњања, подручја тељења) ради очувања вредности дивљих животиња, ако је потребно.</w:t>
            </w:r>
          </w:p>
        </w:tc>
        <w:tc>
          <w:tcPr>
            <w:tcW w:w="598" w:type="pct"/>
          </w:tcPr>
          <w:p w14:paraId="2FF7B549" w14:textId="77777777" w:rsidR="00E429E4" w:rsidRPr="00576E7E" w:rsidRDefault="00E429E4" w:rsidP="00576E7E">
            <w:pPr>
              <w:ind w:left="426" w:hanging="354"/>
              <w:jc w:val="center"/>
              <w:rPr>
                <w:color w:val="000000"/>
                <w:sz w:val="20"/>
                <w:szCs w:val="20"/>
              </w:rPr>
            </w:pPr>
          </w:p>
        </w:tc>
      </w:tr>
      <w:tr w:rsidR="00E429E4" w:rsidRPr="00E429E4" w14:paraId="1747588A" w14:textId="77777777" w:rsidTr="00576E7E">
        <w:tc>
          <w:tcPr>
            <w:tcW w:w="5000" w:type="pct"/>
            <w:gridSpan w:val="3"/>
            <w:shd w:val="clear" w:color="auto" w:fill="D9E2F3" w:themeFill="accent1" w:themeFillTint="33"/>
          </w:tcPr>
          <w:p w14:paraId="0CEDBBB9" w14:textId="77777777" w:rsidR="00E429E4" w:rsidRPr="00576E7E" w:rsidRDefault="00E429E4" w:rsidP="00E429E4">
            <w:pPr>
              <w:ind w:left="426" w:hanging="354"/>
              <w:rPr>
                <w:b/>
                <w:i/>
                <w:sz w:val="20"/>
                <w:szCs w:val="20"/>
              </w:rPr>
            </w:pPr>
            <w:r w:rsidRPr="00576E7E">
              <w:rPr>
                <w:b/>
                <w:i/>
                <w:sz w:val="20"/>
                <w:szCs w:val="20"/>
              </w:rPr>
              <w:t>Електрификација</w:t>
            </w:r>
          </w:p>
        </w:tc>
      </w:tr>
      <w:tr w:rsidR="00E429E4" w:rsidRPr="00E429E4" w14:paraId="50CCA5D9" w14:textId="77777777" w:rsidTr="00CC61ED">
        <w:tc>
          <w:tcPr>
            <w:tcW w:w="727" w:type="pct"/>
          </w:tcPr>
          <w:p w14:paraId="271C5FAE"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Соларно напајање</w:t>
            </w:r>
          </w:p>
        </w:tc>
        <w:tc>
          <w:tcPr>
            <w:tcW w:w="3675" w:type="pct"/>
          </w:tcPr>
          <w:p w14:paraId="068F5CDF" w14:textId="77777777" w:rsidR="00E429E4" w:rsidRPr="00576E7E" w:rsidRDefault="00E429E4" w:rsidP="00E429E4">
            <w:pPr>
              <w:widowControl w:val="0"/>
              <w:numPr>
                <w:ilvl w:val="0"/>
                <w:numId w:val="45"/>
              </w:numPr>
              <w:autoSpaceDE w:val="0"/>
              <w:autoSpaceDN w:val="0"/>
              <w:adjustRightInd w:val="0"/>
              <w:ind w:left="426" w:hanging="354"/>
              <w:jc w:val="both"/>
              <w:rPr>
                <w:sz w:val="20"/>
                <w:szCs w:val="20"/>
              </w:rPr>
            </w:pPr>
            <w:r w:rsidRPr="00576E7E">
              <w:rPr>
                <w:sz w:val="20"/>
                <w:szCs w:val="20"/>
              </w:rPr>
              <w:t>Уредно ожичење за лако одржавање и смањује ризик од несрећа. (фаза имплементације)</w:t>
            </w:r>
          </w:p>
          <w:p w14:paraId="44EA9580" w14:textId="77777777" w:rsidR="00E429E4" w:rsidRPr="00576E7E" w:rsidRDefault="00E429E4" w:rsidP="00E429E4">
            <w:pPr>
              <w:widowControl w:val="0"/>
              <w:numPr>
                <w:ilvl w:val="0"/>
                <w:numId w:val="45"/>
              </w:numPr>
              <w:autoSpaceDE w:val="0"/>
              <w:autoSpaceDN w:val="0"/>
              <w:adjustRightInd w:val="0"/>
              <w:ind w:left="426" w:hanging="354"/>
              <w:jc w:val="both"/>
              <w:rPr>
                <w:sz w:val="20"/>
                <w:szCs w:val="20"/>
              </w:rPr>
            </w:pPr>
            <w:r w:rsidRPr="00576E7E">
              <w:rPr>
                <w:sz w:val="20"/>
                <w:szCs w:val="20"/>
              </w:rPr>
              <w:t xml:space="preserve">Потреба за подизањем свести заједнице о опасностима од електричне енергије и забринутости за здравље и безбедност, као и </w:t>
            </w:r>
            <w:r w:rsidRPr="00576E7E">
              <w:rPr>
                <w:sz w:val="20"/>
                <w:szCs w:val="20"/>
              </w:rPr>
              <w:lastRenderedPageBreak/>
              <w:t>правилно одржавање соларних панела (фазе имплементације и након имплементације)</w:t>
            </w:r>
          </w:p>
          <w:p w14:paraId="76763C11" w14:textId="77777777" w:rsidR="00E429E4" w:rsidRPr="00576E7E" w:rsidRDefault="00E429E4" w:rsidP="00E429E4">
            <w:pPr>
              <w:widowControl w:val="0"/>
              <w:numPr>
                <w:ilvl w:val="0"/>
                <w:numId w:val="45"/>
              </w:numPr>
              <w:autoSpaceDE w:val="0"/>
              <w:autoSpaceDN w:val="0"/>
              <w:adjustRightInd w:val="0"/>
              <w:ind w:left="426" w:hanging="354"/>
              <w:jc w:val="both"/>
              <w:rPr>
                <w:sz w:val="20"/>
                <w:szCs w:val="20"/>
              </w:rPr>
            </w:pPr>
            <w:r w:rsidRPr="00576E7E">
              <w:rPr>
                <w:sz w:val="20"/>
                <w:szCs w:val="20"/>
              </w:rPr>
              <w:t>Потреба да се подигне свест заједнице о правилном одлагању соларних панела, посебно избегавајући одлагање панела у близини водених тела ( фаза након имплементације )</w:t>
            </w:r>
          </w:p>
        </w:tc>
        <w:tc>
          <w:tcPr>
            <w:tcW w:w="598" w:type="pct"/>
          </w:tcPr>
          <w:p w14:paraId="30EB5FF2"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58E061F9" w14:textId="77777777" w:rsidTr="00576E7E">
        <w:tc>
          <w:tcPr>
            <w:tcW w:w="5000" w:type="pct"/>
            <w:gridSpan w:val="3"/>
            <w:shd w:val="clear" w:color="auto" w:fill="D9E2F3" w:themeFill="accent1" w:themeFillTint="33"/>
          </w:tcPr>
          <w:p w14:paraId="560354FD" w14:textId="77777777" w:rsidR="00E429E4" w:rsidRPr="00576E7E" w:rsidRDefault="00E429E4" w:rsidP="00E429E4">
            <w:pPr>
              <w:ind w:left="426" w:hanging="354"/>
              <w:rPr>
                <w:b/>
                <w:i/>
                <w:sz w:val="20"/>
                <w:szCs w:val="20"/>
              </w:rPr>
            </w:pPr>
            <w:r w:rsidRPr="00576E7E">
              <w:rPr>
                <w:b/>
                <w:i/>
                <w:sz w:val="20"/>
                <w:szCs w:val="20"/>
              </w:rPr>
              <w:t>Приступ санитаријама</w:t>
            </w:r>
          </w:p>
        </w:tc>
      </w:tr>
      <w:tr w:rsidR="00E429E4" w:rsidRPr="00E429E4" w14:paraId="082F2523" w14:textId="77777777" w:rsidTr="00CC61ED">
        <w:tc>
          <w:tcPr>
            <w:tcW w:w="727" w:type="pct"/>
          </w:tcPr>
          <w:p w14:paraId="331B7529"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Јавни тоалети/тоалети</w:t>
            </w:r>
          </w:p>
        </w:tc>
        <w:tc>
          <w:tcPr>
            <w:tcW w:w="3675" w:type="pct"/>
          </w:tcPr>
          <w:p w14:paraId="3F6A685B" w14:textId="77777777" w:rsidR="00E429E4" w:rsidRPr="00576E7E" w:rsidRDefault="00E429E4" w:rsidP="00E429E4">
            <w:pPr>
              <w:widowControl w:val="0"/>
              <w:numPr>
                <w:ilvl w:val="0"/>
                <w:numId w:val="46"/>
              </w:numPr>
              <w:autoSpaceDE w:val="0"/>
              <w:autoSpaceDN w:val="0"/>
              <w:adjustRightInd w:val="0"/>
              <w:ind w:left="426" w:hanging="354"/>
              <w:jc w:val="both"/>
              <w:rPr>
                <w:sz w:val="20"/>
                <w:szCs w:val="20"/>
              </w:rPr>
            </w:pPr>
            <w:r w:rsidRPr="00576E7E">
              <w:rPr>
                <w:sz w:val="20"/>
                <w:szCs w:val="20"/>
              </w:rPr>
              <w:t>Сви тоалети морају имати септичку јаму направљену од непропусног материјала као што су бетон, пластика или фиберглас да би се обезбедио примарни третман фекалног отпада. (фаза имплементације)</w:t>
            </w:r>
          </w:p>
          <w:p w14:paraId="70324951" w14:textId="77777777" w:rsidR="00E429E4" w:rsidRPr="00576E7E" w:rsidRDefault="00E429E4" w:rsidP="00E429E4">
            <w:pPr>
              <w:widowControl w:val="0"/>
              <w:numPr>
                <w:ilvl w:val="0"/>
                <w:numId w:val="46"/>
              </w:numPr>
              <w:autoSpaceDE w:val="0"/>
              <w:autoSpaceDN w:val="0"/>
              <w:adjustRightInd w:val="0"/>
              <w:ind w:left="426" w:hanging="354"/>
              <w:jc w:val="both"/>
              <w:rPr>
                <w:sz w:val="20"/>
                <w:szCs w:val="20"/>
              </w:rPr>
            </w:pPr>
            <w:r w:rsidRPr="00576E7E">
              <w:rPr>
                <w:sz w:val="20"/>
                <w:szCs w:val="20"/>
              </w:rPr>
              <w:t>ПВЦ цев која се користи за повезивање тоалета са испирањем на септичку јаму мора бити закопана под земљом или прекривена (цементом) ради заштите и спречавања излагања сунчевој светлости. (фаза имплементације)</w:t>
            </w:r>
          </w:p>
          <w:p w14:paraId="54339598" w14:textId="77777777" w:rsidR="00E429E4" w:rsidRPr="00576E7E" w:rsidRDefault="00E429E4" w:rsidP="00E429E4">
            <w:pPr>
              <w:widowControl w:val="0"/>
              <w:numPr>
                <w:ilvl w:val="0"/>
                <w:numId w:val="46"/>
              </w:numPr>
              <w:autoSpaceDE w:val="0"/>
              <w:autoSpaceDN w:val="0"/>
              <w:adjustRightInd w:val="0"/>
              <w:ind w:left="426" w:hanging="354"/>
              <w:jc w:val="both"/>
              <w:rPr>
                <w:sz w:val="20"/>
                <w:szCs w:val="20"/>
              </w:rPr>
            </w:pPr>
            <w:r w:rsidRPr="00576E7E">
              <w:rPr>
                <w:sz w:val="20"/>
                <w:szCs w:val="20"/>
              </w:rPr>
              <w:t>Метална цев је пожељан избор за употребу као цев за одвод гаса на септичким јамама. Никада не користите ПВЦ цеви јер није у стању да издржи дуготрајно излагање сунчевој светлости. (фаза имплементације)</w:t>
            </w:r>
          </w:p>
          <w:p w14:paraId="59FEDB15" w14:textId="77777777" w:rsidR="00E429E4" w:rsidRPr="00576E7E" w:rsidRDefault="00E429E4" w:rsidP="00E429E4">
            <w:pPr>
              <w:widowControl w:val="0"/>
              <w:numPr>
                <w:ilvl w:val="0"/>
                <w:numId w:val="46"/>
              </w:numPr>
              <w:autoSpaceDE w:val="0"/>
              <w:autoSpaceDN w:val="0"/>
              <w:adjustRightInd w:val="0"/>
              <w:ind w:left="426" w:hanging="354"/>
              <w:jc w:val="both"/>
              <w:rPr>
                <w:sz w:val="20"/>
                <w:szCs w:val="20"/>
              </w:rPr>
            </w:pPr>
            <w:r w:rsidRPr="00576E7E">
              <w:rPr>
                <w:sz w:val="20"/>
                <w:szCs w:val="20"/>
              </w:rPr>
              <w:t>Тоалет треба да буде најмање 20 метара од извора воде (бунар, извор, река). (Фазе планирања и имплементације)</w:t>
            </w:r>
          </w:p>
        </w:tc>
        <w:tc>
          <w:tcPr>
            <w:tcW w:w="598" w:type="pct"/>
          </w:tcPr>
          <w:p w14:paraId="21279FEE"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709DC330" w14:textId="77777777" w:rsidTr="00576E7E">
        <w:tc>
          <w:tcPr>
            <w:tcW w:w="5000" w:type="pct"/>
            <w:gridSpan w:val="3"/>
            <w:shd w:val="clear" w:color="auto" w:fill="D9E2F3" w:themeFill="accent1" w:themeFillTint="33"/>
          </w:tcPr>
          <w:p w14:paraId="13B0619F" w14:textId="77777777" w:rsidR="00E429E4" w:rsidRPr="00576E7E" w:rsidRDefault="00E429E4" w:rsidP="00E429E4">
            <w:pPr>
              <w:ind w:left="426" w:hanging="354"/>
              <w:rPr>
                <w:b/>
                <w:bCs/>
                <w:i/>
                <w:iCs/>
                <w:color w:val="000000"/>
                <w:sz w:val="20"/>
                <w:szCs w:val="20"/>
              </w:rPr>
            </w:pPr>
            <w:r w:rsidRPr="00576E7E">
              <w:rPr>
                <w:b/>
                <w:bCs/>
                <w:i/>
                <w:iCs/>
                <w:color w:val="000000"/>
                <w:sz w:val="20"/>
                <w:szCs w:val="20"/>
              </w:rPr>
              <w:t>Системи отпадних вода</w:t>
            </w:r>
          </w:p>
        </w:tc>
      </w:tr>
      <w:tr w:rsidR="00E429E4" w:rsidRPr="00E429E4" w14:paraId="15B57BDC" w14:textId="77777777" w:rsidTr="00CC61ED">
        <w:tc>
          <w:tcPr>
            <w:tcW w:w="727" w:type="pct"/>
          </w:tcPr>
          <w:p w14:paraId="6F55EBA4"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Канализација и третман отпадних вода</w:t>
            </w:r>
          </w:p>
        </w:tc>
        <w:tc>
          <w:tcPr>
            <w:tcW w:w="3675" w:type="pct"/>
          </w:tcPr>
          <w:p w14:paraId="4E3DDF4C" w14:textId="77777777" w:rsidR="00E429E4" w:rsidRPr="00576E7E" w:rsidRDefault="00E429E4" w:rsidP="00E429E4">
            <w:pPr>
              <w:widowControl w:val="0"/>
              <w:numPr>
                <w:ilvl w:val="0"/>
                <w:numId w:val="47"/>
              </w:numPr>
              <w:autoSpaceDE w:val="0"/>
              <w:autoSpaceDN w:val="0"/>
              <w:adjustRightInd w:val="0"/>
              <w:ind w:left="426" w:hanging="354"/>
              <w:jc w:val="both"/>
              <w:rPr>
                <w:strike/>
                <w:sz w:val="20"/>
                <w:szCs w:val="20"/>
              </w:rPr>
            </w:pPr>
            <w:r w:rsidRPr="00576E7E">
              <w:rPr>
                <w:sz w:val="20"/>
                <w:szCs w:val="20"/>
              </w:rPr>
              <w:t>Септичке јаме морају имати цев за одзрачивање како би се спречило накупљање гаса унутар коморе и морају имати 'шахт' који омогућава приступ унутар резервоара ако је потребно. (фаза имплементације)</w:t>
            </w:r>
          </w:p>
          <w:p w14:paraId="36AC5607" w14:textId="77777777" w:rsidR="00E429E4" w:rsidRPr="00576E7E" w:rsidRDefault="00E429E4" w:rsidP="00E429E4">
            <w:pPr>
              <w:widowControl w:val="0"/>
              <w:numPr>
                <w:ilvl w:val="0"/>
                <w:numId w:val="47"/>
              </w:numPr>
              <w:autoSpaceDE w:val="0"/>
              <w:autoSpaceDN w:val="0"/>
              <w:adjustRightInd w:val="0"/>
              <w:ind w:left="426" w:hanging="354"/>
              <w:jc w:val="both"/>
              <w:rPr>
                <w:sz w:val="20"/>
                <w:szCs w:val="20"/>
              </w:rPr>
            </w:pPr>
            <w:r w:rsidRPr="00576E7E">
              <w:rPr>
                <w:sz w:val="20"/>
                <w:szCs w:val="20"/>
              </w:rPr>
              <w:t>Осигурати да септичке јаме имају две коморе: прва комора је за таложење муља, а друга комора за аеробни третман. Ове коморе ће генерално боље третирати отпадне воде. Делимично пречишћени ефлуент септичке јаме може загадити подземне и површинске воде. (фаза имплементације)</w:t>
            </w:r>
          </w:p>
          <w:p w14:paraId="0C6D2835" w14:textId="77777777" w:rsidR="00E429E4" w:rsidRPr="00576E7E" w:rsidRDefault="00E429E4" w:rsidP="00E429E4">
            <w:pPr>
              <w:widowControl w:val="0"/>
              <w:numPr>
                <w:ilvl w:val="0"/>
                <w:numId w:val="47"/>
              </w:numPr>
              <w:autoSpaceDE w:val="0"/>
              <w:autoSpaceDN w:val="0"/>
              <w:adjustRightInd w:val="0"/>
              <w:ind w:left="426" w:hanging="354"/>
              <w:jc w:val="both"/>
              <w:rPr>
                <w:sz w:val="20"/>
                <w:szCs w:val="20"/>
              </w:rPr>
            </w:pPr>
            <w:r w:rsidRPr="00576E7E">
              <w:rPr>
                <w:sz w:val="20"/>
                <w:szCs w:val="20"/>
              </w:rPr>
              <w:t>Не испуштајте отпадне воде из септичке јаме у отворени одвод или друге површинске воде. Отпадне воде треба третирати пре коначног одлагања. Ово се може постићи кроз: ( и ) подземно поље за лужење, (ии) вегетативно поље за излуживање, или (иии) јаму за натапање. (фаза имплементације)</w:t>
            </w:r>
          </w:p>
          <w:p w14:paraId="52AC2EAD" w14:textId="77777777" w:rsidR="00E429E4" w:rsidRPr="00576E7E" w:rsidRDefault="00E429E4" w:rsidP="00E429E4">
            <w:pPr>
              <w:widowControl w:val="0"/>
              <w:numPr>
                <w:ilvl w:val="0"/>
                <w:numId w:val="47"/>
              </w:numPr>
              <w:autoSpaceDE w:val="0"/>
              <w:autoSpaceDN w:val="0"/>
              <w:adjustRightInd w:val="0"/>
              <w:ind w:left="426" w:hanging="354"/>
              <w:jc w:val="both"/>
              <w:rPr>
                <w:sz w:val="20"/>
                <w:szCs w:val="20"/>
              </w:rPr>
            </w:pPr>
            <w:r w:rsidRPr="00576E7E">
              <w:rPr>
                <w:sz w:val="20"/>
                <w:szCs w:val="20"/>
              </w:rPr>
              <w:t>Требало би подићи свест заједнице како би заједница периодично прегледала септичке јаме и осигурала да се септичке јаме празне сваких неколико година како би резервоар и даље исправно функционисао. (Фазе имплементације и након имплементације)</w:t>
            </w:r>
          </w:p>
        </w:tc>
        <w:tc>
          <w:tcPr>
            <w:tcW w:w="598" w:type="pct"/>
          </w:tcPr>
          <w:p w14:paraId="3287903E" w14:textId="77777777" w:rsidR="00E429E4" w:rsidRPr="00576E7E" w:rsidRDefault="00E429E4" w:rsidP="00E429E4">
            <w:pPr>
              <w:widowControl w:val="0"/>
              <w:autoSpaceDE w:val="0"/>
              <w:autoSpaceDN w:val="0"/>
              <w:adjustRightInd w:val="0"/>
              <w:ind w:left="426"/>
              <w:jc w:val="both"/>
              <w:rPr>
                <w:sz w:val="20"/>
                <w:szCs w:val="20"/>
              </w:rPr>
            </w:pPr>
          </w:p>
        </w:tc>
      </w:tr>
      <w:tr w:rsidR="00E429E4" w:rsidRPr="00E429E4" w14:paraId="223B87A4" w14:textId="77777777" w:rsidTr="00CC61ED">
        <w:tc>
          <w:tcPr>
            <w:tcW w:w="727" w:type="pct"/>
          </w:tcPr>
          <w:p w14:paraId="6E5D5886" w14:textId="77777777" w:rsidR="00E429E4" w:rsidRPr="00576E7E" w:rsidRDefault="00E429E4" w:rsidP="00E429E4">
            <w:pPr>
              <w:autoSpaceDE w:val="0"/>
              <w:autoSpaceDN w:val="0"/>
              <w:adjustRightInd w:val="0"/>
              <w:spacing w:line="288" w:lineRule="auto"/>
              <w:ind w:left="68"/>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Управљање чврстим отпадом</w:t>
            </w:r>
          </w:p>
        </w:tc>
        <w:tc>
          <w:tcPr>
            <w:tcW w:w="3675" w:type="pct"/>
          </w:tcPr>
          <w:p w14:paraId="0E19EFF7" w14:textId="77777777" w:rsidR="00E429E4" w:rsidRPr="00576E7E" w:rsidRDefault="00E429E4" w:rsidP="00E429E4">
            <w:pPr>
              <w:widowControl w:val="0"/>
              <w:numPr>
                <w:ilvl w:val="0"/>
                <w:numId w:val="50"/>
              </w:numPr>
              <w:autoSpaceDE w:val="0"/>
              <w:autoSpaceDN w:val="0"/>
              <w:adjustRightInd w:val="0"/>
              <w:contextualSpacing/>
              <w:jc w:val="both"/>
              <w:rPr>
                <w:sz w:val="20"/>
                <w:szCs w:val="20"/>
              </w:rPr>
            </w:pPr>
            <w:r w:rsidRPr="00576E7E">
              <w:rPr>
                <w:sz w:val="20"/>
                <w:szCs w:val="20"/>
              </w:rPr>
              <w:t>Депоније/одлагање чврстог отпада морају бити лоциране на чврстим површинама које спречавају улазак отпада у површинске или подземне воде. (фаза имплементације)</w:t>
            </w:r>
          </w:p>
          <w:p w14:paraId="14177DC5" w14:textId="77777777" w:rsidR="00E429E4" w:rsidRPr="00576E7E" w:rsidRDefault="00E429E4" w:rsidP="00E429E4">
            <w:pPr>
              <w:widowControl w:val="0"/>
              <w:numPr>
                <w:ilvl w:val="0"/>
                <w:numId w:val="50"/>
              </w:numPr>
              <w:autoSpaceDE w:val="0"/>
              <w:autoSpaceDN w:val="0"/>
              <w:adjustRightInd w:val="0"/>
              <w:contextualSpacing/>
              <w:jc w:val="both"/>
              <w:rPr>
                <w:sz w:val="20"/>
                <w:szCs w:val="20"/>
              </w:rPr>
            </w:pPr>
            <w:r w:rsidRPr="00576E7E">
              <w:rPr>
                <w:sz w:val="20"/>
                <w:szCs w:val="20"/>
              </w:rPr>
              <w:t>Депоније/складиште/одлагање отпада треба да буду затворене, затворене и/или покривене/покривене како би се спречила контаминација атмосферске воде. Отпад је потребно редовно празнити. (фаза имплементације)</w:t>
            </w:r>
          </w:p>
        </w:tc>
        <w:tc>
          <w:tcPr>
            <w:tcW w:w="598" w:type="pct"/>
          </w:tcPr>
          <w:p w14:paraId="6440BA64" w14:textId="77777777" w:rsidR="00E429E4" w:rsidRPr="00576E7E" w:rsidRDefault="00E429E4" w:rsidP="00576E7E">
            <w:pPr>
              <w:widowControl w:val="0"/>
              <w:autoSpaceDE w:val="0"/>
              <w:autoSpaceDN w:val="0"/>
              <w:adjustRightInd w:val="0"/>
              <w:contextualSpacing/>
              <w:jc w:val="center"/>
              <w:rPr>
                <w:sz w:val="20"/>
                <w:szCs w:val="20"/>
              </w:rPr>
            </w:pPr>
          </w:p>
        </w:tc>
      </w:tr>
    </w:tbl>
    <w:p w14:paraId="34391D1C" w14:textId="2EFDBBAE" w:rsidR="00E429E4" w:rsidRDefault="00E429E4">
      <w:r>
        <w:br w:type="page"/>
      </w:r>
    </w:p>
    <w:p w14:paraId="2DD4A7E4" w14:textId="3511390A" w:rsidR="00B94512" w:rsidRPr="00576E7E" w:rsidRDefault="00507B55" w:rsidP="00576E7E">
      <w:pPr>
        <w:pStyle w:val="NormalWeb"/>
        <w:numPr>
          <w:ilvl w:val="0"/>
          <w:numId w:val="63"/>
        </w:numPr>
        <w:rPr>
          <w:b/>
          <w:bCs/>
          <w:color w:val="2F5496" w:themeColor="accent1" w:themeShade="BF"/>
        </w:rPr>
      </w:pPr>
      <w:r w:rsidRPr="00576E7E">
        <w:rPr>
          <w:b/>
          <w:bCs/>
          <w:color w:val="2F5496" w:themeColor="accent1" w:themeShade="BF"/>
        </w:rPr>
        <w:lastRenderedPageBreak/>
        <w:t>ЕСЦОП за потпројекте подршке за живот</w:t>
      </w:r>
    </w:p>
    <w:p w14:paraId="5B8B9DB8" w14:textId="1F846BD8" w:rsidR="00507B55" w:rsidRPr="00576E7E" w:rsidRDefault="00507B55" w:rsidP="00576E7E">
      <w:pPr>
        <w:pStyle w:val="NormalWeb"/>
        <w:rPr>
          <w:b/>
          <w:bCs/>
          <w:sz w:val="22"/>
          <w:szCs w:val="22"/>
        </w:rPr>
      </w:pPr>
      <w:r w:rsidRPr="00576E7E">
        <w:rPr>
          <w:b/>
          <w:bCs/>
          <w:sz w:val="22"/>
          <w:szCs w:val="22"/>
        </w:rPr>
        <w:t>ЕСЦОП за потпројекте подршке за живот</w:t>
      </w:r>
    </w:p>
    <w:tbl>
      <w:tblPr>
        <w:tblStyle w:val="TableGrid"/>
        <w:tblW w:w="5000" w:type="pct"/>
        <w:tblLook w:val="04A0" w:firstRow="1" w:lastRow="0" w:firstColumn="1" w:lastColumn="0" w:noHBand="0" w:noVBand="1"/>
      </w:tblPr>
      <w:tblGrid>
        <w:gridCol w:w="2099"/>
        <w:gridCol w:w="5954"/>
        <w:gridCol w:w="1297"/>
      </w:tblGrid>
      <w:tr w:rsidR="00507B55" w:rsidRPr="00507B55" w14:paraId="45E1533E" w14:textId="77777777" w:rsidTr="00507B55">
        <w:trPr>
          <w:tblHeader/>
        </w:trPr>
        <w:tc>
          <w:tcPr>
            <w:tcW w:w="745" w:type="pct"/>
            <w:shd w:val="clear" w:color="auto" w:fill="8EAADB" w:themeFill="accent1" w:themeFillTint="99"/>
            <w:vAlign w:val="center"/>
          </w:tcPr>
          <w:p w14:paraId="04452AA9" w14:textId="77777777" w:rsidR="00507B55" w:rsidRPr="00576E7E" w:rsidRDefault="00507B55" w:rsidP="00576E7E">
            <w:pPr>
              <w:autoSpaceDE w:val="0"/>
              <w:autoSpaceDN w:val="0"/>
              <w:adjustRightInd w:val="0"/>
              <w:spacing w:line="288" w:lineRule="auto"/>
              <w:textAlignment w:val="center"/>
              <w:rPr>
                <w:rFonts w:eastAsiaTheme="minorEastAsia"/>
                <w:b/>
                <w:iCs/>
                <w:sz w:val="22"/>
                <w:szCs w:val="22"/>
                <w:lang w:val="en-GB" w:eastAsia="ja-JP"/>
              </w:rPr>
            </w:pPr>
            <w:r w:rsidRPr="00576E7E">
              <w:rPr>
                <w:rFonts w:eastAsiaTheme="minorEastAsia"/>
                <w:b/>
                <w:iCs/>
                <w:sz w:val="22"/>
                <w:szCs w:val="22"/>
                <w:lang w:val="en-GB" w:eastAsia="ja-JP"/>
              </w:rPr>
              <w:t>Ризик/забринутост</w:t>
            </w:r>
          </w:p>
        </w:tc>
        <w:tc>
          <w:tcPr>
            <w:tcW w:w="3591" w:type="pct"/>
            <w:shd w:val="clear" w:color="auto" w:fill="8EAADB" w:themeFill="accent1" w:themeFillTint="99"/>
            <w:vAlign w:val="center"/>
          </w:tcPr>
          <w:p w14:paraId="6C824CD7" w14:textId="77777777" w:rsidR="00507B55" w:rsidRPr="00576E7E" w:rsidRDefault="00507B55" w:rsidP="00576E7E">
            <w:pPr>
              <w:autoSpaceDE w:val="0"/>
              <w:autoSpaceDN w:val="0"/>
              <w:adjustRightInd w:val="0"/>
              <w:spacing w:line="288" w:lineRule="auto"/>
              <w:textAlignment w:val="center"/>
              <w:rPr>
                <w:rFonts w:eastAsiaTheme="minorEastAsia"/>
                <w:b/>
                <w:iCs/>
                <w:sz w:val="22"/>
                <w:szCs w:val="22"/>
                <w:lang w:val="en-GB" w:eastAsia="ja-JP"/>
              </w:rPr>
            </w:pPr>
            <w:r w:rsidRPr="00576E7E">
              <w:rPr>
                <w:rFonts w:eastAsiaTheme="minorEastAsia"/>
                <w:b/>
                <w:bCs/>
                <w:iCs/>
                <w:sz w:val="22"/>
                <w:szCs w:val="22"/>
                <w:lang w:val="en-GB" w:eastAsia="ja-JP"/>
              </w:rPr>
              <w:t>Мере превенције/ублажавања животне средине</w:t>
            </w:r>
          </w:p>
        </w:tc>
        <w:tc>
          <w:tcPr>
            <w:tcW w:w="663" w:type="pct"/>
            <w:shd w:val="clear" w:color="auto" w:fill="8EAADB" w:themeFill="accent1" w:themeFillTint="99"/>
            <w:vAlign w:val="center"/>
          </w:tcPr>
          <w:p w14:paraId="5DCABDD4" w14:textId="77777777" w:rsidR="00507B55" w:rsidRPr="00576E7E" w:rsidRDefault="00507B55" w:rsidP="00576E7E">
            <w:pPr>
              <w:autoSpaceDE w:val="0"/>
              <w:autoSpaceDN w:val="0"/>
              <w:adjustRightInd w:val="0"/>
              <w:spacing w:line="288" w:lineRule="auto"/>
              <w:textAlignment w:val="center"/>
              <w:rPr>
                <w:rFonts w:eastAsiaTheme="minorEastAsia"/>
                <w:b/>
                <w:bCs/>
                <w:iCs/>
                <w:sz w:val="22"/>
                <w:szCs w:val="22"/>
                <w:lang w:val="en-GB" w:eastAsia="ja-JP"/>
              </w:rPr>
            </w:pPr>
            <w:r w:rsidRPr="00576E7E">
              <w:rPr>
                <w:rFonts w:eastAsiaTheme="minorEastAsia"/>
                <w:b/>
                <w:bCs/>
                <w:sz w:val="22"/>
                <w:szCs w:val="22"/>
                <w:lang w:val="en-GB" w:eastAsia="ja-JP"/>
              </w:rPr>
              <w:t>Одговорна страна</w:t>
            </w:r>
          </w:p>
        </w:tc>
      </w:tr>
      <w:tr w:rsidR="00507B55" w:rsidRPr="00507B55" w14:paraId="62F68634" w14:textId="77777777" w:rsidTr="00576E7E">
        <w:tc>
          <w:tcPr>
            <w:tcW w:w="5000" w:type="pct"/>
            <w:gridSpan w:val="3"/>
            <w:shd w:val="clear" w:color="auto" w:fill="D9E2F3" w:themeFill="accent1" w:themeFillTint="33"/>
          </w:tcPr>
          <w:p w14:paraId="70435A92" w14:textId="77777777" w:rsidR="00507B55" w:rsidRPr="00576E7E" w:rsidRDefault="00507B55" w:rsidP="00507B55">
            <w:pPr>
              <w:autoSpaceDE w:val="0"/>
              <w:autoSpaceDN w:val="0"/>
              <w:adjustRightInd w:val="0"/>
              <w:jc w:val="both"/>
              <w:textAlignment w:val="center"/>
              <w:rPr>
                <w:rFonts w:eastAsiaTheme="minorEastAsia"/>
                <w:b/>
                <w:bCs/>
                <w:color w:val="000000"/>
                <w:sz w:val="20"/>
                <w:szCs w:val="20"/>
                <w:lang w:val="en-GB" w:eastAsia="ja-JP"/>
              </w:rPr>
            </w:pPr>
            <w:r w:rsidRPr="00576E7E">
              <w:rPr>
                <w:rFonts w:eastAsiaTheme="minorEastAsia"/>
                <w:b/>
                <w:bCs/>
                <w:color w:val="000000"/>
                <w:sz w:val="20"/>
                <w:szCs w:val="20"/>
                <w:lang w:val="en-GB" w:eastAsia="ja-JP"/>
              </w:rPr>
              <w:t>генерал</w:t>
            </w:r>
          </w:p>
        </w:tc>
      </w:tr>
      <w:tr w:rsidR="00507B55" w:rsidRPr="00507B55" w14:paraId="14199469" w14:textId="77777777" w:rsidTr="00576E7E">
        <w:tc>
          <w:tcPr>
            <w:tcW w:w="745" w:type="pct"/>
          </w:tcPr>
          <w:p w14:paraId="268759C6"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Да би се смањило загађење воде</w:t>
            </w:r>
            <w:r w:rsidRPr="00576E7E">
              <w:rPr>
                <w:rFonts w:eastAsiaTheme="minorEastAsia"/>
                <w:color w:val="000000"/>
                <w:sz w:val="20"/>
                <w:szCs w:val="20"/>
                <w:lang w:val="en-GB" w:eastAsia="ja-JP"/>
              </w:rPr>
              <w:tab/>
            </w:r>
          </w:p>
        </w:tc>
        <w:tc>
          <w:tcPr>
            <w:tcW w:w="3591" w:type="pct"/>
          </w:tcPr>
          <w:p w14:paraId="318BD573" w14:textId="77777777" w:rsidR="00507B55" w:rsidRPr="00576E7E" w:rsidRDefault="00507B55" w:rsidP="00507B55">
            <w:pPr>
              <w:numPr>
                <w:ilvl w:val="0"/>
                <w:numId w:val="65"/>
              </w:numPr>
              <w:autoSpaceDE w:val="0"/>
              <w:autoSpaceDN w:val="0"/>
              <w:adjustRightInd w:val="0"/>
              <w:ind w:left="432"/>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Избегавајте било какву активност која узрокује прекомерну ерозију и замућење. (фаза планирања)</w:t>
            </w:r>
          </w:p>
          <w:p w14:paraId="5C88726B" w14:textId="77777777" w:rsidR="00507B55" w:rsidRPr="00576E7E" w:rsidRDefault="00507B55" w:rsidP="00507B55">
            <w:pPr>
              <w:numPr>
                <w:ilvl w:val="0"/>
                <w:numId w:val="65"/>
              </w:numPr>
              <w:autoSpaceDE w:val="0"/>
              <w:autoSpaceDN w:val="0"/>
              <w:adjustRightInd w:val="0"/>
              <w:ind w:left="432"/>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Држите отпад и опасне материјале даље од површинских водних тијела, извора воде за пиће и немојте одлагати отпад у потоке или ријеке. (фаза имплементације)</w:t>
            </w:r>
          </w:p>
          <w:p w14:paraId="799A644F" w14:textId="77777777" w:rsidR="00507B55" w:rsidRPr="00576E7E" w:rsidRDefault="00507B55" w:rsidP="00507B55">
            <w:pPr>
              <w:numPr>
                <w:ilvl w:val="0"/>
                <w:numId w:val="65"/>
              </w:numPr>
              <w:autoSpaceDE w:val="0"/>
              <w:autoSpaceDN w:val="0"/>
              <w:adjustRightInd w:val="0"/>
              <w:ind w:left="432"/>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Правилно одложите контаминирану отпадну воду и опасне материјале, ако их има, пролазећи кроз конвенционални процес третмана као што је скрининг, таложење, одвајање уља и воде, итд. (фаза имплементације)</w:t>
            </w:r>
          </w:p>
          <w:p w14:paraId="33072B0D" w14:textId="77777777" w:rsidR="00507B55" w:rsidRPr="00576E7E" w:rsidRDefault="00507B55" w:rsidP="00507B55">
            <w:pPr>
              <w:numPr>
                <w:ilvl w:val="0"/>
                <w:numId w:val="65"/>
              </w:numPr>
              <w:autoSpaceDE w:val="0"/>
              <w:autoSpaceDN w:val="0"/>
              <w:adjustRightInd w:val="0"/>
              <w:ind w:left="432"/>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Избегавајте контаминацију извора воде за пиће (нпр. бунара) од дотока отпадних материја и загађивача.</w:t>
            </w:r>
            <w:r w:rsidRPr="00576E7E">
              <w:rPr>
                <w:rFonts w:eastAsiaTheme="minorEastAsia"/>
                <w:strike/>
                <w:color w:val="000000"/>
                <w:sz w:val="20"/>
                <w:szCs w:val="20"/>
                <w:lang w:eastAsia="ja-JP"/>
              </w:rPr>
              <w:t xml:space="preserve"> </w:t>
            </w:r>
            <w:r w:rsidRPr="00576E7E">
              <w:rPr>
                <w:rFonts w:eastAsiaTheme="minorEastAsia"/>
                <w:color w:val="000000"/>
                <w:sz w:val="20"/>
                <w:szCs w:val="20"/>
                <w:lang w:val="en-GB" w:eastAsia="ja-JP"/>
              </w:rPr>
              <w:t>(фаза имплементације)</w:t>
            </w:r>
          </w:p>
          <w:p w14:paraId="350B7168" w14:textId="77777777" w:rsidR="00507B55" w:rsidRPr="00576E7E" w:rsidRDefault="00507B55" w:rsidP="00507B55">
            <w:pPr>
              <w:numPr>
                <w:ilvl w:val="0"/>
                <w:numId w:val="65"/>
              </w:numPr>
              <w:autoSpaceDE w:val="0"/>
              <w:autoSpaceDN w:val="0"/>
              <w:adjustRightInd w:val="0"/>
              <w:ind w:left="432"/>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Избегавајте</w:t>
            </w:r>
            <w:r w:rsidRPr="00576E7E">
              <w:rPr>
                <w:rFonts w:eastAsiaTheme="minorEastAsia"/>
                <w:strike/>
                <w:color w:val="000000"/>
                <w:sz w:val="20"/>
                <w:szCs w:val="20"/>
                <w:lang w:val="en-GB" w:eastAsia="ja-JP"/>
              </w:rPr>
              <w:t xml:space="preserve"> </w:t>
            </w:r>
            <w:r w:rsidRPr="00576E7E">
              <w:rPr>
                <w:rFonts w:eastAsiaTheme="minorEastAsia"/>
                <w:color w:val="000000"/>
                <w:sz w:val="20"/>
                <w:szCs w:val="20"/>
                <w:lang w:val="en-GB" w:eastAsia="ja-JP"/>
              </w:rPr>
              <w:t>велике активности сточарства и аквакултуре у сливном подручју. (Фазе планирања и имплементације)</w:t>
            </w:r>
          </w:p>
        </w:tc>
        <w:tc>
          <w:tcPr>
            <w:tcW w:w="663" w:type="pct"/>
          </w:tcPr>
          <w:p w14:paraId="130A7AE6" w14:textId="77777777" w:rsidR="00507B55" w:rsidRPr="00576E7E" w:rsidRDefault="00507B55" w:rsidP="00507B55">
            <w:pPr>
              <w:autoSpaceDE w:val="0"/>
              <w:autoSpaceDN w:val="0"/>
              <w:adjustRightInd w:val="0"/>
              <w:ind w:left="432"/>
              <w:jc w:val="both"/>
              <w:textAlignment w:val="center"/>
              <w:rPr>
                <w:rFonts w:eastAsiaTheme="minorEastAsia"/>
                <w:color w:val="000000"/>
                <w:sz w:val="18"/>
                <w:szCs w:val="18"/>
                <w:lang w:val="en-GB" w:eastAsia="ja-JP"/>
              </w:rPr>
            </w:pPr>
          </w:p>
        </w:tc>
      </w:tr>
      <w:tr w:rsidR="00507B55" w:rsidRPr="00507B55" w14:paraId="2E58EE38" w14:textId="77777777" w:rsidTr="00576E7E">
        <w:tc>
          <w:tcPr>
            <w:tcW w:w="745" w:type="pct"/>
          </w:tcPr>
          <w:p w14:paraId="345F453B"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Да би се смањило загађење ваздуха</w:t>
            </w:r>
          </w:p>
        </w:tc>
        <w:tc>
          <w:tcPr>
            <w:tcW w:w="3591" w:type="pct"/>
          </w:tcPr>
          <w:p w14:paraId="45EFAE0B" w14:textId="77777777" w:rsidR="00507B55" w:rsidRPr="00576E7E" w:rsidRDefault="00507B55" w:rsidP="00507B55">
            <w:pPr>
              <w:widowControl w:val="0"/>
              <w:numPr>
                <w:ilvl w:val="0"/>
                <w:numId w:val="64"/>
              </w:numPr>
              <w:autoSpaceDE w:val="0"/>
              <w:autoSpaceDN w:val="0"/>
              <w:adjustRightInd w:val="0"/>
              <w:ind w:left="426"/>
              <w:jc w:val="both"/>
              <w:rPr>
                <w:sz w:val="20"/>
                <w:szCs w:val="20"/>
              </w:rPr>
            </w:pPr>
            <w:r w:rsidRPr="00576E7E">
              <w:rPr>
                <w:sz w:val="20"/>
                <w:szCs w:val="20"/>
              </w:rPr>
              <w:t>Ограничити спаљивање отпадног материјала након жетве у непосредној близини села; изаберите дане са ограниченим ветром за сагоревање; ограничити број и величину површина за спаљивање дневно; немојте спаљивати непољопривредни отпад као што су смеће, пластика или животињски отпад. Уместо спаљивања отпада након жетве, размотрите алтернативне добре праксе као што је компостирање за производњу органског ђубрива или коришћење као гориво за производњу биоенергије. (Фазе планирања и имплементације)</w:t>
            </w:r>
          </w:p>
          <w:p w14:paraId="16F4AC06" w14:textId="77777777" w:rsidR="00507B55" w:rsidRPr="00576E7E" w:rsidRDefault="00507B55" w:rsidP="00507B55">
            <w:pPr>
              <w:widowControl w:val="0"/>
              <w:numPr>
                <w:ilvl w:val="0"/>
                <w:numId w:val="64"/>
              </w:numPr>
              <w:autoSpaceDE w:val="0"/>
              <w:autoSpaceDN w:val="0"/>
              <w:adjustRightInd w:val="0"/>
              <w:ind w:left="426"/>
              <w:jc w:val="both"/>
              <w:rPr>
                <w:sz w:val="20"/>
                <w:szCs w:val="20"/>
              </w:rPr>
            </w:pPr>
            <w:r w:rsidRPr="00576E7E">
              <w:rPr>
                <w:sz w:val="20"/>
                <w:szCs w:val="20"/>
              </w:rPr>
              <w:t>Смањите стварање прашине применом воде где је то практично. (фаза имплементације)</w:t>
            </w:r>
          </w:p>
          <w:p w14:paraId="4378155B" w14:textId="77777777" w:rsidR="00507B55" w:rsidRPr="00576E7E" w:rsidRDefault="00507B55" w:rsidP="00507B55">
            <w:pPr>
              <w:widowControl w:val="0"/>
              <w:numPr>
                <w:ilvl w:val="0"/>
                <w:numId w:val="64"/>
              </w:numPr>
              <w:autoSpaceDE w:val="0"/>
              <w:autoSpaceDN w:val="0"/>
              <w:adjustRightInd w:val="0"/>
              <w:ind w:left="426"/>
              <w:jc w:val="both"/>
              <w:rPr>
                <w:sz w:val="20"/>
                <w:szCs w:val="20"/>
              </w:rPr>
            </w:pPr>
            <w:r w:rsidRPr="00576E7E">
              <w:rPr>
                <w:sz w:val="20"/>
                <w:szCs w:val="20"/>
              </w:rPr>
              <w:t>Ограничење празног хода возила, опреме машина. (фаза имплементације)</w:t>
            </w:r>
          </w:p>
        </w:tc>
        <w:tc>
          <w:tcPr>
            <w:tcW w:w="663" w:type="pct"/>
          </w:tcPr>
          <w:p w14:paraId="70D82038" w14:textId="77777777" w:rsidR="00507B55" w:rsidRPr="00576E7E" w:rsidRDefault="00507B55" w:rsidP="00507B55">
            <w:pPr>
              <w:widowControl w:val="0"/>
              <w:autoSpaceDE w:val="0"/>
              <w:autoSpaceDN w:val="0"/>
              <w:adjustRightInd w:val="0"/>
              <w:ind w:left="426"/>
              <w:jc w:val="both"/>
              <w:rPr>
                <w:sz w:val="18"/>
                <w:szCs w:val="18"/>
              </w:rPr>
            </w:pPr>
          </w:p>
        </w:tc>
      </w:tr>
      <w:tr w:rsidR="00507B55" w:rsidRPr="00507B55" w14:paraId="07DAEFDE" w14:textId="77777777" w:rsidTr="00576E7E">
        <w:tc>
          <w:tcPr>
            <w:tcW w:w="745" w:type="pct"/>
          </w:tcPr>
          <w:p w14:paraId="24B7A726"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Да би се смањила бука</w:t>
            </w:r>
          </w:p>
        </w:tc>
        <w:tc>
          <w:tcPr>
            <w:tcW w:w="3591" w:type="pct"/>
          </w:tcPr>
          <w:p w14:paraId="34941740" w14:textId="77777777" w:rsidR="00507B55" w:rsidRPr="00576E7E" w:rsidRDefault="00507B55" w:rsidP="00507B55">
            <w:pPr>
              <w:widowControl w:val="0"/>
              <w:numPr>
                <w:ilvl w:val="0"/>
                <w:numId w:val="67"/>
              </w:numPr>
              <w:autoSpaceDE w:val="0"/>
              <w:autoSpaceDN w:val="0"/>
              <w:adjustRightInd w:val="0"/>
              <w:ind w:left="426"/>
              <w:jc w:val="both"/>
              <w:rPr>
                <w:sz w:val="20"/>
                <w:szCs w:val="20"/>
              </w:rPr>
            </w:pPr>
            <w:r w:rsidRPr="00576E7E">
              <w:rPr>
                <w:sz w:val="20"/>
                <w:szCs w:val="20"/>
              </w:rPr>
              <w:t>Поправљајте и одржавајте машине за безбедан и тих рад. (фаза имплементације)</w:t>
            </w:r>
          </w:p>
          <w:p w14:paraId="304CBFCD" w14:textId="77777777" w:rsidR="00507B55" w:rsidRPr="00576E7E" w:rsidRDefault="00507B55" w:rsidP="00507B55">
            <w:pPr>
              <w:widowControl w:val="0"/>
              <w:numPr>
                <w:ilvl w:val="0"/>
                <w:numId w:val="67"/>
              </w:numPr>
              <w:autoSpaceDE w:val="0"/>
              <w:autoSpaceDN w:val="0"/>
              <w:adjustRightInd w:val="0"/>
              <w:ind w:left="426"/>
              <w:jc w:val="both"/>
              <w:rPr>
                <w:sz w:val="20"/>
                <w:szCs w:val="20"/>
              </w:rPr>
            </w:pPr>
            <w:r w:rsidRPr="00576E7E">
              <w:rPr>
                <w:sz w:val="20"/>
                <w:szCs w:val="20"/>
              </w:rPr>
              <w:t>Избегавајте емитовање непрекидних/бучних звукова током рада. (фаза имплементације)</w:t>
            </w:r>
          </w:p>
        </w:tc>
        <w:tc>
          <w:tcPr>
            <w:tcW w:w="663" w:type="pct"/>
          </w:tcPr>
          <w:p w14:paraId="0B66F53E" w14:textId="77777777" w:rsidR="00507B55" w:rsidRPr="00576E7E" w:rsidRDefault="00507B55" w:rsidP="00507B55">
            <w:pPr>
              <w:widowControl w:val="0"/>
              <w:autoSpaceDE w:val="0"/>
              <w:autoSpaceDN w:val="0"/>
              <w:adjustRightInd w:val="0"/>
              <w:ind w:left="426"/>
              <w:jc w:val="both"/>
              <w:rPr>
                <w:sz w:val="18"/>
                <w:szCs w:val="18"/>
              </w:rPr>
            </w:pPr>
          </w:p>
        </w:tc>
      </w:tr>
      <w:tr w:rsidR="00507B55" w:rsidRPr="00507B55" w14:paraId="6326CD82" w14:textId="77777777" w:rsidTr="00576E7E">
        <w:trPr>
          <w:trHeight w:val="1808"/>
        </w:trPr>
        <w:tc>
          <w:tcPr>
            <w:tcW w:w="745" w:type="pct"/>
          </w:tcPr>
          <w:p w14:paraId="7530CECB"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Да би се минимизирало загађење земљишта</w:t>
            </w:r>
          </w:p>
        </w:tc>
        <w:tc>
          <w:tcPr>
            <w:tcW w:w="3591" w:type="pct"/>
          </w:tcPr>
          <w:p w14:paraId="6C7A35F5" w14:textId="77777777" w:rsidR="00507B55" w:rsidRPr="00576E7E" w:rsidRDefault="00507B55" w:rsidP="00507B55">
            <w:pPr>
              <w:widowControl w:val="0"/>
              <w:numPr>
                <w:ilvl w:val="0"/>
                <w:numId w:val="70"/>
              </w:numPr>
              <w:autoSpaceDE w:val="0"/>
              <w:autoSpaceDN w:val="0"/>
              <w:adjustRightInd w:val="0"/>
              <w:ind w:left="434"/>
              <w:jc w:val="both"/>
              <w:rPr>
                <w:sz w:val="20"/>
                <w:szCs w:val="20"/>
              </w:rPr>
            </w:pPr>
            <w:r w:rsidRPr="00576E7E">
              <w:rPr>
                <w:sz w:val="20"/>
                <w:szCs w:val="20"/>
              </w:rPr>
              <w:t>Складиштите бензин/дизел на непропусном поду (нпр. збијена глина, бетонски под) и окружен насипом или бермом. (фаза имплементације)</w:t>
            </w:r>
          </w:p>
          <w:p w14:paraId="2774EDB8" w14:textId="77777777" w:rsidR="00507B55" w:rsidRPr="00576E7E" w:rsidRDefault="00507B55" w:rsidP="00507B55">
            <w:pPr>
              <w:widowControl w:val="0"/>
              <w:numPr>
                <w:ilvl w:val="0"/>
                <w:numId w:val="70"/>
              </w:numPr>
              <w:autoSpaceDE w:val="0"/>
              <w:autoSpaceDN w:val="0"/>
              <w:adjustRightInd w:val="0"/>
              <w:ind w:left="434"/>
              <w:jc w:val="both"/>
              <w:rPr>
                <w:sz w:val="20"/>
                <w:szCs w:val="20"/>
              </w:rPr>
            </w:pPr>
            <w:r w:rsidRPr="00576E7E">
              <w:rPr>
                <w:sz w:val="20"/>
                <w:szCs w:val="20"/>
              </w:rPr>
              <w:t>Складиште опасних материја укључујући нафту треба да буде изнад земље и изоловано. (фаза имплементације)</w:t>
            </w:r>
          </w:p>
          <w:p w14:paraId="4BD06D1B" w14:textId="77777777" w:rsidR="00507B55" w:rsidRPr="00576E7E" w:rsidRDefault="00507B55" w:rsidP="00507B55">
            <w:pPr>
              <w:widowControl w:val="0"/>
              <w:numPr>
                <w:ilvl w:val="0"/>
                <w:numId w:val="70"/>
              </w:numPr>
              <w:autoSpaceDE w:val="0"/>
              <w:autoSpaceDN w:val="0"/>
              <w:adjustRightInd w:val="0"/>
              <w:ind w:left="434"/>
              <w:jc w:val="both"/>
              <w:rPr>
                <w:sz w:val="20"/>
                <w:szCs w:val="20"/>
              </w:rPr>
            </w:pPr>
            <w:r w:rsidRPr="00576E7E">
              <w:rPr>
                <w:sz w:val="20"/>
                <w:szCs w:val="20"/>
              </w:rPr>
              <w:t>Успостављање одговарајућег простора за одлагање опасних материја и отпада где се спречава испирање опасног материјала у земљиште и површинске воде. (фаза имплементације)</w:t>
            </w:r>
          </w:p>
          <w:p w14:paraId="15F686AB" w14:textId="77777777" w:rsidR="00507B55" w:rsidRPr="00576E7E" w:rsidRDefault="00507B55" w:rsidP="00507B55">
            <w:pPr>
              <w:widowControl w:val="0"/>
              <w:numPr>
                <w:ilvl w:val="0"/>
                <w:numId w:val="70"/>
              </w:numPr>
              <w:autoSpaceDE w:val="0"/>
              <w:autoSpaceDN w:val="0"/>
              <w:adjustRightInd w:val="0"/>
              <w:ind w:left="434"/>
              <w:jc w:val="both"/>
              <w:rPr>
                <w:sz w:val="20"/>
                <w:szCs w:val="20"/>
              </w:rPr>
            </w:pPr>
            <w:r w:rsidRPr="00576E7E">
              <w:rPr>
                <w:sz w:val="20"/>
                <w:szCs w:val="20"/>
              </w:rPr>
              <w:t>Немојте одлагати опасан отпад нигде осим у областима које су одредиле агенције за контролу загађења. (фаза имплементације)</w:t>
            </w:r>
          </w:p>
        </w:tc>
        <w:tc>
          <w:tcPr>
            <w:tcW w:w="663" w:type="pct"/>
          </w:tcPr>
          <w:p w14:paraId="2D990A24" w14:textId="77777777" w:rsidR="00507B55" w:rsidRPr="00576E7E" w:rsidRDefault="00507B55" w:rsidP="00507B55">
            <w:pPr>
              <w:widowControl w:val="0"/>
              <w:autoSpaceDE w:val="0"/>
              <w:autoSpaceDN w:val="0"/>
              <w:adjustRightInd w:val="0"/>
              <w:ind w:left="434"/>
              <w:jc w:val="both"/>
              <w:rPr>
                <w:sz w:val="18"/>
                <w:szCs w:val="18"/>
              </w:rPr>
            </w:pPr>
          </w:p>
        </w:tc>
      </w:tr>
      <w:tr w:rsidR="00507B55" w:rsidRPr="00507B55" w14:paraId="09768732" w14:textId="77777777" w:rsidTr="00576E7E">
        <w:tc>
          <w:tcPr>
            <w:tcW w:w="745" w:type="pct"/>
          </w:tcPr>
          <w:p w14:paraId="62A6EA89"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Да би се смањио утицај стварања непољопривредног отпада</w:t>
            </w:r>
            <w:r w:rsidRPr="00576E7E">
              <w:rPr>
                <w:rFonts w:eastAsiaTheme="minorEastAsia"/>
                <w:color w:val="000000"/>
                <w:sz w:val="20"/>
                <w:szCs w:val="20"/>
                <w:lang w:val="en-GB" w:eastAsia="ja-JP"/>
              </w:rPr>
              <w:tab/>
            </w:r>
          </w:p>
        </w:tc>
        <w:tc>
          <w:tcPr>
            <w:tcW w:w="3591" w:type="pct"/>
          </w:tcPr>
          <w:p w14:paraId="388082B4" w14:textId="77777777" w:rsidR="00507B55" w:rsidRPr="00576E7E" w:rsidRDefault="00507B55" w:rsidP="00507B55">
            <w:pPr>
              <w:widowControl w:val="0"/>
              <w:numPr>
                <w:ilvl w:val="0"/>
                <w:numId w:val="66"/>
              </w:numPr>
              <w:autoSpaceDE w:val="0"/>
              <w:autoSpaceDN w:val="0"/>
              <w:adjustRightInd w:val="0"/>
              <w:ind w:left="426"/>
              <w:jc w:val="both"/>
              <w:rPr>
                <w:sz w:val="20"/>
                <w:szCs w:val="20"/>
              </w:rPr>
            </w:pPr>
            <w:r w:rsidRPr="00576E7E">
              <w:rPr>
                <w:sz w:val="20"/>
                <w:szCs w:val="20"/>
              </w:rPr>
              <w:t>Систематски сакупљати отпад, складиштити и одлагати на одговарајуће депоније, далеко од домаћинстава. (фаза имплементације)</w:t>
            </w:r>
          </w:p>
          <w:p w14:paraId="352313AD" w14:textId="77777777" w:rsidR="00507B55" w:rsidRPr="00576E7E" w:rsidRDefault="00507B55" w:rsidP="00507B55">
            <w:pPr>
              <w:widowControl w:val="0"/>
              <w:numPr>
                <w:ilvl w:val="0"/>
                <w:numId w:val="66"/>
              </w:numPr>
              <w:autoSpaceDE w:val="0"/>
              <w:autoSpaceDN w:val="0"/>
              <w:adjustRightInd w:val="0"/>
              <w:ind w:left="426"/>
              <w:jc w:val="both"/>
              <w:rPr>
                <w:sz w:val="20"/>
                <w:szCs w:val="20"/>
              </w:rPr>
            </w:pPr>
            <w:r w:rsidRPr="00576E7E">
              <w:rPr>
                <w:bCs/>
                <w:sz w:val="20"/>
                <w:szCs w:val="20"/>
              </w:rPr>
              <w:t xml:space="preserve">Поново користите и рециклирајте одговарајуће и одрживе материјале. </w:t>
            </w:r>
            <w:r w:rsidRPr="00576E7E">
              <w:rPr>
                <w:sz w:val="20"/>
                <w:szCs w:val="20"/>
              </w:rPr>
              <w:t>(фаза имплементације)</w:t>
            </w:r>
          </w:p>
          <w:p w14:paraId="1DB696FC" w14:textId="77777777" w:rsidR="00507B55" w:rsidRPr="00576E7E" w:rsidRDefault="00507B55" w:rsidP="00507B55">
            <w:pPr>
              <w:widowControl w:val="0"/>
              <w:numPr>
                <w:ilvl w:val="0"/>
                <w:numId w:val="66"/>
              </w:numPr>
              <w:autoSpaceDE w:val="0"/>
              <w:autoSpaceDN w:val="0"/>
              <w:adjustRightInd w:val="0"/>
              <w:ind w:left="426"/>
              <w:jc w:val="both"/>
              <w:rPr>
                <w:sz w:val="20"/>
                <w:szCs w:val="20"/>
              </w:rPr>
            </w:pPr>
            <w:r w:rsidRPr="00576E7E">
              <w:rPr>
                <w:sz w:val="20"/>
                <w:szCs w:val="20"/>
              </w:rPr>
              <w:t>Одвојите опасан и неопасан отпад. (фаза имплементације)</w:t>
            </w:r>
          </w:p>
        </w:tc>
        <w:tc>
          <w:tcPr>
            <w:tcW w:w="663" w:type="pct"/>
          </w:tcPr>
          <w:p w14:paraId="00CB11CD" w14:textId="77777777" w:rsidR="00507B55" w:rsidRPr="00576E7E" w:rsidRDefault="00507B55" w:rsidP="00507B55">
            <w:pPr>
              <w:widowControl w:val="0"/>
              <w:autoSpaceDE w:val="0"/>
              <w:autoSpaceDN w:val="0"/>
              <w:adjustRightInd w:val="0"/>
              <w:ind w:left="426"/>
              <w:jc w:val="both"/>
              <w:rPr>
                <w:sz w:val="18"/>
                <w:szCs w:val="18"/>
              </w:rPr>
            </w:pPr>
          </w:p>
        </w:tc>
      </w:tr>
      <w:tr w:rsidR="00507B55" w:rsidRPr="00507B55" w14:paraId="143A2845" w14:textId="77777777" w:rsidTr="00576E7E">
        <w:tc>
          <w:tcPr>
            <w:tcW w:w="745" w:type="pct"/>
          </w:tcPr>
          <w:p w14:paraId="232D329A"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lastRenderedPageBreak/>
              <w:t>Да би се минимизирали ризици у ванредним ситуацијама</w:t>
            </w:r>
          </w:p>
        </w:tc>
        <w:tc>
          <w:tcPr>
            <w:tcW w:w="3591" w:type="pct"/>
          </w:tcPr>
          <w:p w14:paraId="17FB0E15" w14:textId="77777777" w:rsidR="00507B55" w:rsidRPr="00576E7E" w:rsidRDefault="00507B55" w:rsidP="00507B55">
            <w:pPr>
              <w:widowControl w:val="0"/>
              <w:numPr>
                <w:ilvl w:val="0"/>
                <w:numId w:val="68"/>
              </w:numPr>
              <w:autoSpaceDE w:val="0"/>
              <w:autoSpaceDN w:val="0"/>
              <w:adjustRightInd w:val="0"/>
              <w:ind w:left="426"/>
              <w:jc w:val="both"/>
              <w:rPr>
                <w:sz w:val="20"/>
                <w:szCs w:val="20"/>
              </w:rPr>
            </w:pPr>
            <w:r w:rsidRPr="00576E7E">
              <w:rPr>
                <w:sz w:val="20"/>
                <w:szCs w:val="20"/>
              </w:rPr>
              <w:t>Изградите адекватно дизајнирану инфраструктуру безбедну од природних опасности. (Фазе планирања и имплементације)</w:t>
            </w:r>
          </w:p>
          <w:p w14:paraId="15580C71" w14:textId="77777777" w:rsidR="00507B55" w:rsidRPr="00576E7E" w:rsidRDefault="00507B55" w:rsidP="00507B55">
            <w:pPr>
              <w:widowControl w:val="0"/>
              <w:numPr>
                <w:ilvl w:val="0"/>
                <w:numId w:val="68"/>
              </w:numPr>
              <w:autoSpaceDE w:val="0"/>
              <w:autoSpaceDN w:val="0"/>
              <w:adjustRightInd w:val="0"/>
              <w:ind w:left="426"/>
              <w:jc w:val="both"/>
              <w:rPr>
                <w:sz w:val="20"/>
                <w:szCs w:val="20"/>
              </w:rPr>
            </w:pPr>
            <w:r w:rsidRPr="00576E7E">
              <w:rPr>
                <w:sz w:val="20"/>
                <w:szCs w:val="20"/>
              </w:rPr>
              <w:t>Избегавајте подручја подложна природним хазардним догађајима (поплаве, пролећне плиме, итд.), стрме падине и подложне ерозији и клизиштима, итд. (Фазе планирања и имплементације)</w:t>
            </w:r>
          </w:p>
        </w:tc>
        <w:tc>
          <w:tcPr>
            <w:tcW w:w="663" w:type="pct"/>
          </w:tcPr>
          <w:p w14:paraId="6DE20DD9" w14:textId="77777777" w:rsidR="00507B55" w:rsidRPr="00576E7E" w:rsidRDefault="00507B55" w:rsidP="00507B55">
            <w:pPr>
              <w:widowControl w:val="0"/>
              <w:autoSpaceDE w:val="0"/>
              <w:autoSpaceDN w:val="0"/>
              <w:adjustRightInd w:val="0"/>
              <w:ind w:left="426"/>
              <w:jc w:val="both"/>
              <w:rPr>
                <w:sz w:val="18"/>
                <w:szCs w:val="18"/>
              </w:rPr>
            </w:pPr>
          </w:p>
        </w:tc>
      </w:tr>
      <w:tr w:rsidR="00507B55" w:rsidRPr="00507B55" w14:paraId="2024BEB1" w14:textId="77777777" w:rsidTr="00576E7E">
        <w:tc>
          <w:tcPr>
            <w:tcW w:w="745" w:type="pct"/>
          </w:tcPr>
          <w:p w14:paraId="1627A6A0"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Да обезбеди сигурност</w:t>
            </w:r>
          </w:p>
        </w:tc>
        <w:tc>
          <w:tcPr>
            <w:tcW w:w="3591" w:type="pct"/>
          </w:tcPr>
          <w:p w14:paraId="0A300D83" w14:textId="77777777" w:rsidR="00507B55" w:rsidRPr="00576E7E" w:rsidRDefault="00507B55" w:rsidP="00507B55">
            <w:pPr>
              <w:widowControl w:val="0"/>
              <w:numPr>
                <w:ilvl w:val="0"/>
                <w:numId w:val="69"/>
              </w:numPr>
              <w:autoSpaceDE w:val="0"/>
              <w:autoSpaceDN w:val="0"/>
              <w:adjustRightInd w:val="0"/>
              <w:ind w:left="426"/>
              <w:jc w:val="both"/>
              <w:rPr>
                <w:sz w:val="20"/>
                <w:szCs w:val="20"/>
              </w:rPr>
            </w:pPr>
            <w:r w:rsidRPr="00576E7E">
              <w:rPr>
                <w:sz w:val="20"/>
                <w:szCs w:val="20"/>
              </w:rPr>
              <w:t>Правилна употреба и управљање опасним материјалима и отпадом. (фаза имплементације)</w:t>
            </w:r>
          </w:p>
          <w:p w14:paraId="708315B5" w14:textId="77777777" w:rsidR="00507B55" w:rsidRPr="00576E7E" w:rsidRDefault="00507B55" w:rsidP="00507B55">
            <w:pPr>
              <w:widowControl w:val="0"/>
              <w:numPr>
                <w:ilvl w:val="0"/>
                <w:numId w:val="69"/>
              </w:numPr>
              <w:autoSpaceDE w:val="0"/>
              <w:autoSpaceDN w:val="0"/>
              <w:adjustRightInd w:val="0"/>
              <w:ind w:left="426"/>
              <w:jc w:val="both"/>
              <w:rPr>
                <w:sz w:val="20"/>
                <w:szCs w:val="20"/>
              </w:rPr>
            </w:pPr>
            <w:r w:rsidRPr="00576E7E">
              <w:rPr>
                <w:sz w:val="20"/>
                <w:szCs w:val="20"/>
              </w:rPr>
              <w:t>Свест о опасностима на радном подручју, окупацији, опреми за здравље и безбедност путем сигнализације где је то могуће. (фаза имплементације)</w:t>
            </w:r>
          </w:p>
          <w:p w14:paraId="6FE4A6A7" w14:textId="77777777" w:rsidR="00507B55" w:rsidRPr="00576E7E" w:rsidRDefault="00507B55" w:rsidP="00507B55">
            <w:pPr>
              <w:widowControl w:val="0"/>
              <w:numPr>
                <w:ilvl w:val="0"/>
                <w:numId w:val="69"/>
              </w:numPr>
              <w:autoSpaceDE w:val="0"/>
              <w:autoSpaceDN w:val="0"/>
              <w:adjustRightInd w:val="0"/>
              <w:ind w:left="426"/>
              <w:jc w:val="both"/>
              <w:rPr>
                <w:sz w:val="20"/>
                <w:szCs w:val="20"/>
              </w:rPr>
            </w:pPr>
            <w:r w:rsidRPr="00576E7E">
              <w:rPr>
                <w:sz w:val="20"/>
                <w:szCs w:val="20"/>
              </w:rPr>
              <w:t>Закључајте складиште горива, боја и хемикалија. (фаза имплементације)</w:t>
            </w:r>
          </w:p>
        </w:tc>
        <w:tc>
          <w:tcPr>
            <w:tcW w:w="663" w:type="pct"/>
          </w:tcPr>
          <w:p w14:paraId="31DA5612" w14:textId="77777777" w:rsidR="00507B55" w:rsidRPr="00576E7E" w:rsidRDefault="00507B55" w:rsidP="00507B55">
            <w:pPr>
              <w:widowControl w:val="0"/>
              <w:autoSpaceDE w:val="0"/>
              <w:autoSpaceDN w:val="0"/>
              <w:adjustRightInd w:val="0"/>
              <w:ind w:left="426"/>
              <w:jc w:val="both"/>
              <w:rPr>
                <w:sz w:val="18"/>
                <w:szCs w:val="18"/>
              </w:rPr>
            </w:pPr>
          </w:p>
        </w:tc>
      </w:tr>
      <w:tr w:rsidR="00507B55" w:rsidRPr="00507B55" w14:paraId="6C978917" w14:textId="77777777" w:rsidTr="00576E7E">
        <w:tc>
          <w:tcPr>
            <w:tcW w:w="5000" w:type="pct"/>
            <w:gridSpan w:val="3"/>
            <w:shd w:val="clear" w:color="auto" w:fill="D9E2F3" w:themeFill="accent1" w:themeFillTint="33"/>
          </w:tcPr>
          <w:p w14:paraId="3CB45116" w14:textId="77777777" w:rsidR="00507B55" w:rsidRPr="00576E7E" w:rsidRDefault="00507B55" w:rsidP="00507B55">
            <w:pPr>
              <w:widowControl w:val="0"/>
              <w:autoSpaceDE w:val="0"/>
              <w:autoSpaceDN w:val="0"/>
              <w:adjustRightInd w:val="0"/>
              <w:jc w:val="both"/>
              <w:rPr>
                <w:b/>
                <w:bCs/>
                <w:sz w:val="20"/>
                <w:szCs w:val="20"/>
              </w:rPr>
            </w:pPr>
            <w:r w:rsidRPr="00576E7E">
              <w:rPr>
                <w:b/>
                <w:bCs/>
                <w:sz w:val="20"/>
                <w:szCs w:val="20"/>
              </w:rPr>
              <w:t>Пољопривредна подршка пољопривредницима</w:t>
            </w:r>
          </w:p>
        </w:tc>
      </w:tr>
      <w:tr w:rsidR="00507B55" w:rsidRPr="00507B55" w14:paraId="2D23340E" w14:textId="77777777" w:rsidTr="00576E7E">
        <w:tc>
          <w:tcPr>
            <w:tcW w:w="745" w:type="pct"/>
          </w:tcPr>
          <w:p w14:paraId="0C7317DE" w14:textId="77777777" w:rsidR="00507B55" w:rsidRPr="00576E7E" w:rsidRDefault="00507B55" w:rsidP="00507B55">
            <w:pPr>
              <w:autoSpaceDE w:val="0"/>
              <w:autoSpaceDN w:val="0"/>
              <w:adjustRightInd w:val="0"/>
              <w:spacing w:line="288" w:lineRule="auto"/>
              <w:textAlignment w:val="center"/>
              <w:rPr>
                <w:rFonts w:eastAsiaTheme="minorEastAsia"/>
                <w:color w:val="000000"/>
                <w:sz w:val="20"/>
                <w:szCs w:val="20"/>
                <w:lang w:val="en-GB" w:eastAsia="ja-JP"/>
              </w:rPr>
            </w:pPr>
          </w:p>
        </w:tc>
        <w:tc>
          <w:tcPr>
            <w:tcW w:w="3591" w:type="pct"/>
          </w:tcPr>
          <w:p w14:paraId="36675154"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Користите одрживе пољопривредне праксе / приступе / технологије. (нпр. агрошумарске праксе, поликултуре и плодоред, интегрисано управљање штеточинама (подстицање предатора инсеката штеточина који једу усеве као што су птице и слепи мишеви), итд.) (Фазе планирања и имплементације)</w:t>
            </w:r>
          </w:p>
          <w:p w14:paraId="34A7C767"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Смањите губитке горњег слоја земљишта услед ерозије и смањења плодности земљишта.</w:t>
            </w:r>
          </w:p>
          <w:p w14:paraId="239983A0" w14:textId="77777777" w:rsidR="00507B55" w:rsidRPr="00576E7E" w:rsidRDefault="00507B55" w:rsidP="00507B55">
            <w:pPr>
              <w:autoSpaceDE w:val="0"/>
              <w:autoSpaceDN w:val="0"/>
              <w:adjustRightInd w:val="0"/>
              <w:ind w:left="606"/>
              <w:jc w:val="both"/>
              <w:textAlignment w:val="center"/>
              <w:rPr>
                <w:rFonts w:eastAsiaTheme="minorEastAsia"/>
                <w:color w:val="000000"/>
                <w:sz w:val="20"/>
                <w:szCs w:val="20"/>
                <w:lang w:val="en-GB" w:eastAsia="ja-JP"/>
              </w:rPr>
            </w:pPr>
            <w:r w:rsidRPr="00576E7E">
              <w:rPr>
                <w:rFonts w:eastAsiaTheme="minorEastAsia"/>
                <w:color w:val="000000"/>
                <w:sz w:val="20"/>
                <w:szCs w:val="20"/>
                <w:lang w:val="en-GB" w:eastAsia="ja-JP"/>
              </w:rPr>
              <w:t>(Покријте усеве и малчеве (успостављање легуминозног покривача и наношење биљних остатака), баријере за траву (сађење траве у тракама дуж контурних линија), итд.) (фаза имплементације)</w:t>
            </w:r>
          </w:p>
          <w:p w14:paraId="535B565C"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Подстицати очување и ефикасно коришћење воде. (Фазе планирања и имплементације)</w:t>
            </w:r>
          </w:p>
          <w:p w14:paraId="720CDAF7"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Смањите злоупотребу агрохемикалија, доприносећи смањењу токсичних материја у земљишту и води. (Фазе планирања и имплементације)</w:t>
            </w:r>
          </w:p>
          <w:p w14:paraId="723923DF"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Смањите употребу пестицида и промовишете интегрисане приступе управљању штеточинама које препоручује ДОА. (Фазе планирања и имплементације)</w:t>
            </w:r>
          </w:p>
          <w:p w14:paraId="152222D1" w14:textId="77777777" w:rsidR="00507B55" w:rsidRPr="00576E7E" w:rsidRDefault="00507B55" w:rsidP="00507B55">
            <w:pPr>
              <w:numPr>
                <w:ilvl w:val="0"/>
                <w:numId w:val="71"/>
              </w:numPr>
              <w:autoSpaceDE w:val="0"/>
              <w:autoSpaceDN w:val="0"/>
              <w:adjustRightInd w:val="0"/>
              <w:ind w:left="606"/>
              <w:jc w:val="both"/>
              <w:rPr>
                <w:rFonts w:eastAsiaTheme="minorEastAsia"/>
                <w:color w:val="000000"/>
                <w:sz w:val="20"/>
                <w:szCs w:val="20"/>
                <w:lang w:val="en-GB" w:eastAsia="ja-JP"/>
              </w:rPr>
            </w:pPr>
            <w:r w:rsidRPr="00576E7E">
              <w:rPr>
                <w:rFonts w:eastAsiaTheme="minorEastAsia"/>
                <w:color w:val="000000"/>
                <w:sz w:val="20"/>
                <w:szCs w:val="20"/>
                <w:lang w:val="en-GB" w:eastAsia="ja-JP"/>
              </w:rPr>
              <w:t>Смањите, рециклирајте и поново употребите пољопривредни отпад (природни, животињски, биљни отпад). (фаза имплементације)</w:t>
            </w:r>
          </w:p>
        </w:tc>
        <w:tc>
          <w:tcPr>
            <w:tcW w:w="663" w:type="pct"/>
          </w:tcPr>
          <w:p w14:paraId="599E68B1" w14:textId="77777777" w:rsidR="00507B55" w:rsidRPr="00576E7E" w:rsidRDefault="00507B55" w:rsidP="00507B55">
            <w:pPr>
              <w:autoSpaceDE w:val="0"/>
              <w:autoSpaceDN w:val="0"/>
              <w:adjustRightInd w:val="0"/>
              <w:ind w:left="606"/>
              <w:jc w:val="both"/>
              <w:rPr>
                <w:rFonts w:eastAsiaTheme="minorEastAsia"/>
                <w:color w:val="000000"/>
                <w:sz w:val="18"/>
                <w:szCs w:val="18"/>
                <w:lang w:val="en-GB" w:eastAsia="ja-JP"/>
              </w:rPr>
            </w:pPr>
          </w:p>
        </w:tc>
      </w:tr>
    </w:tbl>
    <w:p w14:paraId="4079CBB3" w14:textId="778C994B" w:rsidR="00FA40DF" w:rsidRDefault="00FA40DF">
      <w:pPr>
        <w:rPr>
          <w:rFonts w:eastAsiaTheme="majorEastAsia"/>
          <w:b/>
          <w:color w:val="1F3763" w:themeColor="accent1" w:themeShade="7F"/>
        </w:rPr>
      </w:pPr>
      <w:r>
        <w:br w:type="page"/>
      </w:r>
    </w:p>
    <w:p w14:paraId="3D1B9E37" w14:textId="2864DCDD" w:rsidR="00B94512" w:rsidRPr="007937CE" w:rsidRDefault="00507B55" w:rsidP="00576E7E">
      <w:pPr>
        <w:pStyle w:val="Heading3"/>
      </w:pPr>
      <w:bookmarkStart w:id="39" w:name="_Toc184130489"/>
      <w:r w:rsidRPr="00576E7E">
        <w:rPr>
          <w:rFonts w:ascii="Times New Roman" w:hAnsi="Times New Roman" w:cs="Times New Roman"/>
        </w:rPr>
        <w:lastRenderedPageBreak/>
        <w:t xml:space="preserve">АНЕКС 3: </w:t>
      </w:r>
      <w:r w:rsidR="006502CE">
        <w:rPr>
          <w:rFonts w:ascii="Times New Roman" w:hAnsi="Times New Roman" w:cs="Times New Roman"/>
        </w:rPr>
        <w:t>Образац Плана управљања заштитом животне средине и друштва (ЕСМП).</w:t>
      </w:r>
      <w:bookmarkEnd w:id="39"/>
      <w:r w:rsidR="006502CE">
        <w:rPr>
          <w:rFonts w:ascii="Times New Roman" w:hAnsi="Times New Roman" w:cs="Times New Roman"/>
        </w:rPr>
        <w:t xml:space="preserve"> </w:t>
      </w:r>
    </w:p>
    <w:p w14:paraId="05794EA5" w14:textId="57AAA217" w:rsidR="00507B55" w:rsidRPr="007A1539" w:rsidRDefault="00507B55" w:rsidP="00576E7E">
      <w:pPr>
        <w:pStyle w:val="NormalWeb"/>
      </w:pPr>
      <w:r w:rsidRPr="00507B55">
        <w:t>Еколошки и социјални ризици и утицаји су уско повезани са локацијом подпројекта и обимом активности. Овај ЕСМП треба да буде прилагођен сваком конкретном потпројекту, узимајући у обзир његову јединствену локацију и активности.</w:t>
      </w:r>
    </w:p>
    <w:p w14:paraId="19CAD5EE" w14:textId="77777777" w:rsidR="00507B55" w:rsidRPr="00576E7E" w:rsidRDefault="00507B55" w:rsidP="00576E7E">
      <w:pPr>
        <w:pStyle w:val="NormalWeb"/>
        <w:rPr>
          <w:b/>
          <w:bCs/>
        </w:rPr>
      </w:pPr>
      <w:r w:rsidRPr="00576E7E">
        <w:rPr>
          <w:b/>
          <w:bCs/>
        </w:rPr>
        <w:t>1. Информације о потпројекту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6566"/>
      </w:tblGrid>
      <w:tr w:rsidR="00507B55" w:rsidRPr="007A1539" w14:paraId="23C30FF0" w14:textId="77777777" w:rsidTr="00CC61ED">
        <w:tc>
          <w:tcPr>
            <w:tcW w:w="1489" w:type="pct"/>
            <w:shd w:val="clear" w:color="auto" w:fill="9CC2E5" w:themeFill="accent5" w:themeFillTint="99"/>
          </w:tcPr>
          <w:p w14:paraId="157DBFF9" w14:textId="77777777" w:rsidR="00507B55" w:rsidRPr="00576E7E" w:rsidRDefault="00507B55" w:rsidP="00CC61ED">
            <w:pPr>
              <w:spacing w:line="240" w:lineRule="atLeast"/>
              <w:rPr>
                <w:b/>
                <w:snapToGrid w:val="0"/>
                <w:sz w:val="20"/>
                <w:szCs w:val="20"/>
              </w:rPr>
            </w:pPr>
            <w:r w:rsidRPr="00576E7E">
              <w:rPr>
                <w:b/>
                <w:snapToGrid w:val="0"/>
                <w:color w:val="000000"/>
                <w:sz w:val="20"/>
                <w:szCs w:val="20"/>
              </w:rPr>
              <w:t>Назив подпројекта:</w:t>
            </w:r>
          </w:p>
        </w:tc>
        <w:tc>
          <w:tcPr>
            <w:tcW w:w="3511" w:type="pct"/>
          </w:tcPr>
          <w:p w14:paraId="143A8312" w14:textId="77777777" w:rsidR="00507B55" w:rsidRPr="007A1539" w:rsidRDefault="00507B55" w:rsidP="00CC61ED">
            <w:pPr>
              <w:spacing w:line="240" w:lineRule="atLeast"/>
              <w:rPr>
                <w:rFonts w:ascii="Calibri" w:hAnsi="Calibri" w:cs="Calibri"/>
                <w:snapToGrid w:val="0"/>
                <w:sz w:val="18"/>
                <w:szCs w:val="18"/>
              </w:rPr>
            </w:pPr>
          </w:p>
        </w:tc>
      </w:tr>
      <w:tr w:rsidR="00507B55" w:rsidRPr="007A1539" w14:paraId="19B867E1" w14:textId="77777777" w:rsidTr="00CC61ED">
        <w:tc>
          <w:tcPr>
            <w:tcW w:w="1489" w:type="pct"/>
            <w:shd w:val="clear" w:color="auto" w:fill="9CC2E5" w:themeFill="accent5" w:themeFillTint="99"/>
          </w:tcPr>
          <w:p w14:paraId="0D472379" w14:textId="77777777" w:rsidR="00507B55" w:rsidRPr="00576E7E" w:rsidRDefault="00507B55" w:rsidP="00CC61ED">
            <w:pPr>
              <w:spacing w:line="240" w:lineRule="atLeast"/>
              <w:rPr>
                <w:b/>
                <w:snapToGrid w:val="0"/>
                <w:sz w:val="20"/>
                <w:szCs w:val="20"/>
              </w:rPr>
            </w:pPr>
            <w:r w:rsidRPr="00576E7E">
              <w:rPr>
                <w:b/>
                <w:snapToGrid w:val="0"/>
                <w:sz w:val="20"/>
                <w:szCs w:val="20"/>
              </w:rPr>
              <w:t>Процењена цена:</w:t>
            </w:r>
          </w:p>
        </w:tc>
        <w:tc>
          <w:tcPr>
            <w:tcW w:w="3511" w:type="pct"/>
          </w:tcPr>
          <w:p w14:paraId="7D289A67" w14:textId="77777777" w:rsidR="00507B55" w:rsidRPr="007A1539" w:rsidRDefault="00507B55" w:rsidP="00CC61ED">
            <w:pPr>
              <w:spacing w:line="240" w:lineRule="atLeast"/>
              <w:rPr>
                <w:rFonts w:ascii="Calibri" w:hAnsi="Calibri" w:cs="Calibri"/>
                <w:snapToGrid w:val="0"/>
                <w:sz w:val="18"/>
                <w:szCs w:val="18"/>
              </w:rPr>
            </w:pPr>
          </w:p>
        </w:tc>
      </w:tr>
      <w:tr w:rsidR="00507B55" w:rsidRPr="007A1539" w14:paraId="45E62379" w14:textId="77777777" w:rsidTr="00CC61ED">
        <w:tc>
          <w:tcPr>
            <w:tcW w:w="1489" w:type="pct"/>
            <w:shd w:val="clear" w:color="auto" w:fill="9CC2E5" w:themeFill="accent5" w:themeFillTint="99"/>
          </w:tcPr>
          <w:p w14:paraId="5275E7BF" w14:textId="77777777" w:rsidR="00507B55" w:rsidRPr="00576E7E" w:rsidRDefault="00507B55" w:rsidP="00CC61ED">
            <w:pPr>
              <w:spacing w:line="240" w:lineRule="atLeast"/>
              <w:rPr>
                <w:b/>
                <w:snapToGrid w:val="0"/>
                <w:sz w:val="20"/>
                <w:szCs w:val="20"/>
              </w:rPr>
            </w:pPr>
            <w:r w:rsidRPr="00576E7E">
              <w:rPr>
                <w:b/>
                <w:snapToGrid w:val="0"/>
                <w:sz w:val="20"/>
                <w:szCs w:val="20"/>
              </w:rPr>
              <w:t>Датум почетка/завршетка:</w:t>
            </w:r>
          </w:p>
        </w:tc>
        <w:tc>
          <w:tcPr>
            <w:tcW w:w="3511" w:type="pct"/>
          </w:tcPr>
          <w:p w14:paraId="10486F65" w14:textId="77777777" w:rsidR="00507B55" w:rsidRPr="007A1539" w:rsidRDefault="00507B55" w:rsidP="00CC61ED">
            <w:pPr>
              <w:spacing w:line="240" w:lineRule="atLeast"/>
              <w:rPr>
                <w:rFonts w:ascii="Calibri" w:hAnsi="Calibri" w:cs="Calibri"/>
                <w:snapToGrid w:val="0"/>
                <w:sz w:val="18"/>
                <w:szCs w:val="18"/>
              </w:rPr>
            </w:pPr>
          </w:p>
        </w:tc>
      </w:tr>
    </w:tbl>
    <w:p w14:paraId="28EBB220" w14:textId="77777777" w:rsidR="00507B55" w:rsidRPr="007A1539" w:rsidRDefault="00507B55" w:rsidP="00576E7E">
      <w:pPr>
        <w:pStyle w:val="NormalWeb"/>
      </w:pPr>
    </w:p>
    <w:p w14:paraId="751D2EF1" w14:textId="77777777" w:rsidR="00507B55" w:rsidRPr="00576E7E" w:rsidRDefault="00507B55" w:rsidP="00576E7E">
      <w:pPr>
        <w:pStyle w:val="NormalWeb"/>
        <w:rPr>
          <w:b/>
          <w:bCs/>
        </w:rPr>
      </w:pPr>
      <w:r w:rsidRPr="00576E7E">
        <w:rPr>
          <w:b/>
          <w:bCs/>
        </w:rPr>
        <w:t>2. Опис локације/локације</w:t>
      </w:r>
    </w:p>
    <w:tbl>
      <w:tblPr>
        <w:tblStyle w:val="TableGrid"/>
        <w:tblW w:w="9355" w:type="dxa"/>
        <w:tblLook w:val="04A0" w:firstRow="1" w:lastRow="0" w:firstColumn="1" w:lastColumn="0" w:noHBand="0" w:noVBand="1"/>
      </w:tblPr>
      <w:tblGrid>
        <w:gridCol w:w="9355"/>
      </w:tblGrid>
      <w:tr w:rsidR="00507B55" w:rsidRPr="007A1539" w14:paraId="16EC47C3" w14:textId="77777777" w:rsidTr="00CC61ED">
        <w:tc>
          <w:tcPr>
            <w:tcW w:w="9355" w:type="dxa"/>
          </w:tcPr>
          <w:p w14:paraId="7B9ED207" w14:textId="77777777" w:rsidR="00507B55" w:rsidRPr="0011430F" w:rsidRDefault="00507B55" w:rsidP="00CC61ED">
            <w:pPr>
              <w:autoSpaceDE w:val="0"/>
              <w:autoSpaceDN w:val="0"/>
              <w:adjustRightInd w:val="0"/>
              <w:jc w:val="both"/>
              <w:rPr>
                <w:rFonts w:ascii="Calibri" w:hAnsi="Calibri" w:cs="Calibri"/>
                <w:bCs/>
                <w:i/>
                <w:sz w:val="20"/>
                <w:szCs w:val="20"/>
              </w:rPr>
            </w:pPr>
            <w:r w:rsidRPr="00576E7E">
              <w:rPr>
                <w:bCs/>
                <w:i/>
                <w:color w:val="2F5496" w:themeColor="accent1" w:themeShade="BF"/>
                <w:sz w:val="20"/>
                <w:szCs w:val="20"/>
              </w:rPr>
              <w:t>Овај одељак сажето описује предложену локацију и њен географски, еколошки, друштвени и временски контекст, укључујући све инвестиције ван локације које могу бити потребне (нпр. приступни путеви, водоснабдевање, итд.). Молимо приложите мапу локације ЕСМП-у.</w:t>
            </w:r>
          </w:p>
        </w:tc>
      </w:tr>
    </w:tbl>
    <w:p w14:paraId="0189C901" w14:textId="77777777" w:rsidR="00507B55" w:rsidRDefault="00507B55" w:rsidP="00576E7E">
      <w:pPr>
        <w:pStyle w:val="NormalWeb"/>
      </w:pPr>
    </w:p>
    <w:p w14:paraId="56C9C095" w14:textId="77777777" w:rsidR="000B51F4" w:rsidRDefault="000B51F4" w:rsidP="00576E7E">
      <w:pPr>
        <w:pStyle w:val="NormalWeb"/>
      </w:pPr>
    </w:p>
    <w:p w14:paraId="1DF0D194" w14:textId="77777777" w:rsidR="00507B55" w:rsidRPr="00576E7E" w:rsidRDefault="00507B55" w:rsidP="00576E7E">
      <w:pPr>
        <w:pStyle w:val="NormalWeb"/>
        <w:rPr>
          <w:b/>
          <w:bCs/>
        </w:rPr>
      </w:pPr>
      <w:r w:rsidRPr="00576E7E">
        <w:rPr>
          <w:b/>
          <w:bCs/>
        </w:rPr>
        <w:t>3. Опис потпројекта и активности</w:t>
      </w:r>
    </w:p>
    <w:tbl>
      <w:tblPr>
        <w:tblStyle w:val="TableGrid"/>
        <w:tblW w:w="9355" w:type="dxa"/>
        <w:tblLook w:val="04A0" w:firstRow="1" w:lastRow="0" w:firstColumn="1" w:lastColumn="0" w:noHBand="0" w:noVBand="1"/>
      </w:tblPr>
      <w:tblGrid>
        <w:gridCol w:w="9355"/>
      </w:tblGrid>
      <w:tr w:rsidR="00507B55" w:rsidRPr="00D12D86" w14:paraId="63321389" w14:textId="77777777" w:rsidTr="00CC61ED">
        <w:tc>
          <w:tcPr>
            <w:tcW w:w="9355" w:type="dxa"/>
          </w:tcPr>
          <w:p w14:paraId="3AA4E6AB" w14:textId="77777777" w:rsidR="00507B55" w:rsidRPr="00576E7E" w:rsidRDefault="00507B55" w:rsidP="00CC61ED">
            <w:pPr>
              <w:autoSpaceDE w:val="0"/>
              <w:autoSpaceDN w:val="0"/>
              <w:adjustRightInd w:val="0"/>
              <w:jc w:val="both"/>
              <w:rPr>
                <w:rFonts w:ascii="Calibri" w:hAnsi="Calibri" w:cs="Calibri"/>
                <w:bCs/>
                <w:i/>
                <w:color w:val="2F5496" w:themeColor="accent1" w:themeShade="BF"/>
                <w:sz w:val="20"/>
                <w:szCs w:val="20"/>
              </w:rPr>
            </w:pPr>
            <w:r w:rsidRPr="00576E7E">
              <w:rPr>
                <w:bCs/>
                <w:i/>
                <w:color w:val="2F5496" w:themeColor="accent1" w:themeShade="BF"/>
                <w:sz w:val="20"/>
                <w:szCs w:val="20"/>
              </w:rPr>
              <w:t>Овај одељак наводи све активности које ће се одвијати у оквиру потпројекта, укључујући све повезане активности (као што је изградња приступних путева или далековода, или комуникационе кампање које прате пружање услуга).</w:t>
            </w:r>
          </w:p>
        </w:tc>
      </w:tr>
    </w:tbl>
    <w:p w14:paraId="13245606" w14:textId="77777777" w:rsidR="00507B55" w:rsidRDefault="00507B55" w:rsidP="00576E7E">
      <w:pPr>
        <w:pStyle w:val="NormalWeb"/>
      </w:pPr>
    </w:p>
    <w:p w14:paraId="37E35DEF" w14:textId="77777777" w:rsidR="000B51F4" w:rsidRPr="007A1539" w:rsidRDefault="000B51F4" w:rsidP="00576E7E">
      <w:pPr>
        <w:pStyle w:val="NormalWeb"/>
      </w:pPr>
    </w:p>
    <w:p w14:paraId="7404E331" w14:textId="77777777" w:rsidR="00507B55" w:rsidRPr="00576E7E" w:rsidRDefault="00507B55" w:rsidP="00576E7E">
      <w:pPr>
        <w:pStyle w:val="NormalWeb"/>
        <w:rPr>
          <w:b/>
          <w:bCs/>
        </w:rPr>
      </w:pPr>
      <w:r w:rsidRPr="00576E7E">
        <w:rPr>
          <w:b/>
          <w:bCs/>
        </w:rPr>
        <w:t>4. Матрица ЕСМП: ризик и утицаји, ублажавање, праћење</w:t>
      </w:r>
    </w:p>
    <w:tbl>
      <w:tblPr>
        <w:tblStyle w:val="TableGrid"/>
        <w:tblW w:w="9355" w:type="dxa"/>
        <w:tblLook w:val="04A0" w:firstRow="1" w:lastRow="0" w:firstColumn="1" w:lastColumn="0" w:noHBand="0" w:noVBand="1"/>
      </w:tblPr>
      <w:tblGrid>
        <w:gridCol w:w="9355"/>
      </w:tblGrid>
      <w:tr w:rsidR="00507B55" w:rsidRPr="007A1539" w14:paraId="058C9AF2" w14:textId="77777777" w:rsidTr="00CC61ED">
        <w:tc>
          <w:tcPr>
            <w:tcW w:w="9355" w:type="dxa"/>
          </w:tcPr>
          <w:p w14:paraId="7A8CC5C9" w14:textId="77777777" w:rsidR="00507B55" w:rsidRPr="00576E7E" w:rsidRDefault="00507B55" w:rsidP="00CC61ED">
            <w:pPr>
              <w:autoSpaceDE w:val="0"/>
              <w:autoSpaceDN w:val="0"/>
              <w:adjustRightInd w:val="0"/>
              <w:jc w:val="both"/>
              <w:rPr>
                <w:bCs/>
                <w:i/>
                <w:sz w:val="20"/>
                <w:szCs w:val="20"/>
              </w:rPr>
            </w:pPr>
            <w:r w:rsidRPr="00576E7E">
              <w:rPr>
                <w:bCs/>
                <w:i/>
                <w:color w:val="2F5496" w:themeColor="accent1" w:themeShade="BF"/>
                <w:sz w:val="20"/>
                <w:szCs w:val="20"/>
              </w:rPr>
              <w:t>Овај одељак треба да идентификује предвиђене негативне еколошке и друштвене ризике и утицаје специфичне за локацију; описати мере за ублажавање ових ризика и утицаја; и навести мере праћења неопходне да би се обезбедила ефективна примена мера ублажавања. Може се ослањати на претходну идентификацију потенцијалних ризика/утицаја и мера за ублажавање од стране ЕСМФ-а, према потреби, и даље детаљније да би се осигурала релевантност и свеобухватност на нивоу специфичног за локацију. За потпројекте који укључују изградњу, могу бити потребна два сета табела, за фазу изградње и фазу рада.</w:t>
            </w:r>
            <w:r w:rsidRPr="00576E7E">
              <w:rPr>
                <w:bCs/>
                <w:i/>
                <w:color w:val="C00000"/>
                <w:sz w:val="20"/>
                <w:szCs w:val="20"/>
              </w:rPr>
              <w:t xml:space="preserve"> </w:t>
            </w:r>
          </w:p>
        </w:tc>
      </w:tr>
    </w:tbl>
    <w:p w14:paraId="7E20F12E" w14:textId="77777777" w:rsidR="00507B55" w:rsidRDefault="00507B55" w:rsidP="00576E7E">
      <w:pPr>
        <w:pStyle w:val="NormalWeb"/>
      </w:pPr>
    </w:p>
    <w:tbl>
      <w:tblPr>
        <w:tblStyle w:val="TableGrid"/>
        <w:tblW w:w="9350" w:type="dxa"/>
        <w:tblLook w:val="04A0" w:firstRow="1" w:lastRow="0" w:firstColumn="1" w:lastColumn="0" w:noHBand="0" w:noVBand="1"/>
      </w:tblPr>
      <w:tblGrid>
        <w:gridCol w:w="1143"/>
        <w:gridCol w:w="1085"/>
        <w:gridCol w:w="2363"/>
        <w:gridCol w:w="1195"/>
        <w:gridCol w:w="1055"/>
        <w:gridCol w:w="1314"/>
        <w:gridCol w:w="1195"/>
      </w:tblGrid>
      <w:tr w:rsidR="006502CE" w:rsidRPr="00D77970" w14:paraId="71804868" w14:textId="77777777" w:rsidTr="00576E7E">
        <w:trPr>
          <w:trHeight w:val="438"/>
          <w:tblHeader/>
        </w:trPr>
        <w:tc>
          <w:tcPr>
            <w:tcW w:w="528" w:type="pct"/>
            <w:vMerge w:val="restart"/>
            <w:shd w:val="clear" w:color="auto" w:fill="9CC2E5" w:themeFill="accent5" w:themeFillTint="99"/>
          </w:tcPr>
          <w:p w14:paraId="50D1658D" w14:textId="77777777" w:rsidR="00507B55" w:rsidRPr="00576E7E" w:rsidRDefault="00507B55" w:rsidP="00576E7E">
            <w:pPr>
              <w:rPr>
                <w:b/>
                <w:bCs/>
                <w:sz w:val="20"/>
                <w:szCs w:val="20"/>
              </w:rPr>
            </w:pPr>
            <w:r w:rsidRPr="00576E7E">
              <w:rPr>
                <w:b/>
                <w:bCs/>
                <w:sz w:val="20"/>
                <w:szCs w:val="20"/>
              </w:rPr>
              <w:t>Предвиђени Е&amp;С ризици и утицаји</w:t>
            </w:r>
          </w:p>
        </w:tc>
        <w:tc>
          <w:tcPr>
            <w:tcW w:w="770" w:type="pct"/>
            <w:vMerge w:val="restart"/>
            <w:shd w:val="clear" w:color="auto" w:fill="9CC2E5" w:themeFill="accent5" w:themeFillTint="99"/>
          </w:tcPr>
          <w:p w14:paraId="0C31A52C" w14:textId="77777777" w:rsidR="00507B55" w:rsidRPr="00576E7E" w:rsidRDefault="00507B55" w:rsidP="00576E7E">
            <w:pPr>
              <w:rPr>
                <w:b/>
                <w:bCs/>
                <w:sz w:val="20"/>
                <w:szCs w:val="20"/>
              </w:rPr>
            </w:pPr>
            <w:r w:rsidRPr="00576E7E">
              <w:rPr>
                <w:b/>
                <w:bCs/>
                <w:sz w:val="20"/>
                <w:szCs w:val="20"/>
              </w:rPr>
              <w:t>Мере за смањење ризика и управљање</w:t>
            </w:r>
          </w:p>
        </w:tc>
        <w:tc>
          <w:tcPr>
            <w:tcW w:w="1865" w:type="pct"/>
            <w:gridSpan w:val="2"/>
            <w:tcBorders>
              <w:bottom w:val="single" w:sz="4" w:space="0" w:color="auto"/>
            </w:tcBorders>
            <w:shd w:val="clear" w:color="auto" w:fill="9CC2E5" w:themeFill="accent5" w:themeFillTint="99"/>
          </w:tcPr>
          <w:p w14:paraId="679A3F61" w14:textId="77777777" w:rsidR="00507B55" w:rsidRPr="00576E7E" w:rsidRDefault="00507B55" w:rsidP="00576E7E">
            <w:pPr>
              <w:rPr>
                <w:b/>
                <w:bCs/>
                <w:sz w:val="20"/>
                <w:szCs w:val="20"/>
              </w:rPr>
            </w:pPr>
            <w:r w:rsidRPr="00576E7E">
              <w:rPr>
                <w:b/>
                <w:bCs/>
                <w:sz w:val="20"/>
                <w:szCs w:val="20"/>
              </w:rPr>
              <w:t>Ублажавање утицаја</w:t>
            </w:r>
          </w:p>
        </w:tc>
        <w:tc>
          <w:tcPr>
            <w:tcW w:w="1837" w:type="pct"/>
            <w:gridSpan w:val="3"/>
            <w:tcBorders>
              <w:bottom w:val="single" w:sz="4" w:space="0" w:color="auto"/>
            </w:tcBorders>
            <w:shd w:val="clear" w:color="auto" w:fill="9CC2E5" w:themeFill="accent5" w:themeFillTint="99"/>
          </w:tcPr>
          <w:p w14:paraId="237E677F" w14:textId="77777777" w:rsidR="00507B55" w:rsidRPr="00576E7E" w:rsidRDefault="00507B55" w:rsidP="00576E7E">
            <w:pPr>
              <w:rPr>
                <w:b/>
                <w:bCs/>
                <w:sz w:val="20"/>
                <w:szCs w:val="20"/>
              </w:rPr>
            </w:pPr>
            <w:r w:rsidRPr="00576E7E">
              <w:rPr>
                <w:b/>
                <w:bCs/>
                <w:sz w:val="20"/>
                <w:szCs w:val="20"/>
              </w:rPr>
              <w:t>Праћење утицаја/ублажавања</w:t>
            </w:r>
          </w:p>
          <w:p w14:paraId="43554542" w14:textId="77777777" w:rsidR="00507B55" w:rsidRPr="00576E7E" w:rsidRDefault="00507B55" w:rsidP="00576E7E">
            <w:pPr>
              <w:rPr>
                <w:b/>
                <w:bCs/>
                <w:sz w:val="20"/>
                <w:szCs w:val="20"/>
              </w:rPr>
            </w:pPr>
          </w:p>
        </w:tc>
      </w:tr>
      <w:tr w:rsidR="006502CE" w:rsidRPr="00D77970" w14:paraId="7EBA8E13" w14:textId="77777777" w:rsidTr="00576E7E">
        <w:trPr>
          <w:trHeight w:val="438"/>
          <w:tblHeader/>
        </w:trPr>
        <w:tc>
          <w:tcPr>
            <w:tcW w:w="528" w:type="pct"/>
            <w:vMerge/>
            <w:shd w:val="clear" w:color="auto" w:fill="9CC2E5" w:themeFill="accent5" w:themeFillTint="99"/>
          </w:tcPr>
          <w:p w14:paraId="1FD3F46D" w14:textId="77777777" w:rsidR="00507B55" w:rsidRPr="00576E7E" w:rsidRDefault="00507B55" w:rsidP="00576E7E">
            <w:pPr>
              <w:rPr>
                <w:b/>
                <w:bCs/>
                <w:sz w:val="20"/>
                <w:szCs w:val="20"/>
              </w:rPr>
            </w:pPr>
          </w:p>
        </w:tc>
        <w:tc>
          <w:tcPr>
            <w:tcW w:w="770" w:type="pct"/>
            <w:vMerge/>
            <w:shd w:val="clear" w:color="auto" w:fill="9CC2E5" w:themeFill="accent5" w:themeFillTint="99"/>
          </w:tcPr>
          <w:p w14:paraId="2154C79A" w14:textId="77777777" w:rsidR="00507B55" w:rsidRPr="00576E7E" w:rsidRDefault="00507B55" w:rsidP="00576E7E">
            <w:pPr>
              <w:rPr>
                <w:b/>
                <w:bCs/>
                <w:sz w:val="20"/>
                <w:szCs w:val="20"/>
              </w:rPr>
            </w:pPr>
          </w:p>
        </w:tc>
        <w:tc>
          <w:tcPr>
            <w:tcW w:w="1201" w:type="pct"/>
            <w:shd w:val="clear" w:color="auto" w:fill="9CC2E5" w:themeFill="accent5" w:themeFillTint="99"/>
          </w:tcPr>
          <w:p w14:paraId="4C7A15CB" w14:textId="77777777" w:rsidR="00507B55" w:rsidRPr="00576E7E" w:rsidRDefault="00507B55" w:rsidP="00576E7E">
            <w:pPr>
              <w:rPr>
                <w:b/>
                <w:bCs/>
                <w:sz w:val="20"/>
                <w:szCs w:val="20"/>
              </w:rPr>
            </w:pPr>
            <w:r w:rsidRPr="00576E7E">
              <w:rPr>
                <w:b/>
                <w:bCs/>
                <w:sz w:val="20"/>
                <w:szCs w:val="20"/>
              </w:rPr>
              <w:t>Локација/Време/Учесталост</w:t>
            </w:r>
          </w:p>
        </w:tc>
        <w:tc>
          <w:tcPr>
            <w:tcW w:w="664" w:type="pct"/>
            <w:shd w:val="clear" w:color="auto" w:fill="9CC2E5" w:themeFill="accent5" w:themeFillTint="99"/>
          </w:tcPr>
          <w:p w14:paraId="02A2E517" w14:textId="77777777" w:rsidR="00507B55" w:rsidRPr="00576E7E" w:rsidRDefault="00507B55" w:rsidP="00576E7E">
            <w:pPr>
              <w:rPr>
                <w:b/>
                <w:bCs/>
                <w:sz w:val="20"/>
                <w:szCs w:val="20"/>
              </w:rPr>
            </w:pPr>
            <w:r w:rsidRPr="00576E7E">
              <w:rPr>
                <w:b/>
                <w:bCs/>
                <w:sz w:val="20"/>
                <w:szCs w:val="20"/>
              </w:rPr>
              <w:t>Одговорност</w:t>
            </w:r>
          </w:p>
        </w:tc>
        <w:tc>
          <w:tcPr>
            <w:tcW w:w="528" w:type="pct"/>
            <w:shd w:val="clear" w:color="auto" w:fill="9CC2E5" w:themeFill="accent5" w:themeFillTint="99"/>
          </w:tcPr>
          <w:p w14:paraId="3E3B5CC0" w14:textId="77777777" w:rsidR="00507B55" w:rsidRPr="00576E7E" w:rsidRDefault="00507B55" w:rsidP="00576E7E">
            <w:pPr>
              <w:rPr>
                <w:b/>
                <w:bCs/>
                <w:sz w:val="20"/>
                <w:szCs w:val="20"/>
              </w:rPr>
            </w:pPr>
            <w:r w:rsidRPr="00576E7E">
              <w:rPr>
                <w:b/>
                <w:bCs/>
                <w:sz w:val="20"/>
                <w:szCs w:val="20"/>
              </w:rPr>
              <w:t>Параметар који треба пратити</w:t>
            </w:r>
          </w:p>
        </w:tc>
        <w:tc>
          <w:tcPr>
            <w:tcW w:w="646" w:type="pct"/>
            <w:shd w:val="clear" w:color="auto" w:fill="9CC2E5" w:themeFill="accent5" w:themeFillTint="99"/>
          </w:tcPr>
          <w:p w14:paraId="066210D7" w14:textId="77777777" w:rsidR="00507B55" w:rsidRPr="00576E7E" w:rsidRDefault="00507B55" w:rsidP="00576E7E">
            <w:pPr>
              <w:rPr>
                <w:b/>
                <w:bCs/>
                <w:sz w:val="20"/>
                <w:szCs w:val="20"/>
              </w:rPr>
            </w:pPr>
            <w:r w:rsidRPr="00576E7E">
              <w:rPr>
                <w:b/>
                <w:bCs/>
                <w:sz w:val="20"/>
                <w:szCs w:val="20"/>
              </w:rPr>
              <w:t>Методологија, укључујући локацију и учесталост</w:t>
            </w:r>
          </w:p>
        </w:tc>
        <w:tc>
          <w:tcPr>
            <w:tcW w:w="664" w:type="pct"/>
            <w:shd w:val="clear" w:color="auto" w:fill="9CC2E5" w:themeFill="accent5" w:themeFillTint="99"/>
          </w:tcPr>
          <w:p w14:paraId="7B2CBF79" w14:textId="2857611F" w:rsidR="00507B55" w:rsidRPr="00576E7E" w:rsidRDefault="00507B55" w:rsidP="00576E7E">
            <w:pPr>
              <w:rPr>
                <w:b/>
                <w:bCs/>
                <w:sz w:val="20"/>
                <w:szCs w:val="20"/>
              </w:rPr>
            </w:pPr>
            <w:r w:rsidRPr="00576E7E">
              <w:rPr>
                <w:b/>
                <w:bCs/>
                <w:sz w:val="20"/>
                <w:szCs w:val="20"/>
              </w:rPr>
              <w:t>Одговорност</w:t>
            </w:r>
          </w:p>
        </w:tc>
      </w:tr>
      <w:tr w:rsidR="006502CE" w:rsidRPr="00D77970" w14:paraId="7C6877E1" w14:textId="77777777" w:rsidTr="00576E7E">
        <w:trPr>
          <w:trHeight w:val="213"/>
          <w:tblHeader/>
        </w:trPr>
        <w:tc>
          <w:tcPr>
            <w:tcW w:w="528" w:type="pct"/>
          </w:tcPr>
          <w:p w14:paraId="55E95853" w14:textId="77777777" w:rsidR="00507B55" w:rsidRPr="00576E7E" w:rsidRDefault="00507B55" w:rsidP="00CC61ED">
            <w:pPr>
              <w:jc w:val="center"/>
              <w:rPr>
                <w:b/>
                <w:bCs/>
                <w:sz w:val="18"/>
                <w:szCs w:val="18"/>
              </w:rPr>
            </w:pPr>
          </w:p>
        </w:tc>
        <w:tc>
          <w:tcPr>
            <w:tcW w:w="770" w:type="pct"/>
          </w:tcPr>
          <w:p w14:paraId="73EE57DE" w14:textId="77777777" w:rsidR="00507B55" w:rsidRPr="00576E7E" w:rsidRDefault="00507B55" w:rsidP="00CC61ED">
            <w:pPr>
              <w:jc w:val="center"/>
              <w:rPr>
                <w:b/>
                <w:bCs/>
                <w:sz w:val="18"/>
                <w:szCs w:val="18"/>
              </w:rPr>
            </w:pPr>
          </w:p>
        </w:tc>
        <w:tc>
          <w:tcPr>
            <w:tcW w:w="1201" w:type="pct"/>
          </w:tcPr>
          <w:p w14:paraId="19ADD92F" w14:textId="77777777" w:rsidR="00507B55" w:rsidRPr="00576E7E" w:rsidRDefault="00507B55" w:rsidP="00CC61ED">
            <w:pPr>
              <w:jc w:val="center"/>
              <w:rPr>
                <w:b/>
                <w:bCs/>
                <w:sz w:val="18"/>
                <w:szCs w:val="18"/>
              </w:rPr>
            </w:pPr>
          </w:p>
        </w:tc>
        <w:tc>
          <w:tcPr>
            <w:tcW w:w="664" w:type="pct"/>
          </w:tcPr>
          <w:p w14:paraId="3D71AB87" w14:textId="77777777" w:rsidR="00507B55" w:rsidRPr="00576E7E" w:rsidRDefault="00507B55" w:rsidP="00CC61ED">
            <w:pPr>
              <w:jc w:val="center"/>
              <w:rPr>
                <w:b/>
                <w:bCs/>
                <w:sz w:val="18"/>
                <w:szCs w:val="18"/>
              </w:rPr>
            </w:pPr>
          </w:p>
        </w:tc>
        <w:tc>
          <w:tcPr>
            <w:tcW w:w="528" w:type="pct"/>
          </w:tcPr>
          <w:p w14:paraId="4CCE3082" w14:textId="77777777" w:rsidR="00507B55" w:rsidRPr="00576E7E" w:rsidRDefault="00507B55" w:rsidP="00CC61ED">
            <w:pPr>
              <w:jc w:val="center"/>
              <w:rPr>
                <w:b/>
                <w:bCs/>
                <w:sz w:val="18"/>
                <w:szCs w:val="18"/>
              </w:rPr>
            </w:pPr>
          </w:p>
        </w:tc>
        <w:tc>
          <w:tcPr>
            <w:tcW w:w="646" w:type="pct"/>
          </w:tcPr>
          <w:p w14:paraId="1D27DC98" w14:textId="77777777" w:rsidR="00507B55" w:rsidRPr="00576E7E" w:rsidRDefault="00507B55" w:rsidP="00CC61ED">
            <w:pPr>
              <w:jc w:val="center"/>
              <w:rPr>
                <w:b/>
                <w:bCs/>
                <w:sz w:val="18"/>
                <w:szCs w:val="18"/>
              </w:rPr>
            </w:pPr>
          </w:p>
        </w:tc>
        <w:tc>
          <w:tcPr>
            <w:tcW w:w="664" w:type="pct"/>
          </w:tcPr>
          <w:p w14:paraId="1D46863E" w14:textId="77777777" w:rsidR="00507B55" w:rsidRPr="00576E7E" w:rsidRDefault="00507B55" w:rsidP="00CC61ED">
            <w:pPr>
              <w:jc w:val="center"/>
              <w:rPr>
                <w:b/>
                <w:bCs/>
                <w:sz w:val="18"/>
                <w:szCs w:val="18"/>
              </w:rPr>
            </w:pPr>
          </w:p>
        </w:tc>
      </w:tr>
      <w:tr w:rsidR="006502CE" w:rsidRPr="00D77970" w14:paraId="530B14F7" w14:textId="77777777" w:rsidTr="00576E7E">
        <w:trPr>
          <w:trHeight w:val="213"/>
          <w:tblHeader/>
        </w:trPr>
        <w:tc>
          <w:tcPr>
            <w:tcW w:w="528" w:type="pct"/>
          </w:tcPr>
          <w:p w14:paraId="3E86BC9A" w14:textId="77777777" w:rsidR="00507B55" w:rsidRPr="00576E7E" w:rsidRDefault="00507B55" w:rsidP="00CC61ED">
            <w:pPr>
              <w:rPr>
                <w:sz w:val="18"/>
                <w:szCs w:val="18"/>
              </w:rPr>
            </w:pPr>
          </w:p>
        </w:tc>
        <w:tc>
          <w:tcPr>
            <w:tcW w:w="770" w:type="pct"/>
          </w:tcPr>
          <w:p w14:paraId="51FE3271" w14:textId="77777777" w:rsidR="00507B55" w:rsidRPr="00576E7E" w:rsidRDefault="00507B55" w:rsidP="00CC61ED">
            <w:pPr>
              <w:rPr>
                <w:sz w:val="18"/>
                <w:szCs w:val="18"/>
              </w:rPr>
            </w:pPr>
          </w:p>
        </w:tc>
        <w:tc>
          <w:tcPr>
            <w:tcW w:w="1201" w:type="pct"/>
          </w:tcPr>
          <w:p w14:paraId="1FE1F25E" w14:textId="77777777" w:rsidR="00507B55" w:rsidRPr="00576E7E" w:rsidRDefault="00507B55" w:rsidP="00CC61ED">
            <w:pPr>
              <w:rPr>
                <w:sz w:val="18"/>
                <w:szCs w:val="18"/>
              </w:rPr>
            </w:pPr>
          </w:p>
        </w:tc>
        <w:tc>
          <w:tcPr>
            <w:tcW w:w="664" w:type="pct"/>
          </w:tcPr>
          <w:p w14:paraId="3A1BC768" w14:textId="77777777" w:rsidR="00507B55" w:rsidRPr="00576E7E" w:rsidRDefault="00507B55" w:rsidP="00CC61ED">
            <w:pPr>
              <w:rPr>
                <w:sz w:val="18"/>
                <w:szCs w:val="18"/>
              </w:rPr>
            </w:pPr>
          </w:p>
        </w:tc>
        <w:tc>
          <w:tcPr>
            <w:tcW w:w="528" w:type="pct"/>
          </w:tcPr>
          <w:p w14:paraId="56BDB0A7" w14:textId="77777777" w:rsidR="00507B55" w:rsidRPr="00576E7E" w:rsidRDefault="00507B55" w:rsidP="00CC61ED">
            <w:pPr>
              <w:rPr>
                <w:sz w:val="18"/>
                <w:szCs w:val="18"/>
              </w:rPr>
            </w:pPr>
          </w:p>
        </w:tc>
        <w:tc>
          <w:tcPr>
            <w:tcW w:w="646" w:type="pct"/>
          </w:tcPr>
          <w:p w14:paraId="462EE8A2" w14:textId="77777777" w:rsidR="00507B55" w:rsidRPr="00576E7E" w:rsidRDefault="00507B55" w:rsidP="00CC61ED">
            <w:pPr>
              <w:rPr>
                <w:sz w:val="18"/>
                <w:szCs w:val="18"/>
              </w:rPr>
            </w:pPr>
          </w:p>
        </w:tc>
        <w:tc>
          <w:tcPr>
            <w:tcW w:w="664" w:type="pct"/>
          </w:tcPr>
          <w:p w14:paraId="109F7342" w14:textId="77777777" w:rsidR="00507B55" w:rsidRPr="00576E7E" w:rsidRDefault="00507B55" w:rsidP="00CC61ED">
            <w:pPr>
              <w:rPr>
                <w:sz w:val="18"/>
                <w:szCs w:val="18"/>
              </w:rPr>
            </w:pPr>
          </w:p>
        </w:tc>
      </w:tr>
      <w:tr w:rsidR="006502CE" w:rsidRPr="00D77970" w14:paraId="4378B14F" w14:textId="77777777" w:rsidTr="00576E7E">
        <w:trPr>
          <w:trHeight w:val="213"/>
          <w:tblHeader/>
        </w:trPr>
        <w:tc>
          <w:tcPr>
            <w:tcW w:w="528" w:type="pct"/>
          </w:tcPr>
          <w:p w14:paraId="611FBF6E" w14:textId="77777777" w:rsidR="00507B55" w:rsidRPr="00576E7E" w:rsidRDefault="00507B55" w:rsidP="00CC61ED">
            <w:pPr>
              <w:rPr>
                <w:sz w:val="18"/>
                <w:szCs w:val="18"/>
              </w:rPr>
            </w:pPr>
          </w:p>
        </w:tc>
        <w:tc>
          <w:tcPr>
            <w:tcW w:w="770" w:type="pct"/>
          </w:tcPr>
          <w:p w14:paraId="19FFBBA6" w14:textId="77777777" w:rsidR="00507B55" w:rsidRPr="00576E7E" w:rsidRDefault="00507B55" w:rsidP="00CC61ED">
            <w:pPr>
              <w:rPr>
                <w:sz w:val="18"/>
                <w:szCs w:val="18"/>
              </w:rPr>
            </w:pPr>
          </w:p>
        </w:tc>
        <w:tc>
          <w:tcPr>
            <w:tcW w:w="1201" w:type="pct"/>
          </w:tcPr>
          <w:p w14:paraId="02CE9D3C" w14:textId="77777777" w:rsidR="00507B55" w:rsidRPr="00576E7E" w:rsidRDefault="00507B55" w:rsidP="00CC61ED">
            <w:pPr>
              <w:rPr>
                <w:sz w:val="18"/>
                <w:szCs w:val="18"/>
              </w:rPr>
            </w:pPr>
          </w:p>
        </w:tc>
        <w:tc>
          <w:tcPr>
            <w:tcW w:w="664" w:type="pct"/>
          </w:tcPr>
          <w:p w14:paraId="4B72B6AD" w14:textId="77777777" w:rsidR="00507B55" w:rsidRPr="00576E7E" w:rsidRDefault="00507B55" w:rsidP="00CC61ED">
            <w:pPr>
              <w:rPr>
                <w:sz w:val="18"/>
                <w:szCs w:val="18"/>
              </w:rPr>
            </w:pPr>
          </w:p>
        </w:tc>
        <w:tc>
          <w:tcPr>
            <w:tcW w:w="528" w:type="pct"/>
          </w:tcPr>
          <w:p w14:paraId="0AD6E751" w14:textId="77777777" w:rsidR="00507B55" w:rsidRPr="00576E7E" w:rsidRDefault="00507B55" w:rsidP="00CC61ED">
            <w:pPr>
              <w:rPr>
                <w:sz w:val="18"/>
                <w:szCs w:val="18"/>
              </w:rPr>
            </w:pPr>
          </w:p>
        </w:tc>
        <w:tc>
          <w:tcPr>
            <w:tcW w:w="646" w:type="pct"/>
          </w:tcPr>
          <w:p w14:paraId="7174B815" w14:textId="77777777" w:rsidR="00507B55" w:rsidRPr="00576E7E" w:rsidRDefault="00507B55" w:rsidP="00CC61ED">
            <w:pPr>
              <w:rPr>
                <w:sz w:val="18"/>
                <w:szCs w:val="18"/>
              </w:rPr>
            </w:pPr>
          </w:p>
        </w:tc>
        <w:tc>
          <w:tcPr>
            <w:tcW w:w="664" w:type="pct"/>
          </w:tcPr>
          <w:p w14:paraId="25C6FD89" w14:textId="77777777" w:rsidR="00507B55" w:rsidRPr="00576E7E" w:rsidRDefault="00507B55" w:rsidP="00CC61ED">
            <w:pPr>
              <w:rPr>
                <w:sz w:val="18"/>
                <w:szCs w:val="18"/>
              </w:rPr>
            </w:pPr>
          </w:p>
        </w:tc>
      </w:tr>
      <w:tr w:rsidR="006502CE" w:rsidRPr="00D77970" w14:paraId="479135E1" w14:textId="77777777" w:rsidTr="00576E7E">
        <w:trPr>
          <w:trHeight w:val="213"/>
          <w:tblHeader/>
        </w:trPr>
        <w:tc>
          <w:tcPr>
            <w:tcW w:w="528" w:type="pct"/>
          </w:tcPr>
          <w:p w14:paraId="3A4C526C" w14:textId="77777777" w:rsidR="00507B55" w:rsidRPr="00576E7E" w:rsidRDefault="00507B55" w:rsidP="00CC61ED">
            <w:pPr>
              <w:rPr>
                <w:sz w:val="18"/>
                <w:szCs w:val="18"/>
              </w:rPr>
            </w:pPr>
          </w:p>
        </w:tc>
        <w:tc>
          <w:tcPr>
            <w:tcW w:w="770" w:type="pct"/>
          </w:tcPr>
          <w:p w14:paraId="1D02C1D8" w14:textId="77777777" w:rsidR="00507B55" w:rsidRPr="00576E7E" w:rsidRDefault="00507B55" w:rsidP="00CC61ED">
            <w:pPr>
              <w:rPr>
                <w:sz w:val="18"/>
                <w:szCs w:val="18"/>
              </w:rPr>
            </w:pPr>
          </w:p>
        </w:tc>
        <w:tc>
          <w:tcPr>
            <w:tcW w:w="1201" w:type="pct"/>
          </w:tcPr>
          <w:p w14:paraId="0DD32F53" w14:textId="77777777" w:rsidR="00507B55" w:rsidRPr="00576E7E" w:rsidRDefault="00507B55" w:rsidP="00CC61ED">
            <w:pPr>
              <w:rPr>
                <w:sz w:val="18"/>
                <w:szCs w:val="18"/>
              </w:rPr>
            </w:pPr>
          </w:p>
        </w:tc>
        <w:tc>
          <w:tcPr>
            <w:tcW w:w="664" w:type="pct"/>
          </w:tcPr>
          <w:p w14:paraId="79CB2AF0" w14:textId="77777777" w:rsidR="00507B55" w:rsidRPr="00576E7E" w:rsidRDefault="00507B55" w:rsidP="00CC61ED">
            <w:pPr>
              <w:rPr>
                <w:sz w:val="18"/>
                <w:szCs w:val="18"/>
              </w:rPr>
            </w:pPr>
          </w:p>
        </w:tc>
        <w:tc>
          <w:tcPr>
            <w:tcW w:w="528" w:type="pct"/>
          </w:tcPr>
          <w:p w14:paraId="023B2457" w14:textId="77777777" w:rsidR="00507B55" w:rsidRPr="00576E7E" w:rsidRDefault="00507B55" w:rsidP="00CC61ED">
            <w:pPr>
              <w:rPr>
                <w:sz w:val="18"/>
                <w:szCs w:val="18"/>
              </w:rPr>
            </w:pPr>
          </w:p>
        </w:tc>
        <w:tc>
          <w:tcPr>
            <w:tcW w:w="646" w:type="pct"/>
          </w:tcPr>
          <w:p w14:paraId="31EDC77E" w14:textId="77777777" w:rsidR="00507B55" w:rsidRPr="00576E7E" w:rsidRDefault="00507B55" w:rsidP="00CC61ED">
            <w:pPr>
              <w:rPr>
                <w:sz w:val="18"/>
                <w:szCs w:val="18"/>
              </w:rPr>
            </w:pPr>
          </w:p>
        </w:tc>
        <w:tc>
          <w:tcPr>
            <w:tcW w:w="664" w:type="pct"/>
          </w:tcPr>
          <w:p w14:paraId="0A0AF4DC" w14:textId="77777777" w:rsidR="00507B55" w:rsidRPr="00576E7E" w:rsidRDefault="00507B55" w:rsidP="00CC61ED">
            <w:pPr>
              <w:rPr>
                <w:sz w:val="18"/>
                <w:szCs w:val="18"/>
              </w:rPr>
            </w:pPr>
          </w:p>
        </w:tc>
      </w:tr>
    </w:tbl>
    <w:p w14:paraId="48C4175A" w14:textId="77777777" w:rsidR="00507B55" w:rsidRDefault="00507B55" w:rsidP="00576E7E">
      <w:pPr>
        <w:pStyle w:val="NormalWeb"/>
      </w:pPr>
    </w:p>
    <w:p w14:paraId="25C0C10C" w14:textId="77777777" w:rsidR="00507B55" w:rsidRPr="00576E7E" w:rsidRDefault="00507B55" w:rsidP="00576E7E">
      <w:pPr>
        <w:pStyle w:val="NormalWeb"/>
        <w:rPr>
          <w:b/>
          <w:bCs/>
        </w:rPr>
      </w:pPr>
      <w:r w:rsidRPr="00576E7E">
        <w:rPr>
          <w:b/>
          <w:bCs/>
        </w:rPr>
        <w:t>5. Развој капацитета и обука</w:t>
      </w:r>
    </w:p>
    <w:tbl>
      <w:tblPr>
        <w:tblStyle w:val="TableGrid"/>
        <w:tblW w:w="9355" w:type="dxa"/>
        <w:tblLook w:val="04A0" w:firstRow="1" w:lastRow="0" w:firstColumn="1" w:lastColumn="0" w:noHBand="0" w:noVBand="1"/>
      </w:tblPr>
      <w:tblGrid>
        <w:gridCol w:w="9355"/>
      </w:tblGrid>
      <w:tr w:rsidR="00507B55" w:rsidRPr="007A1539" w14:paraId="0A58B5D0" w14:textId="77777777" w:rsidTr="00CC61ED">
        <w:tc>
          <w:tcPr>
            <w:tcW w:w="9355" w:type="dxa"/>
          </w:tcPr>
          <w:p w14:paraId="6EBAABAB" w14:textId="77777777" w:rsidR="00507B55" w:rsidRPr="00687792" w:rsidRDefault="00507B55" w:rsidP="00CC61ED">
            <w:pPr>
              <w:autoSpaceDE w:val="0"/>
              <w:autoSpaceDN w:val="0"/>
              <w:adjustRightInd w:val="0"/>
              <w:jc w:val="both"/>
              <w:rPr>
                <w:rFonts w:ascii="Calibri" w:hAnsi="Calibri" w:cs="Calibri"/>
                <w:bCs/>
                <w:i/>
                <w:sz w:val="20"/>
                <w:szCs w:val="20"/>
              </w:rPr>
            </w:pPr>
            <w:r w:rsidRPr="00576E7E">
              <w:rPr>
                <w:bCs/>
                <w:i/>
                <w:color w:val="2F5496" w:themeColor="accent1" w:themeShade="BF"/>
                <w:sz w:val="20"/>
                <w:szCs w:val="20"/>
              </w:rPr>
              <w:t>На основу горе предложених аранжмана за имплементацију и одговорних страна, овај одељак описује сваку изградњу капацитета, обуку или ново особље које може бити неопходно за ефективну имплементацију.</w:t>
            </w:r>
            <w:r w:rsidRPr="00D12D86">
              <w:rPr>
                <w:rFonts w:ascii="Calibri" w:hAnsi="Calibri" w:cs="Calibri"/>
                <w:bCs/>
                <w:i/>
                <w:color w:val="C00000"/>
                <w:sz w:val="20"/>
                <w:szCs w:val="20"/>
              </w:rPr>
              <w:t xml:space="preserve"> </w:t>
            </w:r>
          </w:p>
        </w:tc>
      </w:tr>
    </w:tbl>
    <w:p w14:paraId="5AF51ADC" w14:textId="77777777" w:rsidR="006502CE" w:rsidRDefault="006502CE" w:rsidP="006502CE">
      <w:pPr>
        <w:pStyle w:val="NormalWeb"/>
        <w:rPr>
          <w:b/>
          <w:bCs/>
        </w:rPr>
      </w:pPr>
    </w:p>
    <w:p w14:paraId="23C183EE" w14:textId="79FF8743" w:rsidR="00507B55" w:rsidRPr="00576E7E" w:rsidRDefault="00507B55" w:rsidP="00576E7E">
      <w:pPr>
        <w:pStyle w:val="NormalWeb"/>
        <w:rPr>
          <w:b/>
          <w:bCs/>
        </w:rPr>
      </w:pPr>
      <w:r w:rsidRPr="00576E7E">
        <w:rPr>
          <w:b/>
          <w:bCs/>
        </w:rPr>
        <w:t>6. Распоред имплементације и процене трошкова</w:t>
      </w:r>
    </w:p>
    <w:tbl>
      <w:tblPr>
        <w:tblStyle w:val="TableGrid"/>
        <w:tblW w:w="9355" w:type="dxa"/>
        <w:tblLook w:val="04A0" w:firstRow="1" w:lastRow="0" w:firstColumn="1" w:lastColumn="0" w:noHBand="0" w:noVBand="1"/>
      </w:tblPr>
      <w:tblGrid>
        <w:gridCol w:w="9355"/>
      </w:tblGrid>
      <w:tr w:rsidR="00507B55" w:rsidRPr="007A1539" w14:paraId="59D80E99" w14:textId="77777777" w:rsidTr="00CC61ED">
        <w:tc>
          <w:tcPr>
            <w:tcW w:w="9355" w:type="dxa"/>
          </w:tcPr>
          <w:p w14:paraId="51EF0678" w14:textId="77777777" w:rsidR="00507B55" w:rsidRPr="00687792" w:rsidRDefault="00507B55" w:rsidP="00CC61ED">
            <w:pPr>
              <w:autoSpaceDE w:val="0"/>
              <w:autoSpaceDN w:val="0"/>
              <w:adjustRightInd w:val="0"/>
              <w:jc w:val="both"/>
              <w:rPr>
                <w:rFonts w:ascii="Calibri" w:hAnsi="Calibri" w:cs="Calibri"/>
                <w:bCs/>
                <w:i/>
                <w:sz w:val="20"/>
                <w:szCs w:val="20"/>
              </w:rPr>
            </w:pPr>
            <w:r w:rsidRPr="00576E7E">
              <w:rPr>
                <w:bCs/>
                <w:i/>
                <w:color w:val="2F5496" w:themeColor="accent1" w:themeShade="BF"/>
                <w:sz w:val="20"/>
                <w:szCs w:val="20"/>
              </w:rPr>
              <w:t>У овом одељку се наводи временски оквир имплементације за мере ублажавања и мере развоја капацитета описане горе, као и процена трошкова за имплементацију. Процена трошкова може да се фокусира на ставке које ће покрити агенција за имплементацију пројекта, а трошкове мера за ублажавање које треба да примени извођач препусти извођачу да израчуна.</w:t>
            </w:r>
            <w:r w:rsidRPr="00D12D86">
              <w:rPr>
                <w:rFonts w:ascii="Calibri" w:hAnsi="Calibri" w:cs="Calibri"/>
                <w:bCs/>
                <w:i/>
                <w:color w:val="C00000"/>
                <w:sz w:val="20"/>
                <w:szCs w:val="20"/>
              </w:rPr>
              <w:t xml:space="preserve"> </w:t>
            </w:r>
          </w:p>
        </w:tc>
      </w:tr>
    </w:tbl>
    <w:p w14:paraId="44C4D3BC" w14:textId="77777777" w:rsidR="00507B55" w:rsidRPr="001C2F10" w:rsidRDefault="00507B55" w:rsidP="00576E7E">
      <w:pPr>
        <w:pStyle w:val="NormalWeb"/>
      </w:pPr>
    </w:p>
    <w:p w14:paraId="4DFBB2FB" w14:textId="77777777" w:rsidR="00507B55" w:rsidRPr="00576E7E" w:rsidRDefault="00507B55" w:rsidP="00576E7E">
      <w:pPr>
        <w:pStyle w:val="NormalWeb"/>
        <w:rPr>
          <w:b/>
          <w:bCs/>
        </w:rPr>
      </w:pPr>
      <w:r w:rsidRPr="00576E7E">
        <w:rPr>
          <w:b/>
          <w:bCs/>
        </w:rPr>
        <w:t>7. Прилози</w:t>
      </w:r>
    </w:p>
    <w:p w14:paraId="4C0E1F4D" w14:textId="77777777" w:rsidR="00507B55" w:rsidRPr="000764C6" w:rsidRDefault="00507B55" w:rsidP="00576E7E">
      <w:pPr>
        <w:pStyle w:val="NormalWeb"/>
        <w:rPr>
          <w:b/>
        </w:rPr>
      </w:pPr>
      <w:r>
        <w:t>ЕСЦОП, СЕП специфични за локацију итд.</w:t>
      </w:r>
    </w:p>
    <w:p w14:paraId="54D397D3" w14:textId="77777777" w:rsidR="00507B55" w:rsidRPr="000764C6" w:rsidRDefault="00507B55" w:rsidP="00576E7E">
      <w:pPr>
        <w:pStyle w:val="NormalWeb"/>
      </w:pPr>
    </w:p>
    <w:p w14:paraId="54746519" w14:textId="77777777" w:rsidR="00507B55" w:rsidRPr="00576E7E" w:rsidRDefault="00507B55" w:rsidP="00576E7E">
      <w:pPr>
        <w:pStyle w:val="NormalWeb"/>
        <w:rPr>
          <w:b/>
          <w:bCs/>
        </w:rPr>
      </w:pPr>
      <w:r w:rsidRPr="00576E7E">
        <w:rPr>
          <w:b/>
          <w:bCs/>
        </w:rPr>
        <w:t>ИВ. Преглед и одобрење</w:t>
      </w:r>
    </w:p>
    <w:tbl>
      <w:tblPr>
        <w:tblStyle w:val="TableGrid"/>
        <w:tblW w:w="9355" w:type="dxa"/>
        <w:tblLook w:val="04A0" w:firstRow="1" w:lastRow="0" w:firstColumn="1" w:lastColumn="0" w:noHBand="0" w:noVBand="1"/>
      </w:tblPr>
      <w:tblGrid>
        <w:gridCol w:w="4505"/>
        <w:gridCol w:w="4850"/>
      </w:tblGrid>
      <w:tr w:rsidR="00507B55" w:rsidRPr="007A1539" w14:paraId="7549DE47" w14:textId="77777777" w:rsidTr="00CC61ED">
        <w:tc>
          <w:tcPr>
            <w:tcW w:w="9355" w:type="dxa"/>
            <w:gridSpan w:val="2"/>
            <w:vAlign w:val="center"/>
          </w:tcPr>
          <w:p w14:paraId="10575C0F" w14:textId="77777777" w:rsidR="00507B55" w:rsidRPr="00576E7E" w:rsidRDefault="00507B55" w:rsidP="00CC61ED">
            <w:pPr>
              <w:spacing w:before="120" w:after="120"/>
              <w:jc w:val="center"/>
              <w:rPr>
                <w:b/>
                <w:bCs/>
                <w:sz w:val="18"/>
                <w:szCs w:val="18"/>
                <w:lang w:bidi="th-TH"/>
              </w:rPr>
            </w:pPr>
          </w:p>
          <w:p w14:paraId="0273551D" w14:textId="77777777" w:rsidR="00507B55" w:rsidRPr="00576E7E" w:rsidRDefault="00507B55" w:rsidP="00CC61ED">
            <w:pPr>
              <w:spacing w:before="120" w:after="120"/>
              <w:jc w:val="center"/>
              <w:rPr>
                <w:b/>
                <w:bCs/>
                <w:sz w:val="18"/>
                <w:szCs w:val="18"/>
                <w:lang w:bidi="th-TH"/>
              </w:rPr>
            </w:pPr>
            <w:r w:rsidRPr="00576E7E">
              <w:rPr>
                <w:b/>
                <w:bCs/>
                <w:sz w:val="18"/>
                <w:szCs w:val="18"/>
                <w:lang w:bidi="th-TH"/>
              </w:rPr>
              <w:t xml:space="preserve">Припремио </w:t>
            </w:r>
            <w:r w:rsidRPr="00576E7E">
              <w:rPr>
                <w:sz w:val="18"/>
                <w:szCs w:val="18"/>
                <w:lang w:bidi="th-TH"/>
              </w:rPr>
              <w:t>: …………………………… (Потпис)</w:t>
            </w:r>
          </w:p>
          <w:p w14:paraId="1D94ECB7" w14:textId="77777777" w:rsidR="00507B55" w:rsidRPr="006502CE" w:rsidRDefault="00507B55" w:rsidP="00CC61ED">
            <w:pPr>
              <w:spacing w:before="120" w:after="120"/>
              <w:jc w:val="center"/>
              <w:rPr>
                <w:sz w:val="18"/>
                <w:szCs w:val="18"/>
              </w:rPr>
            </w:pPr>
            <w:r w:rsidRPr="00576E7E">
              <w:rPr>
                <w:bCs/>
                <w:sz w:val="18"/>
                <w:szCs w:val="18"/>
                <w:lang w:bidi="th-TH"/>
              </w:rPr>
              <w:t xml:space="preserve">Положај: </w:t>
            </w:r>
            <w:r w:rsidRPr="00576E7E">
              <w:rPr>
                <w:sz w:val="18"/>
                <w:szCs w:val="18"/>
                <w:lang w:bidi="th-TH"/>
              </w:rPr>
              <w:t xml:space="preserve">………………………………… </w:t>
            </w:r>
            <w:r w:rsidRPr="00576E7E">
              <w:rPr>
                <w:bCs/>
                <w:sz w:val="18"/>
                <w:szCs w:val="18"/>
                <w:lang w:bidi="th-TH"/>
              </w:rPr>
              <w:t xml:space="preserve">Датум </w:t>
            </w:r>
            <w:r w:rsidRPr="00576E7E">
              <w:rPr>
                <w:sz w:val="18"/>
                <w:szCs w:val="18"/>
                <w:lang w:bidi="th-TH"/>
              </w:rPr>
              <w:t>……………………</w:t>
            </w:r>
          </w:p>
        </w:tc>
      </w:tr>
      <w:tr w:rsidR="00507B55" w:rsidRPr="007A1539" w14:paraId="2C28338A" w14:textId="77777777" w:rsidTr="00CC61ED">
        <w:tc>
          <w:tcPr>
            <w:tcW w:w="4505" w:type="dxa"/>
          </w:tcPr>
          <w:p w14:paraId="2DE14AAC" w14:textId="77777777" w:rsidR="00507B55" w:rsidRPr="00576E7E" w:rsidRDefault="00507B55" w:rsidP="00CC61ED">
            <w:pPr>
              <w:spacing w:before="120" w:after="120"/>
              <w:rPr>
                <w:b/>
                <w:bCs/>
                <w:sz w:val="18"/>
                <w:szCs w:val="18"/>
                <w:lang w:bidi="th-TH"/>
              </w:rPr>
            </w:pPr>
          </w:p>
          <w:p w14:paraId="36FA6C25" w14:textId="77777777" w:rsidR="00507B55" w:rsidRPr="00576E7E" w:rsidRDefault="00507B55" w:rsidP="00CC61ED">
            <w:pPr>
              <w:spacing w:before="120" w:after="120"/>
              <w:rPr>
                <w:b/>
                <w:bCs/>
                <w:sz w:val="18"/>
                <w:szCs w:val="18"/>
                <w:lang w:bidi="th-TH"/>
              </w:rPr>
            </w:pPr>
            <w:r w:rsidRPr="00576E7E">
              <w:rPr>
                <w:b/>
                <w:bCs/>
                <w:sz w:val="18"/>
                <w:szCs w:val="18"/>
                <w:lang w:bidi="th-TH"/>
              </w:rPr>
              <w:t xml:space="preserve">Рецензирао </w:t>
            </w:r>
            <w:r w:rsidRPr="00576E7E">
              <w:rPr>
                <w:sz w:val="18"/>
                <w:szCs w:val="18"/>
                <w:lang w:bidi="th-TH"/>
              </w:rPr>
              <w:t>: …………………………………(Потпис)</w:t>
            </w:r>
          </w:p>
          <w:p w14:paraId="4013A21B" w14:textId="77777777" w:rsidR="00507B55" w:rsidRPr="00576E7E" w:rsidRDefault="00507B55" w:rsidP="00CC61ED">
            <w:pPr>
              <w:spacing w:before="120" w:after="120"/>
              <w:rPr>
                <w:sz w:val="18"/>
                <w:szCs w:val="18"/>
                <w:lang w:bidi="th-TH"/>
              </w:rPr>
            </w:pPr>
            <w:r w:rsidRPr="00576E7E">
              <w:rPr>
                <w:bCs/>
                <w:sz w:val="18"/>
                <w:szCs w:val="18"/>
                <w:lang w:bidi="th-TH"/>
              </w:rPr>
              <w:t xml:space="preserve">Положај: </w:t>
            </w:r>
            <w:r w:rsidRPr="00576E7E">
              <w:rPr>
                <w:sz w:val="18"/>
                <w:szCs w:val="18"/>
                <w:lang w:bidi="th-TH"/>
              </w:rPr>
              <w:t xml:space="preserve">………………………………… </w:t>
            </w:r>
            <w:r w:rsidRPr="00576E7E">
              <w:rPr>
                <w:bCs/>
                <w:sz w:val="18"/>
                <w:szCs w:val="18"/>
                <w:lang w:bidi="th-TH"/>
              </w:rPr>
              <w:t xml:space="preserve">Датум </w:t>
            </w:r>
            <w:r w:rsidRPr="00576E7E">
              <w:rPr>
                <w:sz w:val="18"/>
                <w:szCs w:val="18"/>
                <w:lang w:bidi="th-TH"/>
              </w:rPr>
              <w:t>……………………</w:t>
            </w:r>
          </w:p>
        </w:tc>
        <w:tc>
          <w:tcPr>
            <w:tcW w:w="4850" w:type="dxa"/>
          </w:tcPr>
          <w:p w14:paraId="4C3EB768" w14:textId="77777777" w:rsidR="00507B55" w:rsidRPr="00576E7E" w:rsidRDefault="00507B55" w:rsidP="00CC61ED">
            <w:pPr>
              <w:spacing w:before="120" w:after="120"/>
              <w:rPr>
                <w:b/>
                <w:bCs/>
                <w:sz w:val="18"/>
                <w:szCs w:val="18"/>
                <w:lang w:bidi="th-TH"/>
              </w:rPr>
            </w:pPr>
          </w:p>
          <w:p w14:paraId="1D0EE334" w14:textId="77777777" w:rsidR="00507B55" w:rsidRPr="00576E7E" w:rsidRDefault="00507B55" w:rsidP="00CC61ED">
            <w:pPr>
              <w:spacing w:before="120" w:after="120"/>
              <w:rPr>
                <w:b/>
                <w:bCs/>
                <w:sz w:val="18"/>
                <w:szCs w:val="18"/>
                <w:lang w:bidi="th-TH"/>
              </w:rPr>
            </w:pPr>
            <w:r w:rsidRPr="00576E7E">
              <w:rPr>
                <w:b/>
                <w:bCs/>
                <w:sz w:val="18"/>
                <w:szCs w:val="18"/>
                <w:lang w:bidi="th-TH"/>
              </w:rPr>
              <w:t xml:space="preserve">Одобрио </w:t>
            </w:r>
            <w:r w:rsidRPr="00576E7E">
              <w:rPr>
                <w:sz w:val="18"/>
                <w:szCs w:val="18"/>
                <w:lang w:bidi="th-TH"/>
              </w:rPr>
              <w:t>: …………………………… (Потпис)</w:t>
            </w:r>
          </w:p>
          <w:p w14:paraId="5F2F143C" w14:textId="77777777" w:rsidR="00507B55" w:rsidRPr="006502CE" w:rsidRDefault="00507B55" w:rsidP="00CC61ED">
            <w:pPr>
              <w:spacing w:before="120" w:after="120"/>
              <w:rPr>
                <w:sz w:val="18"/>
                <w:szCs w:val="18"/>
              </w:rPr>
            </w:pPr>
            <w:r w:rsidRPr="00576E7E">
              <w:rPr>
                <w:bCs/>
                <w:sz w:val="18"/>
                <w:szCs w:val="18"/>
                <w:lang w:bidi="th-TH"/>
              </w:rPr>
              <w:t xml:space="preserve">Положај: </w:t>
            </w:r>
            <w:r w:rsidRPr="00576E7E">
              <w:rPr>
                <w:sz w:val="18"/>
                <w:szCs w:val="18"/>
                <w:lang w:bidi="th-TH"/>
              </w:rPr>
              <w:t xml:space="preserve">………………………………… </w:t>
            </w:r>
            <w:r w:rsidRPr="00576E7E">
              <w:rPr>
                <w:bCs/>
                <w:sz w:val="18"/>
                <w:szCs w:val="18"/>
                <w:lang w:bidi="th-TH"/>
              </w:rPr>
              <w:t xml:space="preserve">Датум </w:t>
            </w:r>
            <w:r w:rsidRPr="00576E7E">
              <w:rPr>
                <w:sz w:val="18"/>
                <w:szCs w:val="18"/>
                <w:lang w:bidi="th-TH"/>
              </w:rPr>
              <w:t>…………………</w:t>
            </w:r>
          </w:p>
        </w:tc>
      </w:tr>
    </w:tbl>
    <w:p w14:paraId="211CC552" w14:textId="77777777" w:rsidR="00B94512" w:rsidRDefault="00B94512" w:rsidP="00576E7E">
      <w:pPr>
        <w:pStyle w:val="NormalWeb"/>
      </w:pPr>
    </w:p>
    <w:p w14:paraId="62BA819D" w14:textId="77777777" w:rsidR="00B94512" w:rsidRDefault="00B94512" w:rsidP="00576E7E">
      <w:pPr>
        <w:pStyle w:val="NormalWeb"/>
        <w:rPr>
          <w:rFonts w:eastAsiaTheme="majorEastAsia"/>
          <w:b/>
          <w:color w:val="1F3763" w:themeColor="accent1" w:themeShade="7F"/>
        </w:rPr>
      </w:pPr>
    </w:p>
    <w:p w14:paraId="6298BD75" w14:textId="77777777" w:rsidR="00E25AFC" w:rsidRDefault="00E429E4">
      <w:pPr>
        <w:sectPr w:rsidR="00E25AFC" w:rsidSect="000A5161">
          <w:pgSz w:w="12240" w:h="15840"/>
          <w:pgMar w:top="1440" w:right="1440" w:bottom="1440" w:left="1440" w:header="720" w:footer="720" w:gutter="0"/>
          <w:cols w:space="720"/>
          <w:titlePg/>
          <w:docGrid w:linePitch="360"/>
        </w:sectPr>
      </w:pPr>
      <w:r>
        <w:br w:type="page"/>
      </w:r>
    </w:p>
    <w:p w14:paraId="32C6B02A" w14:textId="50318C6A" w:rsidR="001F3685" w:rsidRDefault="000A5161" w:rsidP="00576E7E">
      <w:pPr>
        <w:pStyle w:val="NormalWeb"/>
      </w:pPr>
      <w:r w:rsidRPr="00576E7E">
        <w:rPr>
          <w:b/>
          <w:bCs/>
          <w:color w:val="2F5496" w:themeColor="accent1" w:themeShade="BF"/>
        </w:rPr>
        <w:lastRenderedPageBreak/>
        <w:t xml:space="preserve">ЕСМП </w:t>
      </w:r>
      <w:r w:rsidR="007937CE">
        <w:rPr>
          <w:b/>
          <w:bCs/>
          <w:color w:val="2F5496" w:themeColor="accent1" w:themeShade="BF"/>
        </w:rPr>
        <w:t>попуњен узорак</w:t>
      </w:r>
    </w:p>
    <w:tbl>
      <w:tblPr>
        <w:tblStyle w:val="TableGrid"/>
        <w:tblW w:w="0" w:type="auto"/>
        <w:tblLook w:val="04A0" w:firstRow="1" w:lastRow="0" w:firstColumn="1" w:lastColumn="0" w:noHBand="0" w:noVBand="1"/>
      </w:tblPr>
      <w:tblGrid>
        <w:gridCol w:w="2555"/>
        <w:gridCol w:w="3307"/>
        <w:gridCol w:w="4303"/>
        <w:gridCol w:w="1395"/>
        <w:gridCol w:w="1390"/>
      </w:tblGrid>
      <w:tr w:rsidR="0019031A" w14:paraId="523A243B" w14:textId="77777777" w:rsidTr="00576E7E">
        <w:trPr>
          <w:tblHeader/>
        </w:trPr>
        <w:tc>
          <w:tcPr>
            <w:tcW w:w="2590" w:type="dxa"/>
            <w:shd w:val="clear" w:color="auto" w:fill="8EAADB" w:themeFill="accent1" w:themeFillTint="99"/>
          </w:tcPr>
          <w:p w14:paraId="1A5E3607" w14:textId="1A354961" w:rsidR="0019031A" w:rsidRPr="0019031A" w:rsidRDefault="0019031A" w:rsidP="0019031A">
            <w:pPr>
              <w:pStyle w:val="NormalWeb"/>
              <w:spacing w:before="240" w:after="240"/>
              <w:rPr>
                <w:b/>
                <w:bCs/>
              </w:rPr>
            </w:pPr>
            <w:r w:rsidRPr="0019031A">
              <w:rPr>
                <w:b/>
                <w:bCs/>
              </w:rPr>
              <w:t>Пројектна активност</w:t>
            </w:r>
          </w:p>
        </w:tc>
        <w:tc>
          <w:tcPr>
            <w:tcW w:w="3359" w:type="dxa"/>
            <w:shd w:val="clear" w:color="auto" w:fill="8EAADB" w:themeFill="accent1" w:themeFillTint="99"/>
          </w:tcPr>
          <w:p w14:paraId="2B4B61C4" w14:textId="2C916157" w:rsidR="0019031A" w:rsidRPr="0019031A" w:rsidRDefault="0019031A" w:rsidP="0019031A">
            <w:pPr>
              <w:pStyle w:val="NormalWeb"/>
              <w:spacing w:before="240" w:after="240"/>
              <w:rPr>
                <w:b/>
                <w:bCs/>
              </w:rPr>
            </w:pPr>
            <w:r w:rsidRPr="0019031A">
              <w:rPr>
                <w:b/>
                <w:bCs/>
              </w:rPr>
              <w:t>Потенцијални ЕС ризици и утицаји</w:t>
            </w:r>
          </w:p>
        </w:tc>
        <w:tc>
          <w:tcPr>
            <w:tcW w:w="4394" w:type="dxa"/>
            <w:shd w:val="clear" w:color="auto" w:fill="8EAADB" w:themeFill="accent1" w:themeFillTint="99"/>
          </w:tcPr>
          <w:p w14:paraId="05F27107" w14:textId="5649AD7F" w:rsidR="0019031A" w:rsidRPr="0019031A" w:rsidRDefault="0019031A" w:rsidP="0019031A">
            <w:pPr>
              <w:pStyle w:val="NormalWeb"/>
              <w:spacing w:before="240" w:after="240"/>
              <w:rPr>
                <w:b/>
                <w:bCs/>
              </w:rPr>
            </w:pPr>
            <w:r w:rsidRPr="0019031A">
              <w:rPr>
                <w:b/>
                <w:bCs/>
              </w:rPr>
              <w:t>Предложене мере ублажавања</w:t>
            </w:r>
          </w:p>
        </w:tc>
        <w:tc>
          <w:tcPr>
            <w:tcW w:w="1276" w:type="dxa"/>
            <w:shd w:val="clear" w:color="auto" w:fill="8EAADB" w:themeFill="accent1" w:themeFillTint="99"/>
          </w:tcPr>
          <w:p w14:paraId="40E6BE55" w14:textId="1886CA4A" w:rsidR="0019031A" w:rsidRPr="0019031A" w:rsidRDefault="0019031A" w:rsidP="0019031A">
            <w:pPr>
              <w:pStyle w:val="NormalWeb"/>
              <w:spacing w:before="240" w:after="240"/>
              <w:rPr>
                <w:b/>
                <w:bCs/>
              </w:rPr>
            </w:pPr>
            <w:r>
              <w:rPr>
                <w:b/>
                <w:bCs/>
              </w:rPr>
              <w:t>Одговорно лице</w:t>
            </w:r>
          </w:p>
        </w:tc>
        <w:tc>
          <w:tcPr>
            <w:tcW w:w="1331" w:type="dxa"/>
            <w:shd w:val="clear" w:color="auto" w:fill="8EAADB" w:themeFill="accent1" w:themeFillTint="99"/>
          </w:tcPr>
          <w:p w14:paraId="6F20A3D5" w14:textId="06928525" w:rsidR="0019031A" w:rsidRPr="0019031A" w:rsidRDefault="0019031A" w:rsidP="0019031A">
            <w:pPr>
              <w:pStyle w:val="NormalWeb"/>
              <w:spacing w:before="240" w:after="240"/>
              <w:rPr>
                <w:b/>
                <w:bCs/>
              </w:rPr>
            </w:pPr>
            <w:r>
              <w:rPr>
                <w:b/>
                <w:bCs/>
              </w:rPr>
              <w:t>Временска линија</w:t>
            </w:r>
          </w:p>
        </w:tc>
      </w:tr>
      <w:tr w:rsidR="0019031A" w14:paraId="733BB04C" w14:textId="77777777" w:rsidTr="002673A1">
        <w:trPr>
          <w:tblHeader/>
        </w:trPr>
        <w:tc>
          <w:tcPr>
            <w:tcW w:w="12950" w:type="dxa"/>
            <w:gridSpan w:val="5"/>
            <w:shd w:val="clear" w:color="auto" w:fill="D9E2F3" w:themeFill="accent1" w:themeFillTint="33"/>
          </w:tcPr>
          <w:p w14:paraId="05C1B4A4" w14:textId="47ECC92A" w:rsidR="0019031A" w:rsidRPr="0019031A" w:rsidRDefault="0019031A" w:rsidP="000A5161">
            <w:pPr>
              <w:pStyle w:val="NormalWeb"/>
              <w:rPr>
                <w:b/>
                <w:bCs/>
                <w:sz w:val="22"/>
                <w:szCs w:val="22"/>
              </w:rPr>
            </w:pPr>
            <w:r w:rsidRPr="0019031A">
              <w:rPr>
                <w:b/>
                <w:bCs/>
                <w:sz w:val="22"/>
                <w:szCs w:val="22"/>
              </w:rPr>
              <w:t>Фаза планирања и пројектовања</w:t>
            </w:r>
          </w:p>
        </w:tc>
      </w:tr>
      <w:tr w:rsidR="0019031A" w14:paraId="4C80C240" w14:textId="77777777" w:rsidTr="00576E7E">
        <w:tc>
          <w:tcPr>
            <w:tcW w:w="2590" w:type="dxa"/>
          </w:tcPr>
          <w:p w14:paraId="1594A76D" w14:textId="04698579" w:rsidR="0019031A" w:rsidRPr="00886CF8" w:rsidRDefault="00886CF8" w:rsidP="00886CF8">
            <w:pPr>
              <w:pStyle w:val="NormalWeb"/>
              <w:rPr>
                <w:sz w:val="20"/>
                <w:szCs w:val="20"/>
              </w:rPr>
            </w:pPr>
            <w:r w:rsidRPr="00886CF8">
              <w:rPr>
                <w:sz w:val="20"/>
                <w:szCs w:val="20"/>
              </w:rPr>
              <w:t>Спровођење темељне процене постојећег школског објекта, или локације за изградњу нове школе, да би се идентификовала подручја која захтевају реновирање или изградњу. Циљ је процена стања инфраструктуре, дефинисање обима потребних радова и одређивање врсте реновирања или нове изградње потребне за стварање безбедног, функционалног и погодног окружења за учење.</w:t>
            </w:r>
          </w:p>
        </w:tc>
        <w:tc>
          <w:tcPr>
            <w:tcW w:w="3359" w:type="dxa"/>
          </w:tcPr>
          <w:p w14:paraId="02E7D040" w14:textId="618E5084" w:rsidR="0019031A" w:rsidRPr="00886CF8" w:rsidRDefault="00886CF8" w:rsidP="00F41F5D">
            <w:pPr>
              <w:pStyle w:val="NormalWeb"/>
              <w:numPr>
                <w:ilvl w:val="0"/>
                <w:numId w:val="26"/>
              </w:numPr>
              <w:rPr>
                <w:sz w:val="20"/>
                <w:szCs w:val="20"/>
              </w:rPr>
            </w:pPr>
            <w:r w:rsidRPr="00886CF8">
              <w:rPr>
                <w:sz w:val="20"/>
                <w:szCs w:val="20"/>
              </w:rPr>
              <w:t>Неадекватно укључивање свих заинтересованих страна у планирање потреба за обновом школске инфраструктуре.</w:t>
            </w:r>
          </w:p>
        </w:tc>
        <w:tc>
          <w:tcPr>
            <w:tcW w:w="4394" w:type="dxa"/>
          </w:tcPr>
          <w:p w14:paraId="122CDDF3" w14:textId="75CFCE3B" w:rsidR="0019031A" w:rsidRPr="00886CF8" w:rsidRDefault="00886CF8" w:rsidP="00F41F5D">
            <w:pPr>
              <w:pStyle w:val="NormalWeb"/>
              <w:numPr>
                <w:ilvl w:val="0"/>
                <w:numId w:val="26"/>
              </w:numPr>
              <w:rPr>
                <w:sz w:val="20"/>
                <w:szCs w:val="20"/>
              </w:rPr>
            </w:pPr>
            <w:r w:rsidRPr="00886CF8">
              <w:rPr>
                <w:sz w:val="20"/>
                <w:szCs w:val="20"/>
              </w:rPr>
              <w:t>Израда детаљног плана пројекта за изградњу и реконструкцију, утврђивање рокова, додељивање одговорности и надгледање имплементације. Ово укључује координацију са извођачима, надзорним инжењерима и другим релевантним заинтересованим странама како би се осигурало ефикасно извршење и успешан завршетак пројекта.</w:t>
            </w:r>
          </w:p>
        </w:tc>
        <w:tc>
          <w:tcPr>
            <w:tcW w:w="1276" w:type="dxa"/>
          </w:tcPr>
          <w:p w14:paraId="5E4B7DAF" w14:textId="0C4C472F" w:rsidR="0019031A" w:rsidRPr="00886CF8" w:rsidRDefault="0019031A" w:rsidP="00886CF8">
            <w:pPr>
              <w:pStyle w:val="NormalWeb"/>
              <w:rPr>
                <w:sz w:val="20"/>
                <w:szCs w:val="20"/>
              </w:rPr>
            </w:pPr>
            <w:r w:rsidRPr="00886CF8">
              <w:rPr>
                <w:sz w:val="20"/>
                <w:szCs w:val="20"/>
              </w:rPr>
              <w:t>МО , ПМУ</w:t>
            </w:r>
          </w:p>
        </w:tc>
        <w:tc>
          <w:tcPr>
            <w:tcW w:w="1331" w:type="dxa"/>
          </w:tcPr>
          <w:p w14:paraId="11217B38" w14:textId="77777777" w:rsidR="0019031A" w:rsidRPr="00886CF8" w:rsidRDefault="0019031A" w:rsidP="00886CF8">
            <w:pPr>
              <w:pStyle w:val="NormalWeb"/>
              <w:rPr>
                <w:sz w:val="20"/>
                <w:szCs w:val="20"/>
              </w:rPr>
            </w:pPr>
          </w:p>
        </w:tc>
      </w:tr>
      <w:tr w:rsidR="0019031A" w14:paraId="409E6FE4" w14:textId="77777777" w:rsidTr="00576E7E">
        <w:tc>
          <w:tcPr>
            <w:tcW w:w="2590" w:type="dxa"/>
            <w:tcBorders>
              <w:bottom w:val="single" w:sz="4" w:space="0" w:color="auto"/>
            </w:tcBorders>
          </w:tcPr>
          <w:p w14:paraId="538A45C4" w14:textId="1F0B5D4E" w:rsidR="0019031A" w:rsidRPr="00886CF8" w:rsidRDefault="00886CF8" w:rsidP="00886CF8">
            <w:pPr>
              <w:pStyle w:val="NormalWeb"/>
              <w:rPr>
                <w:sz w:val="20"/>
                <w:szCs w:val="20"/>
              </w:rPr>
            </w:pPr>
            <w:r w:rsidRPr="00886CF8">
              <w:rPr>
                <w:sz w:val="20"/>
                <w:szCs w:val="20"/>
              </w:rPr>
              <w:t xml:space="preserve">Идентификовање потреба за помоћним радовима и пратећим објектима потребним за подршку изградњи и реконструкцији. Ово укључује процену и планирање приступних путева, грађевинског материјала, снабдевања водом и струјом, и канализационих система </w:t>
            </w:r>
            <w:r w:rsidRPr="00886CF8">
              <w:rPr>
                <w:sz w:val="20"/>
                <w:szCs w:val="20"/>
              </w:rPr>
              <w:lastRenderedPageBreak/>
              <w:t>како би се обезбедила несметана имплементација пројекта и оперативна функционалност.</w:t>
            </w:r>
          </w:p>
        </w:tc>
        <w:tc>
          <w:tcPr>
            <w:tcW w:w="3359" w:type="dxa"/>
            <w:tcBorders>
              <w:bottom w:val="single" w:sz="4" w:space="0" w:color="auto"/>
            </w:tcBorders>
          </w:tcPr>
          <w:p w14:paraId="3362918A" w14:textId="77777777" w:rsidR="002673A1" w:rsidRPr="002673A1" w:rsidRDefault="002673A1" w:rsidP="00F41F5D">
            <w:pPr>
              <w:pStyle w:val="NormalWeb"/>
              <w:numPr>
                <w:ilvl w:val="0"/>
                <w:numId w:val="26"/>
              </w:numPr>
              <w:rPr>
                <w:sz w:val="20"/>
                <w:szCs w:val="20"/>
              </w:rPr>
            </w:pPr>
            <w:r w:rsidRPr="002673A1">
              <w:rPr>
                <w:sz w:val="20"/>
                <w:szCs w:val="20"/>
              </w:rPr>
              <w:lastRenderedPageBreak/>
              <w:t>Повећан саобраћај возила на приступним путевима може изазвати буку и загађење ваздуха, што утиче на оближње заједнице.</w:t>
            </w:r>
          </w:p>
          <w:p w14:paraId="6776375E" w14:textId="77777777" w:rsidR="002673A1" w:rsidRPr="002673A1" w:rsidRDefault="002673A1" w:rsidP="00F41F5D">
            <w:pPr>
              <w:pStyle w:val="NormalWeb"/>
              <w:numPr>
                <w:ilvl w:val="0"/>
                <w:numId w:val="26"/>
              </w:numPr>
              <w:rPr>
                <w:sz w:val="20"/>
                <w:szCs w:val="20"/>
              </w:rPr>
            </w:pPr>
            <w:r w:rsidRPr="002673A1">
              <w:rPr>
                <w:sz w:val="20"/>
                <w:szCs w:val="20"/>
              </w:rPr>
              <w:t>Неправилно руковање и одлагање грађевинског материјала може довести до стварања отпада и загађења.</w:t>
            </w:r>
          </w:p>
          <w:p w14:paraId="3D3701FE" w14:textId="77777777" w:rsidR="002673A1" w:rsidRPr="002673A1" w:rsidRDefault="002673A1" w:rsidP="00F41F5D">
            <w:pPr>
              <w:pStyle w:val="NormalWeb"/>
              <w:numPr>
                <w:ilvl w:val="0"/>
                <w:numId w:val="26"/>
              </w:numPr>
              <w:rPr>
                <w:sz w:val="20"/>
                <w:szCs w:val="20"/>
              </w:rPr>
            </w:pPr>
            <w:r w:rsidRPr="002673A1">
              <w:rPr>
                <w:sz w:val="20"/>
                <w:szCs w:val="20"/>
              </w:rPr>
              <w:lastRenderedPageBreak/>
              <w:t>Грађевински радови захтевају енергију за напајање машина, опреме и објеката на локацији, што доводи до повећане потражње за енергијом.</w:t>
            </w:r>
          </w:p>
          <w:p w14:paraId="025435E2" w14:textId="77777777" w:rsidR="002673A1" w:rsidRPr="002673A1" w:rsidRDefault="002673A1" w:rsidP="00F41F5D">
            <w:pPr>
              <w:pStyle w:val="NormalWeb"/>
              <w:numPr>
                <w:ilvl w:val="0"/>
                <w:numId w:val="26"/>
              </w:numPr>
              <w:rPr>
                <w:sz w:val="20"/>
                <w:szCs w:val="20"/>
              </w:rPr>
            </w:pPr>
            <w:r w:rsidRPr="002673A1">
              <w:rPr>
                <w:sz w:val="20"/>
                <w:szCs w:val="20"/>
              </w:rPr>
              <w:t>Неадекватне или лоше одржаване санитарне просторије могу представљати здравствени ризик за раднике и оближње заједнице.</w:t>
            </w:r>
          </w:p>
          <w:p w14:paraId="7AA344A5" w14:textId="370355FF" w:rsidR="0019031A" w:rsidRPr="00886CF8" w:rsidRDefault="002673A1" w:rsidP="00F41F5D">
            <w:pPr>
              <w:pStyle w:val="NormalWeb"/>
              <w:numPr>
                <w:ilvl w:val="0"/>
                <w:numId w:val="26"/>
              </w:numPr>
              <w:rPr>
                <w:sz w:val="20"/>
                <w:szCs w:val="20"/>
              </w:rPr>
            </w:pPr>
            <w:r w:rsidRPr="002673A1">
              <w:rPr>
                <w:sz w:val="20"/>
                <w:szCs w:val="20"/>
              </w:rPr>
              <w:t>Нема повезаних објеката везаних за овај пројекат.</w:t>
            </w:r>
          </w:p>
        </w:tc>
        <w:tc>
          <w:tcPr>
            <w:tcW w:w="4394" w:type="dxa"/>
            <w:tcBorders>
              <w:bottom w:val="single" w:sz="4" w:space="0" w:color="auto"/>
            </w:tcBorders>
          </w:tcPr>
          <w:p w14:paraId="2268A052" w14:textId="5F31580F" w:rsidR="002673A1" w:rsidRPr="002673A1" w:rsidRDefault="002673A1" w:rsidP="00F41F5D">
            <w:pPr>
              <w:pStyle w:val="NormalWeb"/>
              <w:numPr>
                <w:ilvl w:val="0"/>
                <w:numId w:val="26"/>
              </w:numPr>
              <w:rPr>
                <w:sz w:val="20"/>
                <w:szCs w:val="20"/>
              </w:rPr>
            </w:pPr>
            <w:r>
              <w:rPr>
                <w:sz w:val="20"/>
                <w:szCs w:val="20"/>
              </w:rPr>
              <w:lastRenderedPageBreak/>
              <w:t xml:space="preserve">Израда и </w:t>
            </w:r>
            <w:r w:rsidRPr="002673A1">
              <w:rPr>
                <w:sz w:val="20"/>
                <w:szCs w:val="20"/>
              </w:rPr>
              <w:t>имплементација Планова управљања саобраћајем, који ће укључивати мере контроле брзине.</w:t>
            </w:r>
          </w:p>
          <w:p w14:paraId="22DB2C41" w14:textId="42657697" w:rsidR="002673A1" w:rsidRPr="002673A1" w:rsidRDefault="002673A1" w:rsidP="00F41F5D">
            <w:pPr>
              <w:pStyle w:val="NormalWeb"/>
              <w:numPr>
                <w:ilvl w:val="0"/>
                <w:numId w:val="26"/>
              </w:numPr>
              <w:rPr>
                <w:sz w:val="20"/>
                <w:szCs w:val="20"/>
              </w:rPr>
            </w:pPr>
            <w:r w:rsidRPr="002673A1">
              <w:rPr>
                <w:sz w:val="20"/>
                <w:szCs w:val="20"/>
              </w:rPr>
              <w:t>Израда Планова управљања водама и отпадним водама, обезбеђивање третмана отпадних вода коришћењем одговарајућих канализационих система и постројења за пречишћавање.</w:t>
            </w:r>
          </w:p>
          <w:p w14:paraId="648D62FA" w14:textId="4D3D7182" w:rsidR="0019031A" w:rsidRPr="00886CF8" w:rsidRDefault="002673A1" w:rsidP="00F41F5D">
            <w:pPr>
              <w:pStyle w:val="NormalWeb"/>
              <w:numPr>
                <w:ilvl w:val="0"/>
                <w:numId w:val="26"/>
              </w:numPr>
              <w:rPr>
                <w:sz w:val="20"/>
                <w:szCs w:val="20"/>
              </w:rPr>
            </w:pPr>
            <w:r w:rsidRPr="002673A1">
              <w:rPr>
                <w:sz w:val="20"/>
                <w:szCs w:val="20"/>
              </w:rPr>
              <w:t xml:space="preserve">Ангажовање са локалним заједницама, придржавање релевантних прописа и </w:t>
            </w:r>
            <w:r w:rsidRPr="002673A1">
              <w:rPr>
                <w:sz w:val="20"/>
                <w:szCs w:val="20"/>
              </w:rPr>
              <w:lastRenderedPageBreak/>
              <w:t>успостављање механизама за жалбе или других одговарајућих алата за решавање проблема заједнице и подстицање позитивних друштвених исхода.</w:t>
            </w:r>
          </w:p>
        </w:tc>
        <w:tc>
          <w:tcPr>
            <w:tcW w:w="1276" w:type="dxa"/>
            <w:tcBorders>
              <w:bottom w:val="single" w:sz="4" w:space="0" w:color="auto"/>
            </w:tcBorders>
          </w:tcPr>
          <w:p w14:paraId="1F1B0689" w14:textId="5259A36B" w:rsidR="0019031A" w:rsidRPr="00886CF8" w:rsidRDefault="0019031A" w:rsidP="00886CF8">
            <w:pPr>
              <w:pStyle w:val="NormalWeb"/>
              <w:rPr>
                <w:sz w:val="20"/>
                <w:szCs w:val="20"/>
              </w:rPr>
            </w:pPr>
            <w:r w:rsidRPr="00886CF8">
              <w:rPr>
                <w:sz w:val="20"/>
                <w:szCs w:val="20"/>
              </w:rPr>
              <w:lastRenderedPageBreak/>
              <w:t>МО , ПМУ</w:t>
            </w:r>
          </w:p>
        </w:tc>
        <w:tc>
          <w:tcPr>
            <w:tcW w:w="1331" w:type="dxa"/>
            <w:tcBorders>
              <w:bottom w:val="single" w:sz="4" w:space="0" w:color="auto"/>
            </w:tcBorders>
          </w:tcPr>
          <w:p w14:paraId="6AD676F4" w14:textId="77777777" w:rsidR="0019031A" w:rsidRPr="00886CF8" w:rsidRDefault="0019031A" w:rsidP="00886CF8">
            <w:pPr>
              <w:pStyle w:val="NormalWeb"/>
              <w:rPr>
                <w:sz w:val="20"/>
                <w:szCs w:val="20"/>
              </w:rPr>
            </w:pPr>
          </w:p>
        </w:tc>
      </w:tr>
      <w:tr w:rsidR="00D42B6B" w14:paraId="55531918" w14:textId="77777777" w:rsidTr="00576E7E">
        <w:tc>
          <w:tcPr>
            <w:tcW w:w="2590" w:type="dxa"/>
            <w:tcBorders>
              <w:top w:val="single" w:sz="4" w:space="0" w:color="auto"/>
              <w:right w:val="single" w:sz="4" w:space="0" w:color="auto"/>
            </w:tcBorders>
          </w:tcPr>
          <w:p w14:paraId="5D656A2B" w14:textId="779FD54D" w:rsidR="00D42B6B" w:rsidRPr="00B8535A" w:rsidRDefault="00D42B6B" w:rsidP="00D42B6B">
            <w:pPr>
              <w:pStyle w:val="NormalWeb"/>
              <w:rPr>
                <w:sz w:val="20"/>
                <w:szCs w:val="20"/>
              </w:rPr>
            </w:pPr>
            <w:r w:rsidRPr="00B8535A">
              <w:rPr>
                <w:sz w:val="22"/>
              </w:rPr>
              <w:t>Идентификујте и процените објекте за управљање отпадом на лицу места и ван њега, путеве транспорта отпада и пружаоце услуга (локалне и националне компаније лиценциране за управљање различитим врстама отпада за које се очекује да ће настати током извођења пројекта). .</w:t>
            </w:r>
          </w:p>
        </w:tc>
        <w:tc>
          <w:tcPr>
            <w:tcW w:w="3359" w:type="dxa"/>
            <w:tcBorders>
              <w:top w:val="single" w:sz="4" w:space="0" w:color="auto"/>
              <w:left w:val="single" w:sz="4" w:space="0" w:color="auto"/>
              <w:right w:val="single" w:sz="4" w:space="0" w:color="auto"/>
            </w:tcBorders>
          </w:tcPr>
          <w:p w14:paraId="16A6DC4C" w14:textId="6D56D588" w:rsidR="00D42B6B" w:rsidRPr="00B8535A" w:rsidRDefault="00D42B6B" w:rsidP="00F41F5D">
            <w:pPr>
              <w:pStyle w:val="NormalWeb"/>
              <w:numPr>
                <w:ilvl w:val="0"/>
                <w:numId w:val="26"/>
              </w:numPr>
              <w:rPr>
                <w:sz w:val="20"/>
                <w:szCs w:val="20"/>
              </w:rPr>
            </w:pPr>
            <w:r w:rsidRPr="00811FE9">
              <w:rPr>
                <w:sz w:val="20"/>
                <w:szCs w:val="20"/>
              </w:rPr>
              <w:t>Неадекватан или недовољан капацитет у објектима за управљање отпадом на лицу места или ван њега, недостатак компетентних или лиценцираних пружалаца услуга управљања отпадом и непоштовање прописа о управљању отпадом. То може довести до неправилног одлагања отпада, контаминације животне средине, опасности по здравље, кашњења, правних обавеза или штете по околину.</w:t>
            </w:r>
          </w:p>
        </w:tc>
        <w:tc>
          <w:tcPr>
            <w:tcW w:w="4394" w:type="dxa"/>
            <w:tcBorders>
              <w:top w:val="single" w:sz="4" w:space="0" w:color="auto"/>
              <w:left w:val="single" w:sz="4" w:space="0" w:color="auto"/>
              <w:right w:val="single" w:sz="4" w:space="0" w:color="auto"/>
            </w:tcBorders>
          </w:tcPr>
          <w:p w14:paraId="0FA95735" w14:textId="77777777" w:rsidR="00D42B6B" w:rsidRPr="00B8535A" w:rsidRDefault="00D42B6B" w:rsidP="00F41F5D">
            <w:pPr>
              <w:pStyle w:val="NormalWeb"/>
              <w:numPr>
                <w:ilvl w:val="0"/>
                <w:numId w:val="26"/>
              </w:numPr>
              <w:rPr>
                <w:sz w:val="20"/>
                <w:szCs w:val="20"/>
              </w:rPr>
            </w:pPr>
            <w:r w:rsidRPr="00B8535A">
              <w:rPr>
                <w:sz w:val="20"/>
                <w:szCs w:val="20"/>
              </w:rPr>
              <w:t>Процијените потенцијалне токове отпада</w:t>
            </w:r>
          </w:p>
          <w:p w14:paraId="6F43379B" w14:textId="36E0105E" w:rsidR="00D42B6B" w:rsidRPr="00B8535A" w:rsidRDefault="00D42B6B" w:rsidP="00F41F5D">
            <w:pPr>
              <w:pStyle w:val="NormalWeb"/>
              <w:numPr>
                <w:ilvl w:val="0"/>
                <w:numId w:val="26"/>
              </w:numPr>
              <w:rPr>
                <w:sz w:val="20"/>
                <w:szCs w:val="20"/>
              </w:rPr>
            </w:pPr>
            <w:r w:rsidRPr="00B8535A">
              <w:rPr>
                <w:sz w:val="20"/>
                <w:szCs w:val="20"/>
              </w:rPr>
              <w:t>Размотрите капацитет постојећих објеката и планирајте алтернативе ако је потребно.</w:t>
            </w:r>
          </w:p>
          <w:p w14:paraId="1A5E1FEF" w14:textId="405CC4EE" w:rsidR="00D42B6B" w:rsidRPr="00B8535A" w:rsidRDefault="00B8535A" w:rsidP="00F41F5D">
            <w:pPr>
              <w:pStyle w:val="NormalWeb"/>
              <w:numPr>
                <w:ilvl w:val="0"/>
                <w:numId w:val="26"/>
              </w:numPr>
              <w:rPr>
                <w:sz w:val="20"/>
                <w:szCs w:val="20"/>
              </w:rPr>
            </w:pPr>
            <w:r w:rsidRPr="00B8535A">
              <w:rPr>
                <w:sz w:val="20"/>
                <w:szCs w:val="20"/>
              </w:rPr>
              <w:t>Навести релевантне одредбе које треба укључити у План управљања отпадом.</w:t>
            </w:r>
          </w:p>
        </w:tc>
        <w:tc>
          <w:tcPr>
            <w:tcW w:w="1276" w:type="dxa"/>
            <w:tcBorders>
              <w:top w:val="single" w:sz="4" w:space="0" w:color="auto"/>
              <w:left w:val="single" w:sz="4" w:space="0" w:color="auto"/>
              <w:right w:val="single" w:sz="4" w:space="0" w:color="auto"/>
            </w:tcBorders>
          </w:tcPr>
          <w:p w14:paraId="27FBE2E0" w14:textId="630A9A69" w:rsidR="00D42B6B" w:rsidRPr="00B8535A" w:rsidRDefault="00D42B6B" w:rsidP="00D42B6B">
            <w:pPr>
              <w:pStyle w:val="NormalWeb"/>
              <w:rPr>
                <w:sz w:val="20"/>
                <w:szCs w:val="20"/>
              </w:rPr>
            </w:pPr>
            <w:r w:rsidRPr="00B8535A">
              <w:rPr>
                <w:sz w:val="20"/>
                <w:szCs w:val="20"/>
              </w:rPr>
              <w:t>МО , ПМУ</w:t>
            </w:r>
          </w:p>
        </w:tc>
        <w:tc>
          <w:tcPr>
            <w:tcW w:w="1331" w:type="dxa"/>
            <w:tcBorders>
              <w:top w:val="single" w:sz="4" w:space="0" w:color="auto"/>
              <w:left w:val="single" w:sz="4" w:space="0" w:color="auto"/>
            </w:tcBorders>
          </w:tcPr>
          <w:p w14:paraId="053B770E" w14:textId="77777777" w:rsidR="00D42B6B" w:rsidRPr="00886CF8" w:rsidRDefault="00D42B6B" w:rsidP="00D42B6B">
            <w:pPr>
              <w:pStyle w:val="NormalWeb"/>
              <w:rPr>
                <w:sz w:val="20"/>
                <w:szCs w:val="20"/>
              </w:rPr>
            </w:pPr>
          </w:p>
        </w:tc>
      </w:tr>
      <w:tr w:rsidR="00D42B6B" w14:paraId="21420227" w14:textId="77777777" w:rsidTr="00576E7E">
        <w:tc>
          <w:tcPr>
            <w:tcW w:w="2590" w:type="dxa"/>
          </w:tcPr>
          <w:p w14:paraId="2927B9BB" w14:textId="74827326" w:rsidR="00D42B6B" w:rsidRPr="00886CF8" w:rsidRDefault="00B8535A" w:rsidP="00D42B6B">
            <w:pPr>
              <w:pStyle w:val="NormalWeb"/>
              <w:rPr>
                <w:sz w:val="20"/>
                <w:szCs w:val="20"/>
              </w:rPr>
            </w:pPr>
            <w:r>
              <w:rPr>
                <w:sz w:val="20"/>
                <w:szCs w:val="20"/>
              </w:rPr>
              <w:lastRenderedPageBreak/>
              <w:t>Пројектовање школе/план активности реконструкције</w:t>
            </w:r>
          </w:p>
        </w:tc>
        <w:tc>
          <w:tcPr>
            <w:tcW w:w="3359" w:type="dxa"/>
          </w:tcPr>
          <w:p w14:paraId="7E3AF543" w14:textId="77777777" w:rsidR="00D42B6B" w:rsidRDefault="00B8535A" w:rsidP="00F41F5D">
            <w:pPr>
              <w:pStyle w:val="NormalWeb"/>
              <w:numPr>
                <w:ilvl w:val="0"/>
                <w:numId w:val="26"/>
              </w:numPr>
              <w:rPr>
                <w:sz w:val="20"/>
                <w:szCs w:val="20"/>
              </w:rPr>
            </w:pPr>
            <w:r w:rsidRPr="00B8535A">
              <w:rPr>
                <w:sz w:val="20"/>
                <w:szCs w:val="20"/>
              </w:rPr>
              <w:t>Утицај грађевинске прашине и емисија на квалитет ваздуха у затвореном простору.</w:t>
            </w:r>
          </w:p>
          <w:p w14:paraId="740D0376" w14:textId="5DEF178A" w:rsidR="00B8535A" w:rsidRPr="00886CF8" w:rsidRDefault="00B8535A" w:rsidP="00F41F5D">
            <w:pPr>
              <w:pStyle w:val="NormalWeb"/>
              <w:numPr>
                <w:ilvl w:val="0"/>
                <w:numId w:val="26"/>
              </w:numPr>
              <w:rPr>
                <w:sz w:val="20"/>
                <w:szCs w:val="20"/>
              </w:rPr>
            </w:pPr>
            <w:r w:rsidRPr="00B8535A">
              <w:rPr>
                <w:sz w:val="20"/>
                <w:szCs w:val="20"/>
              </w:rPr>
              <w:t>Здравствени ризици од азбеста или опасних материјала током реновирања.</w:t>
            </w:r>
          </w:p>
        </w:tc>
        <w:tc>
          <w:tcPr>
            <w:tcW w:w="4394" w:type="dxa"/>
          </w:tcPr>
          <w:p w14:paraId="02D34B0E" w14:textId="77777777" w:rsidR="00A04208" w:rsidRPr="00A04208" w:rsidRDefault="00A04208" w:rsidP="00F41F5D">
            <w:pPr>
              <w:pStyle w:val="NormalWeb"/>
              <w:numPr>
                <w:ilvl w:val="0"/>
                <w:numId w:val="26"/>
              </w:numPr>
              <w:rPr>
                <w:sz w:val="20"/>
                <w:szCs w:val="20"/>
              </w:rPr>
            </w:pPr>
            <w:r w:rsidRPr="00A04208">
              <w:rPr>
                <w:sz w:val="20"/>
                <w:szCs w:val="20"/>
              </w:rPr>
              <w:t>Обезбедите усклађеност са прописима и стандардима.</w:t>
            </w:r>
          </w:p>
          <w:p w14:paraId="7EF300B2" w14:textId="77777777" w:rsidR="00A04208" w:rsidRPr="00A04208" w:rsidRDefault="00A04208" w:rsidP="00F41F5D">
            <w:pPr>
              <w:pStyle w:val="NormalWeb"/>
              <w:numPr>
                <w:ilvl w:val="0"/>
                <w:numId w:val="26"/>
              </w:numPr>
              <w:rPr>
                <w:sz w:val="20"/>
                <w:szCs w:val="20"/>
              </w:rPr>
            </w:pPr>
            <w:r w:rsidRPr="00A04208">
              <w:rPr>
                <w:sz w:val="20"/>
                <w:szCs w:val="20"/>
              </w:rPr>
              <w:t>Сарађујте са архитектима и дизајнерима на плану реновирања.</w:t>
            </w:r>
          </w:p>
          <w:p w14:paraId="4B6E97BD" w14:textId="77777777" w:rsidR="00A04208" w:rsidRPr="00A04208" w:rsidRDefault="00A04208" w:rsidP="00F41F5D">
            <w:pPr>
              <w:pStyle w:val="NormalWeb"/>
              <w:numPr>
                <w:ilvl w:val="0"/>
                <w:numId w:val="26"/>
              </w:numPr>
              <w:rPr>
                <w:sz w:val="20"/>
                <w:szCs w:val="20"/>
              </w:rPr>
            </w:pPr>
            <w:r w:rsidRPr="00A04208">
              <w:rPr>
                <w:sz w:val="20"/>
                <w:szCs w:val="20"/>
              </w:rPr>
              <w:t>Спровести мере за контролу прашине (нпр. влажење површина, баријере) и одговарајућу вентилацију.</w:t>
            </w:r>
          </w:p>
          <w:p w14:paraId="6CC00DCA" w14:textId="4406E447" w:rsidR="00A04208" w:rsidRPr="00A04208" w:rsidRDefault="00A04208" w:rsidP="00F41F5D">
            <w:pPr>
              <w:pStyle w:val="NormalWeb"/>
              <w:numPr>
                <w:ilvl w:val="0"/>
                <w:numId w:val="26"/>
              </w:numPr>
              <w:rPr>
                <w:sz w:val="20"/>
                <w:szCs w:val="20"/>
              </w:rPr>
            </w:pPr>
            <w:r w:rsidRPr="00A04208">
              <w:rPr>
                <w:sz w:val="20"/>
                <w:szCs w:val="20"/>
              </w:rPr>
              <w:t>Смањите употребу материјала који садрже испарљива органска једињења (ВОЦ).</w:t>
            </w:r>
          </w:p>
          <w:p w14:paraId="324ABF7A" w14:textId="52503640" w:rsidR="00D42B6B" w:rsidRPr="00886CF8" w:rsidRDefault="00A04208" w:rsidP="00F41F5D">
            <w:pPr>
              <w:pStyle w:val="NormalWeb"/>
              <w:numPr>
                <w:ilvl w:val="0"/>
                <w:numId w:val="26"/>
              </w:numPr>
              <w:rPr>
                <w:sz w:val="20"/>
                <w:szCs w:val="20"/>
              </w:rPr>
            </w:pPr>
            <w:r w:rsidRPr="00A04208">
              <w:rPr>
                <w:sz w:val="20"/>
                <w:szCs w:val="20"/>
              </w:rPr>
              <w:t xml:space="preserve">Спроведите анкете да бисте идентификовали </w:t>
            </w:r>
            <w:r>
              <w:rPr>
                <w:sz w:val="20"/>
                <w:szCs w:val="20"/>
              </w:rPr>
              <w:t>потенцијално присуство АЦМ-а и указали на релевантне одредбе/захтеве које треба укључити у План управљања азбестом.</w:t>
            </w:r>
          </w:p>
        </w:tc>
        <w:tc>
          <w:tcPr>
            <w:tcW w:w="1276" w:type="dxa"/>
          </w:tcPr>
          <w:p w14:paraId="78A07DAA" w14:textId="54EA8F87" w:rsidR="00D42B6B" w:rsidRPr="00886CF8" w:rsidRDefault="00A04208" w:rsidP="00D42B6B">
            <w:pPr>
              <w:pStyle w:val="NormalWeb"/>
              <w:rPr>
                <w:sz w:val="20"/>
                <w:szCs w:val="20"/>
              </w:rPr>
            </w:pPr>
            <w:r w:rsidRPr="00A04208">
              <w:rPr>
                <w:sz w:val="20"/>
                <w:szCs w:val="20"/>
              </w:rPr>
              <w:t>МП , ПМУ, Школске власти</w:t>
            </w:r>
          </w:p>
        </w:tc>
        <w:tc>
          <w:tcPr>
            <w:tcW w:w="1331" w:type="dxa"/>
          </w:tcPr>
          <w:p w14:paraId="4001D480" w14:textId="77777777" w:rsidR="00D42B6B" w:rsidRPr="00886CF8" w:rsidRDefault="00D42B6B" w:rsidP="00D42B6B">
            <w:pPr>
              <w:pStyle w:val="NormalWeb"/>
              <w:rPr>
                <w:sz w:val="20"/>
                <w:szCs w:val="20"/>
              </w:rPr>
            </w:pPr>
          </w:p>
        </w:tc>
      </w:tr>
    </w:tbl>
    <w:p w14:paraId="572EE4E8" w14:textId="74382FCA" w:rsidR="001F3685" w:rsidRDefault="001F3685" w:rsidP="000A5161">
      <w:pPr>
        <w:pStyle w:val="NormalWeb"/>
      </w:pPr>
    </w:p>
    <w:p w14:paraId="2A8E531E" w14:textId="77777777" w:rsidR="001F3685" w:rsidRDefault="001F3685">
      <w:r>
        <w:br w:type="page"/>
      </w:r>
    </w:p>
    <w:tbl>
      <w:tblPr>
        <w:tblStyle w:val="TableGrid"/>
        <w:tblW w:w="0" w:type="auto"/>
        <w:tblLook w:val="04A0" w:firstRow="1" w:lastRow="0" w:firstColumn="1" w:lastColumn="0" w:noHBand="0" w:noVBand="1"/>
      </w:tblPr>
      <w:tblGrid>
        <w:gridCol w:w="2574"/>
        <w:gridCol w:w="3336"/>
        <w:gridCol w:w="3954"/>
        <w:gridCol w:w="1696"/>
        <w:gridCol w:w="1390"/>
      </w:tblGrid>
      <w:tr w:rsidR="001F3685" w14:paraId="66811313" w14:textId="77777777" w:rsidTr="00995B89">
        <w:trPr>
          <w:tblHeader/>
        </w:trPr>
        <w:tc>
          <w:tcPr>
            <w:tcW w:w="2590" w:type="dxa"/>
            <w:shd w:val="clear" w:color="auto" w:fill="8EAADB" w:themeFill="accent1" w:themeFillTint="99"/>
          </w:tcPr>
          <w:p w14:paraId="1479AABC" w14:textId="77777777" w:rsidR="001F3685" w:rsidRPr="0019031A" w:rsidRDefault="001F3685" w:rsidP="00995B89">
            <w:pPr>
              <w:pStyle w:val="NormalWeb"/>
              <w:spacing w:before="240" w:after="240"/>
              <w:rPr>
                <w:b/>
                <w:bCs/>
              </w:rPr>
            </w:pPr>
            <w:r w:rsidRPr="0019031A">
              <w:rPr>
                <w:b/>
                <w:bCs/>
              </w:rPr>
              <w:lastRenderedPageBreak/>
              <w:t>Пројектна активност</w:t>
            </w:r>
          </w:p>
        </w:tc>
        <w:tc>
          <w:tcPr>
            <w:tcW w:w="3359" w:type="dxa"/>
            <w:shd w:val="clear" w:color="auto" w:fill="8EAADB" w:themeFill="accent1" w:themeFillTint="99"/>
          </w:tcPr>
          <w:p w14:paraId="1A979A35" w14:textId="77777777" w:rsidR="001F3685" w:rsidRPr="0019031A" w:rsidRDefault="001F3685" w:rsidP="00995B89">
            <w:pPr>
              <w:pStyle w:val="NormalWeb"/>
              <w:spacing w:before="240" w:after="240"/>
              <w:rPr>
                <w:b/>
                <w:bCs/>
              </w:rPr>
            </w:pPr>
            <w:r w:rsidRPr="0019031A">
              <w:rPr>
                <w:b/>
                <w:bCs/>
              </w:rPr>
              <w:t>Потенцијални ЕС ризици и утицаји</w:t>
            </w:r>
          </w:p>
        </w:tc>
        <w:tc>
          <w:tcPr>
            <w:tcW w:w="3969" w:type="dxa"/>
            <w:shd w:val="clear" w:color="auto" w:fill="8EAADB" w:themeFill="accent1" w:themeFillTint="99"/>
          </w:tcPr>
          <w:p w14:paraId="4503A7AA" w14:textId="77777777" w:rsidR="001F3685" w:rsidRPr="0019031A" w:rsidRDefault="001F3685" w:rsidP="00995B89">
            <w:pPr>
              <w:pStyle w:val="NormalWeb"/>
              <w:spacing w:before="240" w:after="240"/>
              <w:rPr>
                <w:b/>
                <w:bCs/>
              </w:rPr>
            </w:pPr>
            <w:r w:rsidRPr="0019031A">
              <w:rPr>
                <w:b/>
                <w:bCs/>
              </w:rPr>
              <w:t>Предложене мере ублажавања</w:t>
            </w:r>
          </w:p>
        </w:tc>
        <w:tc>
          <w:tcPr>
            <w:tcW w:w="1701" w:type="dxa"/>
            <w:shd w:val="clear" w:color="auto" w:fill="8EAADB" w:themeFill="accent1" w:themeFillTint="99"/>
          </w:tcPr>
          <w:p w14:paraId="3843F861" w14:textId="77777777" w:rsidR="001F3685" w:rsidRPr="0019031A" w:rsidRDefault="001F3685" w:rsidP="00995B89">
            <w:pPr>
              <w:pStyle w:val="NormalWeb"/>
              <w:spacing w:before="240" w:after="240"/>
              <w:rPr>
                <w:b/>
                <w:bCs/>
              </w:rPr>
            </w:pPr>
            <w:r>
              <w:rPr>
                <w:b/>
                <w:bCs/>
              </w:rPr>
              <w:t>Одговорно лице</w:t>
            </w:r>
          </w:p>
        </w:tc>
        <w:tc>
          <w:tcPr>
            <w:tcW w:w="1331" w:type="dxa"/>
            <w:shd w:val="clear" w:color="auto" w:fill="8EAADB" w:themeFill="accent1" w:themeFillTint="99"/>
          </w:tcPr>
          <w:p w14:paraId="229C6FFD" w14:textId="77777777" w:rsidR="001F3685" w:rsidRPr="0019031A" w:rsidRDefault="001F3685" w:rsidP="00995B89">
            <w:pPr>
              <w:pStyle w:val="NormalWeb"/>
              <w:spacing w:before="240" w:after="240"/>
              <w:rPr>
                <w:b/>
                <w:bCs/>
              </w:rPr>
            </w:pPr>
            <w:r>
              <w:rPr>
                <w:b/>
                <w:bCs/>
              </w:rPr>
              <w:t>Временска линија</w:t>
            </w:r>
          </w:p>
        </w:tc>
      </w:tr>
      <w:tr w:rsidR="001F3685" w14:paraId="3CC0E4FB" w14:textId="77777777" w:rsidTr="00995B89">
        <w:trPr>
          <w:tblHeader/>
        </w:trPr>
        <w:tc>
          <w:tcPr>
            <w:tcW w:w="12950" w:type="dxa"/>
            <w:gridSpan w:val="5"/>
            <w:shd w:val="clear" w:color="auto" w:fill="D9E2F3" w:themeFill="accent1" w:themeFillTint="33"/>
          </w:tcPr>
          <w:p w14:paraId="00C5BBC3" w14:textId="153C3F6A" w:rsidR="001F3685" w:rsidRPr="0019031A" w:rsidRDefault="001F3685" w:rsidP="00995B89">
            <w:pPr>
              <w:pStyle w:val="NormalWeb"/>
              <w:rPr>
                <w:b/>
                <w:bCs/>
                <w:sz w:val="22"/>
                <w:szCs w:val="22"/>
              </w:rPr>
            </w:pPr>
            <w:r>
              <w:rPr>
                <w:b/>
                <w:bCs/>
                <w:sz w:val="22"/>
                <w:szCs w:val="22"/>
              </w:rPr>
              <w:t>Фаза изградње</w:t>
            </w:r>
          </w:p>
        </w:tc>
      </w:tr>
      <w:tr w:rsidR="001F3685" w14:paraId="4587AE68" w14:textId="77777777" w:rsidTr="00995B89">
        <w:tc>
          <w:tcPr>
            <w:tcW w:w="2590" w:type="dxa"/>
          </w:tcPr>
          <w:p w14:paraId="4F1D536A" w14:textId="4CFCD524" w:rsidR="001F3685" w:rsidRPr="00886CF8" w:rsidRDefault="00EF5C54" w:rsidP="00995B89">
            <w:pPr>
              <w:pStyle w:val="NormalWeb"/>
              <w:rPr>
                <w:sz w:val="20"/>
                <w:szCs w:val="20"/>
              </w:rPr>
            </w:pPr>
            <w:r w:rsidRPr="00EF5C54">
              <w:rPr>
                <w:sz w:val="20"/>
                <w:szCs w:val="20"/>
              </w:rPr>
              <w:t>Чишћење растиња и дрвећа</w:t>
            </w:r>
          </w:p>
        </w:tc>
        <w:tc>
          <w:tcPr>
            <w:tcW w:w="3359" w:type="dxa"/>
          </w:tcPr>
          <w:p w14:paraId="3315F3D5" w14:textId="53F7BC45" w:rsidR="001F3685" w:rsidRPr="00886CF8" w:rsidRDefault="00EF5C54" w:rsidP="00F41F5D">
            <w:pPr>
              <w:pStyle w:val="NormalWeb"/>
              <w:numPr>
                <w:ilvl w:val="0"/>
                <w:numId w:val="26"/>
              </w:numPr>
              <w:rPr>
                <w:sz w:val="20"/>
                <w:szCs w:val="20"/>
              </w:rPr>
            </w:pPr>
            <w:r w:rsidRPr="00EF5C54">
              <w:rPr>
                <w:sz w:val="20"/>
                <w:szCs w:val="20"/>
              </w:rPr>
              <w:t>Утицаји на еколошки биодиверзитет, природне ресурсе и станишта услед чишћења вегетације и дрвећа и грађевинских активности у близини еколошки осетљивих подручја.</w:t>
            </w:r>
          </w:p>
        </w:tc>
        <w:tc>
          <w:tcPr>
            <w:tcW w:w="3969" w:type="dxa"/>
          </w:tcPr>
          <w:p w14:paraId="79B69DD7" w14:textId="115C01BB" w:rsidR="00EF5C54" w:rsidRPr="00EF5C54" w:rsidRDefault="00EF5C54" w:rsidP="00F41F5D">
            <w:pPr>
              <w:pStyle w:val="NormalWeb"/>
              <w:numPr>
                <w:ilvl w:val="0"/>
                <w:numId w:val="26"/>
              </w:numPr>
              <w:rPr>
                <w:sz w:val="20"/>
                <w:szCs w:val="20"/>
              </w:rPr>
            </w:pPr>
            <w:r w:rsidRPr="00EF5C54">
              <w:rPr>
                <w:sz w:val="20"/>
                <w:szCs w:val="20"/>
              </w:rPr>
              <w:t>Дајте приоритет очувању постојеће вегетације и дрвећа где год је то могуће.</w:t>
            </w:r>
          </w:p>
          <w:p w14:paraId="603C90A2" w14:textId="609FAB70" w:rsidR="00EF5C54" w:rsidRDefault="00EF5C54" w:rsidP="00F41F5D">
            <w:pPr>
              <w:pStyle w:val="NormalWeb"/>
              <w:numPr>
                <w:ilvl w:val="0"/>
                <w:numId w:val="26"/>
              </w:numPr>
              <w:rPr>
                <w:sz w:val="20"/>
                <w:szCs w:val="20"/>
              </w:rPr>
            </w:pPr>
            <w:r w:rsidRPr="00EF5C54">
              <w:rPr>
                <w:sz w:val="20"/>
                <w:szCs w:val="20"/>
              </w:rPr>
              <w:t>Консултујте релевантне институције, као што је Институт за заштиту природе (када је примењиво), како бисте обезбедили усклађеност са прописима и смерницама за животну средину.</w:t>
            </w:r>
          </w:p>
          <w:p w14:paraId="6DD23012" w14:textId="0CFACB55" w:rsidR="00EF5C54" w:rsidRPr="00EF5C54" w:rsidRDefault="00EF5C54" w:rsidP="00F41F5D">
            <w:pPr>
              <w:pStyle w:val="NormalWeb"/>
              <w:numPr>
                <w:ilvl w:val="0"/>
                <w:numId w:val="26"/>
              </w:numPr>
              <w:rPr>
                <w:sz w:val="20"/>
                <w:szCs w:val="20"/>
              </w:rPr>
            </w:pPr>
            <w:r w:rsidRPr="00EF5C54">
              <w:rPr>
                <w:sz w:val="20"/>
                <w:szCs w:val="20"/>
              </w:rPr>
              <w:t>Идентификовати врсте дрвећа од еколошког значаја и спровести мере за њихову заштиту и задржавање током изградње.</w:t>
            </w:r>
          </w:p>
          <w:p w14:paraId="6C38028D" w14:textId="61B77A3B" w:rsidR="001F3685" w:rsidRPr="00886CF8" w:rsidRDefault="00EF5C54" w:rsidP="00F41F5D">
            <w:pPr>
              <w:pStyle w:val="NormalWeb"/>
              <w:numPr>
                <w:ilvl w:val="0"/>
                <w:numId w:val="26"/>
              </w:numPr>
              <w:rPr>
                <w:sz w:val="20"/>
                <w:szCs w:val="20"/>
              </w:rPr>
            </w:pPr>
            <w:r w:rsidRPr="00EF5C54">
              <w:rPr>
                <w:sz w:val="20"/>
                <w:szCs w:val="20"/>
              </w:rPr>
              <w:t>Планирајте рад током годишњих доба када су осетљиве врсте најмање погођене.</w:t>
            </w:r>
          </w:p>
        </w:tc>
        <w:tc>
          <w:tcPr>
            <w:tcW w:w="1701" w:type="dxa"/>
          </w:tcPr>
          <w:p w14:paraId="3BC6C2B3" w14:textId="1935AB20" w:rsidR="001F3685" w:rsidRPr="00886CF8" w:rsidRDefault="00EF5C54" w:rsidP="00995B89">
            <w:pPr>
              <w:pStyle w:val="NormalWeb"/>
              <w:rPr>
                <w:sz w:val="20"/>
                <w:szCs w:val="20"/>
              </w:rPr>
            </w:pPr>
            <w:r>
              <w:rPr>
                <w:sz w:val="20"/>
                <w:szCs w:val="20"/>
              </w:rPr>
              <w:t>Извођач радова</w:t>
            </w:r>
          </w:p>
        </w:tc>
        <w:tc>
          <w:tcPr>
            <w:tcW w:w="1331" w:type="dxa"/>
          </w:tcPr>
          <w:p w14:paraId="53282105" w14:textId="77777777" w:rsidR="001F3685" w:rsidRPr="00886CF8" w:rsidRDefault="001F3685" w:rsidP="00995B89">
            <w:pPr>
              <w:pStyle w:val="NormalWeb"/>
              <w:rPr>
                <w:sz w:val="20"/>
                <w:szCs w:val="20"/>
              </w:rPr>
            </w:pPr>
          </w:p>
        </w:tc>
      </w:tr>
      <w:tr w:rsidR="001F3685" w14:paraId="21AFAF0C" w14:textId="77777777" w:rsidTr="00995B89">
        <w:tc>
          <w:tcPr>
            <w:tcW w:w="2590" w:type="dxa"/>
            <w:tcBorders>
              <w:bottom w:val="single" w:sz="4" w:space="0" w:color="auto"/>
            </w:tcBorders>
          </w:tcPr>
          <w:p w14:paraId="013AB3B6" w14:textId="22CB42E2" w:rsidR="001F3685" w:rsidRPr="00886CF8" w:rsidRDefault="002D3656" w:rsidP="00995B89">
            <w:pPr>
              <w:pStyle w:val="NormalWeb"/>
              <w:rPr>
                <w:sz w:val="20"/>
                <w:szCs w:val="20"/>
              </w:rPr>
            </w:pPr>
            <w:r>
              <w:rPr>
                <w:sz w:val="20"/>
                <w:szCs w:val="20"/>
              </w:rPr>
              <w:t>Земљани радови, ископ за темеље</w:t>
            </w:r>
          </w:p>
        </w:tc>
        <w:tc>
          <w:tcPr>
            <w:tcW w:w="3359" w:type="dxa"/>
            <w:tcBorders>
              <w:bottom w:val="single" w:sz="4" w:space="0" w:color="auto"/>
            </w:tcBorders>
          </w:tcPr>
          <w:p w14:paraId="4119C8C8" w14:textId="3008B5EA" w:rsidR="002D3656" w:rsidRPr="002D3656" w:rsidRDefault="002D3656" w:rsidP="00F41F5D">
            <w:pPr>
              <w:pStyle w:val="NormalWeb"/>
              <w:numPr>
                <w:ilvl w:val="0"/>
                <w:numId w:val="26"/>
              </w:numPr>
              <w:rPr>
                <w:sz w:val="20"/>
                <w:szCs w:val="20"/>
              </w:rPr>
            </w:pPr>
            <w:r w:rsidRPr="002D3656">
              <w:rPr>
                <w:sz w:val="20"/>
                <w:szCs w:val="20"/>
              </w:rPr>
              <w:t>Утицаји на земљиште и подземне воде.</w:t>
            </w:r>
          </w:p>
          <w:p w14:paraId="15386D9C" w14:textId="77777777" w:rsidR="002D3656" w:rsidRPr="002D3656" w:rsidRDefault="002D3656" w:rsidP="00F41F5D">
            <w:pPr>
              <w:pStyle w:val="NormalWeb"/>
              <w:numPr>
                <w:ilvl w:val="0"/>
                <w:numId w:val="26"/>
              </w:numPr>
              <w:rPr>
                <w:sz w:val="20"/>
                <w:szCs w:val="20"/>
              </w:rPr>
            </w:pPr>
            <w:r w:rsidRPr="002D3656">
              <w:rPr>
                <w:sz w:val="20"/>
                <w:szCs w:val="20"/>
              </w:rPr>
              <w:t>Геолошки ризици повезани са активностима ископавања.</w:t>
            </w:r>
          </w:p>
          <w:p w14:paraId="168878E4" w14:textId="30D1C20E" w:rsidR="001F3685" w:rsidRPr="00886CF8" w:rsidRDefault="002D3656" w:rsidP="00F41F5D">
            <w:pPr>
              <w:pStyle w:val="NormalWeb"/>
              <w:numPr>
                <w:ilvl w:val="0"/>
                <w:numId w:val="26"/>
              </w:numPr>
              <w:rPr>
                <w:sz w:val="20"/>
                <w:szCs w:val="20"/>
              </w:rPr>
            </w:pPr>
            <w:r w:rsidRPr="002D3656">
              <w:rPr>
                <w:sz w:val="20"/>
                <w:szCs w:val="20"/>
              </w:rPr>
              <w:t>Утицаји на културно наслеђе током грађевинских активности.</w:t>
            </w:r>
          </w:p>
        </w:tc>
        <w:tc>
          <w:tcPr>
            <w:tcW w:w="3969" w:type="dxa"/>
            <w:tcBorders>
              <w:bottom w:val="single" w:sz="4" w:space="0" w:color="auto"/>
            </w:tcBorders>
          </w:tcPr>
          <w:p w14:paraId="79EB0A77" w14:textId="22596D2F" w:rsidR="002D3656" w:rsidRPr="002D3656" w:rsidRDefault="002D3656" w:rsidP="00F41F5D">
            <w:pPr>
              <w:pStyle w:val="NormalWeb"/>
              <w:numPr>
                <w:ilvl w:val="0"/>
                <w:numId w:val="26"/>
              </w:numPr>
              <w:rPr>
                <w:sz w:val="20"/>
                <w:szCs w:val="20"/>
              </w:rPr>
            </w:pPr>
            <w:r w:rsidRPr="002D3656">
              <w:rPr>
                <w:sz w:val="20"/>
                <w:szCs w:val="20"/>
              </w:rPr>
              <w:t>Хватајте и третирајте отицање воде, имплементирајте таложне базене или баре и примените најбоље праксе управљања за контролу отицања са градилишта.</w:t>
            </w:r>
          </w:p>
          <w:p w14:paraId="2E48D419" w14:textId="48FD78EE" w:rsidR="001F3685" w:rsidRPr="00886CF8" w:rsidRDefault="002D3656" w:rsidP="00F41F5D">
            <w:pPr>
              <w:pStyle w:val="NormalWeb"/>
              <w:numPr>
                <w:ilvl w:val="0"/>
                <w:numId w:val="26"/>
              </w:numPr>
              <w:rPr>
                <w:sz w:val="20"/>
                <w:szCs w:val="20"/>
              </w:rPr>
            </w:pPr>
            <w:r w:rsidRPr="002D3656">
              <w:rPr>
                <w:sz w:val="20"/>
                <w:szCs w:val="20"/>
              </w:rPr>
              <w:t>Спровести процедуру случајног проналаска за управљање било којим открићем материјала културног наслеђа током ископавања или грађевинских активности.</w:t>
            </w:r>
          </w:p>
        </w:tc>
        <w:tc>
          <w:tcPr>
            <w:tcW w:w="1701" w:type="dxa"/>
            <w:tcBorders>
              <w:bottom w:val="single" w:sz="4" w:space="0" w:color="auto"/>
            </w:tcBorders>
          </w:tcPr>
          <w:p w14:paraId="3AFD9C52" w14:textId="18E32313" w:rsidR="001F3685" w:rsidRPr="00886CF8" w:rsidRDefault="002D3656" w:rsidP="00995B89">
            <w:pPr>
              <w:pStyle w:val="NormalWeb"/>
              <w:rPr>
                <w:sz w:val="20"/>
                <w:szCs w:val="20"/>
              </w:rPr>
            </w:pPr>
            <w:r w:rsidRPr="002D3656">
              <w:rPr>
                <w:sz w:val="20"/>
                <w:szCs w:val="20"/>
              </w:rPr>
              <w:t>Извођач радова</w:t>
            </w:r>
          </w:p>
        </w:tc>
        <w:tc>
          <w:tcPr>
            <w:tcW w:w="1331" w:type="dxa"/>
            <w:tcBorders>
              <w:bottom w:val="single" w:sz="4" w:space="0" w:color="auto"/>
            </w:tcBorders>
          </w:tcPr>
          <w:p w14:paraId="2E62DC71" w14:textId="77777777" w:rsidR="001F3685" w:rsidRPr="00886CF8" w:rsidRDefault="001F3685" w:rsidP="00995B89">
            <w:pPr>
              <w:pStyle w:val="NormalWeb"/>
              <w:rPr>
                <w:sz w:val="20"/>
                <w:szCs w:val="20"/>
              </w:rPr>
            </w:pPr>
          </w:p>
        </w:tc>
      </w:tr>
      <w:tr w:rsidR="001F3685" w14:paraId="3988267E" w14:textId="77777777" w:rsidTr="00995B89">
        <w:tc>
          <w:tcPr>
            <w:tcW w:w="2590" w:type="dxa"/>
            <w:tcBorders>
              <w:top w:val="single" w:sz="4" w:space="0" w:color="auto"/>
              <w:right w:val="single" w:sz="4" w:space="0" w:color="auto"/>
            </w:tcBorders>
          </w:tcPr>
          <w:p w14:paraId="6BDB2A96" w14:textId="15F1ABB5" w:rsidR="001F3685" w:rsidRPr="00B8535A" w:rsidRDefault="002D3656" w:rsidP="00995B89">
            <w:pPr>
              <w:pStyle w:val="NormalWeb"/>
              <w:rPr>
                <w:sz w:val="20"/>
                <w:szCs w:val="20"/>
              </w:rPr>
            </w:pPr>
            <w:r>
              <w:rPr>
                <w:sz w:val="20"/>
                <w:szCs w:val="20"/>
              </w:rPr>
              <w:t>Потребан материјал за изградњу</w:t>
            </w:r>
          </w:p>
        </w:tc>
        <w:tc>
          <w:tcPr>
            <w:tcW w:w="3359" w:type="dxa"/>
            <w:tcBorders>
              <w:top w:val="single" w:sz="4" w:space="0" w:color="auto"/>
              <w:left w:val="single" w:sz="4" w:space="0" w:color="auto"/>
              <w:right w:val="single" w:sz="4" w:space="0" w:color="auto"/>
            </w:tcBorders>
          </w:tcPr>
          <w:p w14:paraId="209ED1EE" w14:textId="77777777" w:rsidR="002D3656" w:rsidRPr="002D3656" w:rsidRDefault="002D3656" w:rsidP="00F41F5D">
            <w:pPr>
              <w:pStyle w:val="NormalWeb"/>
              <w:numPr>
                <w:ilvl w:val="0"/>
                <w:numId w:val="26"/>
              </w:numPr>
              <w:rPr>
                <w:sz w:val="20"/>
                <w:szCs w:val="20"/>
              </w:rPr>
            </w:pPr>
            <w:r w:rsidRPr="002D3656">
              <w:rPr>
                <w:sz w:val="20"/>
                <w:szCs w:val="20"/>
              </w:rPr>
              <w:t>Питања ефикасности ресурса, укључујући употребу сировина, воде и енергије.</w:t>
            </w:r>
          </w:p>
          <w:p w14:paraId="51FDA46B" w14:textId="07E850DC" w:rsidR="001F3685" w:rsidRPr="00B8535A" w:rsidRDefault="002D3656" w:rsidP="00F41F5D">
            <w:pPr>
              <w:pStyle w:val="NormalWeb"/>
              <w:numPr>
                <w:ilvl w:val="0"/>
                <w:numId w:val="26"/>
              </w:numPr>
              <w:rPr>
                <w:sz w:val="20"/>
                <w:szCs w:val="20"/>
              </w:rPr>
            </w:pPr>
            <w:r w:rsidRPr="002D3656">
              <w:rPr>
                <w:sz w:val="20"/>
                <w:szCs w:val="20"/>
              </w:rPr>
              <w:lastRenderedPageBreak/>
              <w:t>Изазови у снабдевању материјалима током изградње.</w:t>
            </w:r>
          </w:p>
        </w:tc>
        <w:tc>
          <w:tcPr>
            <w:tcW w:w="3969" w:type="dxa"/>
            <w:tcBorders>
              <w:top w:val="single" w:sz="4" w:space="0" w:color="auto"/>
              <w:left w:val="single" w:sz="4" w:space="0" w:color="auto"/>
              <w:right w:val="single" w:sz="4" w:space="0" w:color="auto"/>
            </w:tcBorders>
          </w:tcPr>
          <w:p w14:paraId="10338327" w14:textId="77777777" w:rsidR="001F3685" w:rsidRDefault="002D3656" w:rsidP="00F41F5D">
            <w:pPr>
              <w:pStyle w:val="NormalWeb"/>
              <w:numPr>
                <w:ilvl w:val="0"/>
                <w:numId w:val="26"/>
              </w:numPr>
              <w:rPr>
                <w:sz w:val="20"/>
                <w:szCs w:val="20"/>
              </w:rPr>
            </w:pPr>
            <w:r>
              <w:rPr>
                <w:sz w:val="20"/>
                <w:szCs w:val="20"/>
              </w:rPr>
              <w:lastRenderedPageBreak/>
              <w:t>Уверите се да се сав материјал испоручује са лиценцираних локација и од лиценцираних оператера.</w:t>
            </w:r>
          </w:p>
          <w:p w14:paraId="604BB8EB" w14:textId="77777777" w:rsidR="002D3656" w:rsidRPr="002D3656" w:rsidRDefault="002D3656" w:rsidP="00F41F5D">
            <w:pPr>
              <w:pStyle w:val="NormalWeb"/>
              <w:numPr>
                <w:ilvl w:val="0"/>
                <w:numId w:val="26"/>
              </w:numPr>
              <w:rPr>
                <w:sz w:val="20"/>
                <w:szCs w:val="20"/>
              </w:rPr>
            </w:pPr>
            <w:r w:rsidRPr="002D3656">
              <w:rPr>
                <w:sz w:val="20"/>
                <w:szCs w:val="20"/>
              </w:rPr>
              <w:lastRenderedPageBreak/>
              <w:t>Пројектујте и градите зграде са енергетски ефикасним карактеристикама, као што су одговарајућа изолација, ефикасни ХВАЦ системи, соларни панели и ЛЕД осветљење.</w:t>
            </w:r>
          </w:p>
          <w:p w14:paraId="540202FC" w14:textId="77777777" w:rsidR="002D3656" w:rsidRPr="002D3656" w:rsidRDefault="002D3656" w:rsidP="00F41F5D">
            <w:pPr>
              <w:pStyle w:val="NormalWeb"/>
              <w:numPr>
                <w:ilvl w:val="0"/>
                <w:numId w:val="26"/>
              </w:numPr>
              <w:rPr>
                <w:sz w:val="20"/>
                <w:szCs w:val="20"/>
              </w:rPr>
            </w:pPr>
            <w:r w:rsidRPr="002D3656">
              <w:rPr>
                <w:sz w:val="20"/>
                <w:szCs w:val="20"/>
              </w:rPr>
              <w:t>Користите енергетски ефикасну опрему и машине током грађевинских активности како бисте смањили потрошњу енергије.</w:t>
            </w:r>
          </w:p>
          <w:p w14:paraId="6C3961CC" w14:textId="77777777" w:rsidR="002D3656" w:rsidRPr="002D3656" w:rsidRDefault="002D3656" w:rsidP="00F41F5D">
            <w:pPr>
              <w:pStyle w:val="NormalWeb"/>
              <w:numPr>
                <w:ilvl w:val="0"/>
                <w:numId w:val="26"/>
              </w:numPr>
              <w:rPr>
                <w:sz w:val="20"/>
                <w:szCs w:val="20"/>
              </w:rPr>
            </w:pPr>
            <w:r w:rsidRPr="002D3656">
              <w:rPr>
                <w:sz w:val="20"/>
                <w:szCs w:val="20"/>
              </w:rPr>
              <w:t>Спроведите стратегије за ефикасност ресурса, као што је смањење отпада, поновна употреба и рециклирање материјала.</w:t>
            </w:r>
          </w:p>
          <w:p w14:paraId="4BF3E345" w14:textId="7069D0A8" w:rsidR="002D3656" w:rsidRPr="00B8535A" w:rsidRDefault="002D3656" w:rsidP="00F41F5D">
            <w:pPr>
              <w:pStyle w:val="NormalWeb"/>
              <w:numPr>
                <w:ilvl w:val="0"/>
                <w:numId w:val="26"/>
              </w:numPr>
              <w:rPr>
                <w:sz w:val="20"/>
                <w:szCs w:val="20"/>
              </w:rPr>
            </w:pPr>
            <w:r w:rsidRPr="002D3656">
              <w:rPr>
                <w:sz w:val="20"/>
                <w:szCs w:val="20"/>
              </w:rPr>
              <w:t>Осигурајте одрживо и поуздано снабдевање материјалима, узимајући у обзир утицаје на животну средину и праксе набавке.</w:t>
            </w:r>
          </w:p>
        </w:tc>
        <w:tc>
          <w:tcPr>
            <w:tcW w:w="1701" w:type="dxa"/>
            <w:tcBorders>
              <w:top w:val="single" w:sz="4" w:space="0" w:color="auto"/>
              <w:left w:val="single" w:sz="4" w:space="0" w:color="auto"/>
              <w:right w:val="single" w:sz="4" w:space="0" w:color="auto"/>
            </w:tcBorders>
          </w:tcPr>
          <w:p w14:paraId="6662B6AA" w14:textId="1E92F18A" w:rsidR="001F3685" w:rsidRPr="00B8535A" w:rsidRDefault="002D3656" w:rsidP="00995B89">
            <w:pPr>
              <w:pStyle w:val="NormalWeb"/>
              <w:rPr>
                <w:sz w:val="20"/>
                <w:szCs w:val="20"/>
              </w:rPr>
            </w:pPr>
            <w:r w:rsidRPr="002D3656">
              <w:rPr>
                <w:sz w:val="20"/>
                <w:szCs w:val="20"/>
              </w:rPr>
              <w:lastRenderedPageBreak/>
              <w:t>Извођач радова</w:t>
            </w:r>
          </w:p>
        </w:tc>
        <w:tc>
          <w:tcPr>
            <w:tcW w:w="1331" w:type="dxa"/>
            <w:tcBorders>
              <w:top w:val="single" w:sz="4" w:space="0" w:color="auto"/>
              <w:left w:val="single" w:sz="4" w:space="0" w:color="auto"/>
            </w:tcBorders>
          </w:tcPr>
          <w:p w14:paraId="74068779" w14:textId="77777777" w:rsidR="001F3685" w:rsidRPr="00886CF8" w:rsidRDefault="001F3685" w:rsidP="00995B89">
            <w:pPr>
              <w:pStyle w:val="NormalWeb"/>
              <w:rPr>
                <w:sz w:val="20"/>
                <w:szCs w:val="20"/>
              </w:rPr>
            </w:pPr>
          </w:p>
        </w:tc>
      </w:tr>
      <w:tr w:rsidR="002D3656" w14:paraId="0A20E4D0" w14:textId="77777777" w:rsidTr="00995B89">
        <w:tc>
          <w:tcPr>
            <w:tcW w:w="2590" w:type="dxa"/>
          </w:tcPr>
          <w:p w14:paraId="4E00CF6B" w14:textId="2D1FD840" w:rsidR="002D3656" w:rsidRDefault="002D3656" w:rsidP="00995B89">
            <w:pPr>
              <w:pStyle w:val="NormalWeb"/>
              <w:rPr>
                <w:sz w:val="20"/>
                <w:szCs w:val="20"/>
              </w:rPr>
            </w:pPr>
            <w:r>
              <w:rPr>
                <w:sz w:val="20"/>
                <w:szCs w:val="20"/>
              </w:rPr>
              <w:t>Управљање загађењем</w:t>
            </w:r>
          </w:p>
        </w:tc>
        <w:tc>
          <w:tcPr>
            <w:tcW w:w="3359" w:type="dxa"/>
          </w:tcPr>
          <w:p w14:paraId="77C96036" w14:textId="77777777" w:rsidR="002D3656" w:rsidRPr="002D3656" w:rsidRDefault="002D3656" w:rsidP="00F41F5D">
            <w:pPr>
              <w:pStyle w:val="NormalWeb"/>
              <w:numPr>
                <w:ilvl w:val="0"/>
                <w:numId w:val="26"/>
              </w:numPr>
              <w:rPr>
                <w:sz w:val="20"/>
                <w:szCs w:val="20"/>
              </w:rPr>
            </w:pPr>
            <w:r w:rsidRPr="002D3656">
              <w:rPr>
                <w:sz w:val="20"/>
                <w:szCs w:val="20"/>
              </w:rPr>
              <w:t>Грађевински чврсти отпад</w:t>
            </w:r>
          </w:p>
          <w:p w14:paraId="037CFF17" w14:textId="77777777" w:rsidR="002D3656" w:rsidRPr="002D3656" w:rsidRDefault="002D3656" w:rsidP="00F41F5D">
            <w:pPr>
              <w:pStyle w:val="NormalWeb"/>
              <w:numPr>
                <w:ilvl w:val="0"/>
                <w:numId w:val="26"/>
              </w:numPr>
              <w:rPr>
                <w:sz w:val="20"/>
                <w:szCs w:val="20"/>
              </w:rPr>
            </w:pPr>
            <w:r w:rsidRPr="002D3656">
              <w:rPr>
                <w:sz w:val="20"/>
                <w:szCs w:val="20"/>
              </w:rPr>
              <w:t>Грађевинске отпадне воде</w:t>
            </w:r>
          </w:p>
          <w:p w14:paraId="6D52D86A" w14:textId="77777777" w:rsidR="002D3656" w:rsidRPr="002D3656" w:rsidRDefault="002D3656" w:rsidP="00F41F5D">
            <w:pPr>
              <w:pStyle w:val="NormalWeb"/>
              <w:numPr>
                <w:ilvl w:val="0"/>
                <w:numId w:val="26"/>
              </w:numPr>
              <w:rPr>
                <w:sz w:val="20"/>
                <w:szCs w:val="20"/>
              </w:rPr>
            </w:pPr>
            <w:r w:rsidRPr="002D3656">
              <w:rPr>
                <w:sz w:val="20"/>
                <w:szCs w:val="20"/>
              </w:rPr>
              <w:t>Бука</w:t>
            </w:r>
          </w:p>
          <w:p w14:paraId="1E454A27" w14:textId="77777777" w:rsidR="002D3656" w:rsidRPr="002D3656" w:rsidRDefault="002D3656" w:rsidP="00F41F5D">
            <w:pPr>
              <w:pStyle w:val="NormalWeb"/>
              <w:numPr>
                <w:ilvl w:val="0"/>
                <w:numId w:val="26"/>
              </w:numPr>
              <w:rPr>
                <w:sz w:val="20"/>
                <w:szCs w:val="20"/>
              </w:rPr>
            </w:pPr>
            <w:r w:rsidRPr="002D3656">
              <w:rPr>
                <w:sz w:val="20"/>
                <w:szCs w:val="20"/>
              </w:rPr>
              <w:t>Вибрације</w:t>
            </w:r>
          </w:p>
          <w:p w14:paraId="633A8685" w14:textId="77777777" w:rsidR="002D3656" w:rsidRPr="002D3656" w:rsidRDefault="002D3656" w:rsidP="00F41F5D">
            <w:pPr>
              <w:pStyle w:val="NormalWeb"/>
              <w:numPr>
                <w:ilvl w:val="0"/>
                <w:numId w:val="26"/>
              </w:numPr>
              <w:rPr>
                <w:sz w:val="20"/>
                <w:szCs w:val="20"/>
              </w:rPr>
            </w:pPr>
            <w:r w:rsidRPr="002D3656">
              <w:rPr>
                <w:sz w:val="20"/>
                <w:szCs w:val="20"/>
              </w:rPr>
              <w:t>Прашина</w:t>
            </w:r>
          </w:p>
          <w:p w14:paraId="1022156A" w14:textId="574779AD" w:rsidR="002D3656" w:rsidRPr="00B8535A" w:rsidRDefault="002D3656" w:rsidP="00F41F5D">
            <w:pPr>
              <w:pStyle w:val="NormalWeb"/>
              <w:numPr>
                <w:ilvl w:val="0"/>
                <w:numId w:val="26"/>
              </w:numPr>
              <w:rPr>
                <w:sz w:val="20"/>
                <w:szCs w:val="20"/>
              </w:rPr>
            </w:pPr>
            <w:r w:rsidRPr="002D3656">
              <w:rPr>
                <w:sz w:val="20"/>
                <w:szCs w:val="20"/>
              </w:rPr>
              <w:t>Емисије у ваздух из грађевинске опреме</w:t>
            </w:r>
          </w:p>
        </w:tc>
        <w:tc>
          <w:tcPr>
            <w:tcW w:w="3969" w:type="dxa"/>
          </w:tcPr>
          <w:p w14:paraId="77D86893" w14:textId="130FAE18" w:rsidR="002D3656" w:rsidRPr="002D3656" w:rsidRDefault="002D3656" w:rsidP="00F41F5D">
            <w:pPr>
              <w:pStyle w:val="NormalWeb"/>
              <w:numPr>
                <w:ilvl w:val="0"/>
                <w:numId w:val="26"/>
              </w:numPr>
              <w:rPr>
                <w:sz w:val="20"/>
                <w:szCs w:val="20"/>
              </w:rPr>
            </w:pPr>
            <w:r w:rsidRPr="002D3656">
              <w:rPr>
                <w:sz w:val="20"/>
                <w:szCs w:val="20"/>
              </w:rPr>
              <w:t>Развити и имплементирати План управљања отпадом како би се осигурала одговарајућа сегрегација, рециклажа и одлагање чврстог грађевинског отпада.</w:t>
            </w:r>
          </w:p>
          <w:p w14:paraId="4430C783" w14:textId="10648D46" w:rsidR="002D3656" w:rsidRPr="002D3656" w:rsidRDefault="002D3656" w:rsidP="00F41F5D">
            <w:pPr>
              <w:pStyle w:val="NormalWeb"/>
              <w:numPr>
                <w:ilvl w:val="0"/>
                <w:numId w:val="26"/>
              </w:numPr>
              <w:rPr>
                <w:sz w:val="20"/>
                <w:szCs w:val="20"/>
              </w:rPr>
            </w:pPr>
            <w:r w:rsidRPr="002D3656">
              <w:rPr>
                <w:sz w:val="20"/>
                <w:szCs w:val="20"/>
              </w:rPr>
              <w:t>Направите План управљања отпадним водама за одговорно третирање и одлагање грађевинских отпадних вода, избегавајући контаминацију оближњих извора воде и земљишта.</w:t>
            </w:r>
          </w:p>
          <w:p w14:paraId="1E62CD06" w14:textId="77777777" w:rsidR="002D3656" w:rsidRPr="002D3656" w:rsidRDefault="002D3656" w:rsidP="00F41F5D">
            <w:pPr>
              <w:pStyle w:val="NormalWeb"/>
              <w:numPr>
                <w:ilvl w:val="0"/>
                <w:numId w:val="26"/>
              </w:numPr>
              <w:rPr>
                <w:sz w:val="20"/>
                <w:szCs w:val="20"/>
              </w:rPr>
            </w:pPr>
            <w:r w:rsidRPr="002D3656">
              <w:rPr>
                <w:sz w:val="20"/>
                <w:szCs w:val="20"/>
              </w:rPr>
              <w:lastRenderedPageBreak/>
              <w:t>Избегавајте грађевинске активности током ноћних сати како бисте смањили ометање буке у околним заједницама.</w:t>
            </w:r>
          </w:p>
          <w:p w14:paraId="4F603040" w14:textId="77777777" w:rsidR="002D3656" w:rsidRPr="002D3656" w:rsidRDefault="002D3656" w:rsidP="00F41F5D">
            <w:pPr>
              <w:pStyle w:val="NormalWeb"/>
              <w:numPr>
                <w:ilvl w:val="0"/>
                <w:numId w:val="26"/>
              </w:numPr>
              <w:rPr>
                <w:sz w:val="20"/>
                <w:szCs w:val="20"/>
              </w:rPr>
            </w:pPr>
            <w:r w:rsidRPr="002D3656">
              <w:rPr>
                <w:sz w:val="20"/>
                <w:szCs w:val="20"/>
              </w:rPr>
              <w:t>Побрините се да терети камиона буду покривени како бисте спречили просипање материјала током транспорта, смањујући прашину и отпад на путевима.</w:t>
            </w:r>
          </w:p>
          <w:p w14:paraId="069C394F" w14:textId="3827F59F" w:rsidR="002D3656" w:rsidRPr="00A04208" w:rsidRDefault="002D3656" w:rsidP="00F41F5D">
            <w:pPr>
              <w:pStyle w:val="NormalWeb"/>
              <w:numPr>
                <w:ilvl w:val="0"/>
                <w:numId w:val="26"/>
              </w:numPr>
              <w:rPr>
                <w:sz w:val="20"/>
                <w:szCs w:val="20"/>
              </w:rPr>
            </w:pPr>
            <w:r w:rsidRPr="002D3656">
              <w:rPr>
                <w:sz w:val="20"/>
                <w:szCs w:val="20"/>
              </w:rPr>
              <w:t>Водени приступни путеви редовно ради смањења емисије прашине и побољшања квалитета ваздуха током грађевинских активности.</w:t>
            </w:r>
          </w:p>
        </w:tc>
        <w:tc>
          <w:tcPr>
            <w:tcW w:w="1701" w:type="dxa"/>
          </w:tcPr>
          <w:p w14:paraId="324F4F36" w14:textId="38CEC306" w:rsidR="002D3656" w:rsidRPr="00A04208" w:rsidRDefault="002D3656" w:rsidP="00995B89">
            <w:pPr>
              <w:pStyle w:val="NormalWeb"/>
              <w:rPr>
                <w:sz w:val="20"/>
                <w:szCs w:val="20"/>
              </w:rPr>
            </w:pPr>
            <w:r w:rsidRPr="002D3656">
              <w:rPr>
                <w:sz w:val="20"/>
                <w:szCs w:val="20"/>
              </w:rPr>
              <w:lastRenderedPageBreak/>
              <w:t>Извођач радова</w:t>
            </w:r>
          </w:p>
        </w:tc>
        <w:tc>
          <w:tcPr>
            <w:tcW w:w="1331" w:type="dxa"/>
          </w:tcPr>
          <w:p w14:paraId="279E9758" w14:textId="77777777" w:rsidR="002D3656" w:rsidRPr="00886CF8" w:rsidRDefault="002D3656" w:rsidP="00995B89">
            <w:pPr>
              <w:pStyle w:val="NormalWeb"/>
              <w:rPr>
                <w:sz w:val="20"/>
                <w:szCs w:val="20"/>
              </w:rPr>
            </w:pPr>
          </w:p>
        </w:tc>
      </w:tr>
      <w:tr w:rsidR="002D3656" w14:paraId="68AC1CBA" w14:textId="77777777" w:rsidTr="00995B89">
        <w:tc>
          <w:tcPr>
            <w:tcW w:w="2590" w:type="dxa"/>
          </w:tcPr>
          <w:p w14:paraId="616F2365" w14:textId="3A454E8E" w:rsidR="002D3656" w:rsidRDefault="002D3656" w:rsidP="00995B89">
            <w:pPr>
              <w:pStyle w:val="NormalWeb"/>
              <w:rPr>
                <w:sz w:val="20"/>
                <w:szCs w:val="20"/>
              </w:rPr>
            </w:pPr>
            <w:r>
              <w:rPr>
                <w:sz w:val="20"/>
                <w:szCs w:val="20"/>
              </w:rPr>
              <w:t xml:space="preserve">опасним </w:t>
            </w:r>
            <w:r w:rsidRPr="002D3656">
              <w:rPr>
                <w:sz w:val="20"/>
                <w:szCs w:val="20"/>
              </w:rPr>
              <w:t>отпадом</w:t>
            </w:r>
          </w:p>
        </w:tc>
        <w:tc>
          <w:tcPr>
            <w:tcW w:w="3359" w:type="dxa"/>
          </w:tcPr>
          <w:p w14:paraId="7FADD000" w14:textId="58FF1D7F" w:rsidR="002D3656" w:rsidRPr="00B8535A" w:rsidRDefault="00811FE9" w:rsidP="00F41F5D">
            <w:pPr>
              <w:pStyle w:val="NormalWeb"/>
              <w:numPr>
                <w:ilvl w:val="0"/>
                <w:numId w:val="26"/>
              </w:numPr>
              <w:rPr>
                <w:sz w:val="20"/>
                <w:szCs w:val="20"/>
              </w:rPr>
            </w:pPr>
            <w:r w:rsidRPr="00811FE9">
              <w:rPr>
                <w:sz w:val="20"/>
                <w:szCs w:val="20"/>
              </w:rPr>
              <w:t>Неправилно складиштење и руковање горивима, уљима и мазивима, што може довести до незгода као што су изливање, цурење или контаминација.</w:t>
            </w:r>
          </w:p>
        </w:tc>
        <w:tc>
          <w:tcPr>
            <w:tcW w:w="3969" w:type="dxa"/>
          </w:tcPr>
          <w:p w14:paraId="40F391DE" w14:textId="77777777" w:rsidR="00811FE9" w:rsidRPr="00811FE9" w:rsidRDefault="00811FE9" w:rsidP="00F41F5D">
            <w:pPr>
              <w:pStyle w:val="NormalWeb"/>
              <w:numPr>
                <w:ilvl w:val="0"/>
                <w:numId w:val="26"/>
              </w:numPr>
              <w:rPr>
                <w:sz w:val="20"/>
                <w:szCs w:val="20"/>
              </w:rPr>
            </w:pPr>
            <w:r w:rsidRPr="00811FE9">
              <w:rPr>
                <w:sz w:val="20"/>
                <w:szCs w:val="20"/>
              </w:rPr>
              <w:t>Чувајте горива, уља и мазива на сигурним, јасно означеним местима дизајнираним да спрече просипање и цурење.</w:t>
            </w:r>
          </w:p>
          <w:p w14:paraId="5B2FC112" w14:textId="77777777" w:rsidR="00811FE9" w:rsidRPr="00811FE9" w:rsidRDefault="00811FE9" w:rsidP="00F41F5D">
            <w:pPr>
              <w:pStyle w:val="NormalWeb"/>
              <w:numPr>
                <w:ilvl w:val="0"/>
                <w:numId w:val="26"/>
              </w:numPr>
              <w:rPr>
                <w:sz w:val="20"/>
                <w:szCs w:val="20"/>
              </w:rPr>
            </w:pPr>
            <w:r w:rsidRPr="00811FE9">
              <w:rPr>
                <w:sz w:val="20"/>
                <w:szCs w:val="20"/>
              </w:rPr>
              <w:t>Уверите се да су контејнери правилно запечаћени и редовно проверавајте да ли има знакова хабања или оштећења.</w:t>
            </w:r>
          </w:p>
          <w:p w14:paraId="520EBE0F" w14:textId="77777777" w:rsidR="00811FE9" w:rsidRPr="00811FE9" w:rsidRDefault="00811FE9" w:rsidP="00F41F5D">
            <w:pPr>
              <w:pStyle w:val="NormalWeb"/>
              <w:numPr>
                <w:ilvl w:val="0"/>
                <w:numId w:val="26"/>
              </w:numPr>
              <w:rPr>
                <w:sz w:val="20"/>
                <w:szCs w:val="20"/>
              </w:rPr>
            </w:pPr>
            <w:r w:rsidRPr="00811FE9">
              <w:rPr>
                <w:sz w:val="20"/>
                <w:szCs w:val="20"/>
              </w:rPr>
              <w:t>Обучите особље о правилном руковању, складиштењу и поступцима одлагања како бисте спречили случајна испуштања.</w:t>
            </w:r>
          </w:p>
          <w:p w14:paraId="1A9E1C38" w14:textId="77777777" w:rsidR="00811FE9" w:rsidRPr="00811FE9" w:rsidRDefault="00811FE9" w:rsidP="00F41F5D">
            <w:pPr>
              <w:pStyle w:val="NormalWeb"/>
              <w:numPr>
                <w:ilvl w:val="0"/>
                <w:numId w:val="26"/>
              </w:numPr>
              <w:rPr>
                <w:sz w:val="20"/>
                <w:szCs w:val="20"/>
              </w:rPr>
            </w:pPr>
            <w:r w:rsidRPr="00811FE9">
              <w:rPr>
                <w:sz w:val="20"/>
                <w:szCs w:val="20"/>
              </w:rPr>
              <w:t>Спроведите планове реаговања на изливање и имајте опрему за задржавање, као што су комплети за изливање, која је лако доступна на лицу места.</w:t>
            </w:r>
          </w:p>
          <w:p w14:paraId="4A1188EF" w14:textId="3EAD50DB" w:rsidR="002D3656" w:rsidRPr="00A04208" w:rsidRDefault="00811FE9" w:rsidP="00F41F5D">
            <w:pPr>
              <w:pStyle w:val="NormalWeb"/>
              <w:numPr>
                <w:ilvl w:val="0"/>
                <w:numId w:val="26"/>
              </w:numPr>
              <w:rPr>
                <w:sz w:val="20"/>
                <w:szCs w:val="20"/>
              </w:rPr>
            </w:pPr>
            <w:r w:rsidRPr="00811FE9">
              <w:rPr>
                <w:sz w:val="20"/>
                <w:szCs w:val="20"/>
              </w:rPr>
              <w:lastRenderedPageBreak/>
              <w:t>Користите секундарне системе за задржавање (нпр. омоте или тацне) да бисте спречили евентуално цурење или изливање из складишта.</w:t>
            </w:r>
          </w:p>
        </w:tc>
        <w:tc>
          <w:tcPr>
            <w:tcW w:w="1701" w:type="dxa"/>
          </w:tcPr>
          <w:p w14:paraId="1DBF1942" w14:textId="529E286D" w:rsidR="002D3656" w:rsidRPr="00A04208" w:rsidRDefault="00085783" w:rsidP="00995B89">
            <w:pPr>
              <w:pStyle w:val="NormalWeb"/>
              <w:rPr>
                <w:sz w:val="20"/>
                <w:szCs w:val="20"/>
              </w:rPr>
            </w:pPr>
            <w:r w:rsidRPr="00085783">
              <w:rPr>
                <w:sz w:val="20"/>
                <w:szCs w:val="20"/>
              </w:rPr>
              <w:lastRenderedPageBreak/>
              <w:t>Извођач радова</w:t>
            </w:r>
          </w:p>
        </w:tc>
        <w:tc>
          <w:tcPr>
            <w:tcW w:w="1331" w:type="dxa"/>
          </w:tcPr>
          <w:p w14:paraId="4738CA0D" w14:textId="77777777" w:rsidR="002D3656" w:rsidRPr="00886CF8" w:rsidRDefault="002D3656" w:rsidP="00995B89">
            <w:pPr>
              <w:pStyle w:val="NormalWeb"/>
              <w:rPr>
                <w:sz w:val="20"/>
                <w:szCs w:val="20"/>
              </w:rPr>
            </w:pPr>
          </w:p>
        </w:tc>
      </w:tr>
      <w:tr w:rsidR="00085783" w14:paraId="31088046" w14:textId="77777777" w:rsidTr="00995B89">
        <w:tc>
          <w:tcPr>
            <w:tcW w:w="2590" w:type="dxa"/>
          </w:tcPr>
          <w:p w14:paraId="0EA1C2FA" w14:textId="4606CC5D" w:rsidR="00085783" w:rsidRDefault="007A2D78" w:rsidP="00085783">
            <w:pPr>
              <w:pStyle w:val="NormalWeb"/>
              <w:rPr>
                <w:sz w:val="20"/>
                <w:szCs w:val="20"/>
              </w:rPr>
            </w:pPr>
            <w:r w:rsidRPr="007A2D78">
              <w:rPr>
                <w:sz w:val="20"/>
                <w:szCs w:val="20"/>
              </w:rPr>
              <w:t>Здравље и безбедност на раду (ОХС)</w:t>
            </w:r>
          </w:p>
        </w:tc>
        <w:tc>
          <w:tcPr>
            <w:tcW w:w="3359" w:type="dxa"/>
          </w:tcPr>
          <w:p w14:paraId="69EA2BBB" w14:textId="77777777" w:rsidR="007A2D78" w:rsidRPr="007A2D78" w:rsidRDefault="007A2D78" w:rsidP="00F41F5D">
            <w:pPr>
              <w:pStyle w:val="NormalWeb"/>
              <w:numPr>
                <w:ilvl w:val="0"/>
                <w:numId w:val="26"/>
              </w:numPr>
              <w:rPr>
                <w:sz w:val="20"/>
                <w:szCs w:val="20"/>
              </w:rPr>
            </w:pPr>
            <w:r w:rsidRPr="007A2D78">
              <w:rPr>
                <w:sz w:val="20"/>
                <w:szCs w:val="20"/>
              </w:rPr>
              <w:t>Излагање токсичним материјама,</w:t>
            </w:r>
          </w:p>
          <w:p w14:paraId="579C9AB8" w14:textId="77777777" w:rsidR="007A2D78" w:rsidRPr="007A2D78" w:rsidRDefault="007A2D78" w:rsidP="00F41F5D">
            <w:pPr>
              <w:pStyle w:val="NormalWeb"/>
              <w:numPr>
                <w:ilvl w:val="0"/>
                <w:numId w:val="26"/>
              </w:numPr>
              <w:rPr>
                <w:sz w:val="20"/>
                <w:szCs w:val="20"/>
              </w:rPr>
            </w:pPr>
            <w:r w:rsidRPr="007A2D78">
              <w:rPr>
                <w:sz w:val="20"/>
                <w:szCs w:val="20"/>
              </w:rPr>
              <w:t>Рад на висинама</w:t>
            </w:r>
          </w:p>
          <w:p w14:paraId="6EC1BA2C" w14:textId="4BBCA1F7" w:rsidR="00085783" w:rsidRPr="00B8535A" w:rsidRDefault="007A2D78" w:rsidP="00F41F5D">
            <w:pPr>
              <w:pStyle w:val="NormalWeb"/>
              <w:numPr>
                <w:ilvl w:val="0"/>
                <w:numId w:val="26"/>
              </w:numPr>
              <w:rPr>
                <w:sz w:val="20"/>
                <w:szCs w:val="20"/>
              </w:rPr>
            </w:pPr>
            <w:r w:rsidRPr="007A2D78">
              <w:rPr>
                <w:sz w:val="20"/>
                <w:szCs w:val="20"/>
              </w:rPr>
              <w:t>Рад без одговарајуће заштитне опреме (ППЕ)</w:t>
            </w:r>
          </w:p>
        </w:tc>
        <w:tc>
          <w:tcPr>
            <w:tcW w:w="3969" w:type="dxa"/>
          </w:tcPr>
          <w:p w14:paraId="04D50A9B" w14:textId="5064AEDC" w:rsidR="007A2D78" w:rsidRDefault="007A2D78" w:rsidP="00F41F5D">
            <w:pPr>
              <w:pStyle w:val="NormalWeb"/>
              <w:numPr>
                <w:ilvl w:val="0"/>
                <w:numId w:val="26"/>
              </w:numPr>
              <w:rPr>
                <w:sz w:val="20"/>
                <w:szCs w:val="20"/>
              </w:rPr>
            </w:pPr>
            <w:r w:rsidRPr="007A2D78">
              <w:rPr>
                <w:sz w:val="20"/>
                <w:szCs w:val="20"/>
              </w:rPr>
              <w:t>Требало би извршити детаљну процену да би се идентификовали ризици везани за изградњу на лицу места, и где год је то могуће, заменили их безбеднијим алтернативама.</w:t>
            </w:r>
          </w:p>
          <w:p w14:paraId="583A8A9A" w14:textId="77777777" w:rsidR="007A2D78" w:rsidRDefault="007A2D78" w:rsidP="00F41F5D">
            <w:pPr>
              <w:pStyle w:val="NormalWeb"/>
              <w:numPr>
                <w:ilvl w:val="0"/>
                <w:numId w:val="26"/>
              </w:numPr>
              <w:rPr>
                <w:sz w:val="20"/>
                <w:szCs w:val="20"/>
              </w:rPr>
            </w:pPr>
            <w:r w:rsidRPr="007A2D78">
              <w:rPr>
                <w:sz w:val="20"/>
                <w:szCs w:val="20"/>
              </w:rPr>
              <w:t>Радници треба да прођу свеобухватну обуку о безбедном руковању, складиштењу и одлагању опасних материја, а кампање подизања свести треба да истакну важност поштовања безбедносних протокола.</w:t>
            </w:r>
          </w:p>
          <w:p w14:paraId="4118D9DD" w14:textId="77777777" w:rsidR="007A2D78" w:rsidRDefault="007A2D78" w:rsidP="00F41F5D">
            <w:pPr>
              <w:pStyle w:val="NormalWeb"/>
              <w:numPr>
                <w:ilvl w:val="0"/>
                <w:numId w:val="26"/>
              </w:numPr>
              <w:rPr>
                <w:sz w:val="20"/>
                <w:szCs w:val="20"/>
              </w:rPr>
            </w:pPr>
            <w:r w:rsidRPr="007A2D78">
              <w:rPr>
                <w:sz w:val="20"/>
                <w:szCs w:val="20"/>
              </w:rPr>
              <w:t>Уверите се да су радници опремљени неопходном ЛЗО, укључујући рукавице, маске, наочаре или респираторе.</w:t>
            </w:r>
          </w:p>
          <w:p w14:paraId="284961F0" w14:textId="77777777" w:rsidR="007A2D78" w:rsidRDefault="007A2D78" w:rsidP="00F41F5D">
            <w:pPr>
              <w:pStyle w:val="NormalWeb"/>
              <w:numPr>
                <w:ilvl w:val="0"/>
                <w:numId w:val="26"/>
              </w:numPr>
              <w:rPr>
                <w:sz w:val="20"/>
                <w:szCs w:val="20"/>
              </w:rPr>
            </w:pPr>
            <w:r w:rsidRPr="007A2D78">
              <w:rPr>
                <w:sz w:val="20"/>
                <w:szCs w:val="20"/>
              </w:rPr>
              <w:t>Морају бити инсталирани адекватни системи за вентилацију како би се ризици из ваздуха свели на минимум.</w:t>
            </w:r>
          </w:p>
          <w:p w14:paraId="66100AF9" w14:textId="77777777" w:rsidR="007A2D78" w:rsidRDefault="007A2D78" w:rsidP="00F41F5D">
            <w:pPr>
              <w:pStyle w:val="NormalWeb"/>
              <w:numPr>
                <w:ilvl w:val="0"/>
                <w:numId w:val="26"/>
              </w:numPr>
              <w:rPr>
                <w:sz w:val="20"/>
                <w:szCs w:val="20"/>
              </w:rPr>
            </w:pPr>
            <w:r w:rsidRPr="007A2D78">
              <w:rPr>
                <w:sz w:val="20"/>
                <w:szCs w:val="20"/>
              </w:rPr>
              <w:t>За превенцију пада треба користити заштитне ограде, заштитне мреже или ПФАС, у зависности од ситуације.</w:t>
            </w:r>
          </w:p>
          <w:p w14:paraId="19102385" w14:textId="223F00D7" w:rsidR="00085783" w:rsidRPr="00A04208" w:rsidRDefault="007A2D78" w:rsidP="00F41F5D">
            <w:pPr>
              <w:pStyle w:val="NormalWeb"/>
              <w:numPr>
                <w:ilvl w:val="0"/>
                <w:numId w:val="26"/>
              </w:numPr>
              <w:rPr>
                <w:sz w:val="20"/>
                <w:szCs w:val="20"/>
              </w:rPr>
            </w:pPr>
            <w:r w:rsidRPr="007A2D78">
              <w:rPr>
                <w:sz w:val="20"/>
                <w:szCs w:val="20"/>
              </w:rPr>
              <w:t xml:space="preserve">Радници морају бити обучени у правилним техникама рада на висини, а редовне инспекције треба обављати на </w:t>
            </w:r>
            <w:r w:rsidRPr="007A2D78">
              <w:rPr>
                <w:sz w:val="20"/>
                <w:szCs w:val="20"/>
              </w:rPr>
              <w:lastRenderedPageBreak/>
              <w:t>скелама, мердевинама и другој опреми за заштиту од пада.</w:t>
            </w:r>
          </w:p>
        </w:tc>
        <w:tc>
          <w:tcPr>
            <w:tcW w:w="1701" w:type="dxa"/>
          </w:tcPr>
          <w:p w14:paraId="1B2F70C6" w14:textId="553CA100" w:rsidR="00085783" w:rsidRPr="00A04208" w:rsidRDefault="00085783" w:rsidP="00085783">
            <w:pPr>
              <w:pStyle w:val="NormalWeb"/>
              <w:rPr>
                <w:sz w:val="20"/>
                <w:szCs w:val="20"/>
              </w:rPr>
            </w:pPr>
            <w:r w:rsidRPr="00085783">
              <w:rPr>
                <w:sz w:val="20"/>
                <w:szCs w:val="20"/>
              </w:rPr>
              <w:lastRenderedPageBreak/>
              <w:t>Извођач радова</w:t>
            </w:r>
          </w:p>
        </w:tc>
        <w:tc>
          <w:tcPr>
            <w:tcW w:w="1331" w:type="dxa"/>
          </w:tcPr>
          <w:p w14:paraId="06060C0A" w14:textId="77777777" w:rsidR="00085783" w:rsidRPr="00886CF8" w:rsidRDefault="00085783" w:rsidP="00085783">
            <w:pPr>
              <w:pStyle w:val="NormalWeb"/>
              <w:rPr>
                <w:sz w:val="20"/>
                <w:szCs w:val="20"/>
              </w:rPr>
            </w:pPr>
          </w:p>
        </w:tc>
      </w:tr>
      <w:tr w:rsidR="00085783" w14:paraId="5A42E780" w14:textId="77777777" w:rsidTr="00995B89">
        <w:tc>
          <w:tcPr>
            <w:tcW w:w="2590" w:type="dxa"/>
          </w:tcPr>
          <w:p w14:paraId="67CE652C" w14:textId="75C7EE3A" w:rsidR="00085783" w:rsidRDefault="007A2D78" w:rsidP="00085783">
            <w:pPr>
              <w:pStyle w:val="NormalWeb"/>
              <w:rPr>
                <w:sz w:val="20"/>
                <w:szCs w:val="20"/>
              </w:rPr>
            </w:pPr>
            <w:r>
              <w:rPr>
                <w:sz w:val="20"/>
                <w:szCs w:val="20"/>
              </w:rPr>
              <w:t>Безбедност саобраћаја и путева</w:t>
            </w:r>
          </w:p>
        </w:tc>
        <w:tc>
          <w:tcPr>
            <w:tcW w:w="3359" w:type="dxa"/>
          </w:tcPr>
          <w:p w14:paraId="05CFB7F7" w14:textId="77777777" w:rsidR="007A2D78" w:rsidRPr="007A2D78" w:rsidRDefault="007A2D78" w:rsidP="00F41F5D">
            <w:pPr>
              <w:pStyle w:val="NormalWeb"/>
              <w:numPr>
                <w:ilvl w:val="0"/>
                <w:numId w:val="26"/>
              </w:numPr>
              <w:rPr>
                <w:sz w:val="20"/>
                <w:szCs w:val="20"/>
              </w:rPr>
            </w:pPr>
            <w:r w:rsidRPr="007A2D78">
              <w:rPr>
                <w:sz w:val="20"/>
                <w:szCs w:val="20"/>
              </w:rPr>
              <w:t>Поремећај локалног превоза</w:t>
            </w:r>
          </w:p>
          <w:p w14:paraId="740C2BA9" w14:textId="0CD13967" w:rsidR="00085783" w:rsidRPr="00B8535A" w:rsidRDefault="007A2D78" w:rsidP="00F41F5D">
            <w:pPr>
              <w:pStyle w:val="NormalWeb"/>
              <w:numPr>
                <w:ilvl w:val="0"/>
                <w:numId w:val="26"/>
              </w:numPr>
              <w:rPr>
                <w:sz w:val="20"/>
                <w:szCs w:val="20"/>
              </w:rPr>
            </w:pPr>
            <w:r w:rsidRPr="007A2D78">
              <w:rPr>
                <w:sz w:val="20"/>
                <w:szCs w:val="20"/>
              </w:rPr>
              <w:t>Безбедност пешака</w:t>
            </w:r>
          </w:p>
        </w:tc>
        <w:tc>
          <w:tcPr>
            <w:tcW w:w="3969" w:type="dxa"/>
          </w:tcPr>
          <w:p w14:paraId="11F3FB11" w14:textId="2DD6BF2A" w:rsidR="00085783" w:rsidRPr="00A04208" w:rsidRDefault="007A2D78" w:rsidP="00F41F5D">
            <w:pPr>
              <w:pStyle w:val="NormalWeb"/>
              <w:numPr>
                <w:ilvl w:val="0"/>
                <w:numId w:val="26"/>
              </w:numPr>
              <w:rPr>
                <w:sz w:val="20"/>
                <w:szCs w:val="20"/>
              </w:rPr>
            </w:pPr>
            <w:r>
              <w:rPr>
                <w:sz w:val="20"/>
                <w:szCs w:val="20"/>
              </w:rPr>
              <w:t>Израдити и имплементирати План управљања саобраћајем</w:t>
            </w:r>
          </w:p>
        </w:tc>
        <w:tc>
          <w:tcPr>
            <w:tcW w:w="1701" w:type="dxa"/>
          </w:tcPr>
          <w:p w14:paraId="57F37AA4" w14:textId="11F96873" w:rsidR="00085783" w:rsidRPr="00A04208" w:rsidRDefault="00085783" w:rsidP="00085783">
            <w:pPr>
              <w:pStyle w:val="NormalWeb"/>
              <w:rPr>
                <w:sz w:val="20"/>
                <w:szCs w:val="20"/>
              </w:rPr>
            </w:pPr>
            <w:r w:rsidRPr="00085783">
              <w:rPr>
                <w:sz w:val="20"/>
                <w:szCs w:val="20"/>
              </w:rPr>
              <w:t>Извођач радова</w:t>
            </w:r>
          </w:p>
        </w:tc>
        <w:tc>
          <w:tcPr>
            <w:tcW w:w="1331" w:type="dxa"/>
          </w:tcPr>
          <w:p w14:paraId="32B4B9A6" w14:textId="77777777" w:rsidR="00085783" w:rsidRPr="00886CF8" w:rsidRDefault="00085783" w:rsidP="00085783">
            <w:pPr>
              <w:pStyle w:val="NormalWeb"/>
              <w:rPr>
                <w:sz w:val="20"/>
                <w:szCs w:val="20"/>
              </w:rPr>
            </w:pPr>
          </w:p>
        </w:tc>
      </w:tr>
      <w:tr w:rsidR="00085783" w14:paraId="7FF3A919" w14:textId="77777777" w:rsidTr="00995B89">
        <w:tc>
          <w:tcPr>
            <w:tcW w:w="2590" w:type="dxa"/>
          </w:tcPr>
          <w:p w14:paraId="26CCE202" w14:textId="6E4D90A8" w:rsidR="00085783" w:rsidRDefault="007A2D78" w:rsidP="00085783">
            <w:pPr>
              <w:pStyle w:val="NormalWeb"/>
              <w:rPr>
                <w:sz w:val="20"/>
                <w:szCs w:val="20"/>
              </w:rPr>
            </w:pPr>
            <w:r w:rsidRPr="007A2D78">
              <w:rPr>
                <w:sz w:val="20"/>
                <w:szCs w:val="20"/>
              </w:rPr>
              <w:t>Опште грађевинске делатности</w:t>
            </w:r>
          </w:p>
        </w:tc>
        <w:tc>
          <w:tcPr>
            <w:tcW w:w="3359" w:type="dxa"/>
          </w:tcPr>
          <w:p w14:paraId="1D073D1F" w14:textId="611404DA" w:rsidR="00085783" w:rsidRPr="00B8535A" w:rsidRDefault="007A2D78" w:rsidP="00F41F5D">
            <w:pPr>
              <w:pStyle w:val="NormalWeb"/>
              <w:numPr>
                <w:ilvl w:val="0"/>
                <w:numId w:val="26"/>
              </w:numPr>
              <w:rPr>
                <w:sz w:val="20"/>
                <w:szCs w:val="20"/>
              </w:rPr>
            </w:pPr>
            <w:r w:rsidRPr="007A2D78">
              <w:rPr>
                <w:sz w:val="20"/>
                <w:szCs w:val="20"/>
              </w:rPr>
              <w:t>Ризик од сексуалне експлоатације и злостављања (СЕА) / сексуалног узнемиравања (СХ).</w:t>
            </w:r>
          </w:p>
        </w:tc>
        <w:tc>
          <w:tcPr>
            <w:tcW w:w="3969" w:type="dxa"/>
          </w:tcPr>
          <w:p w14:paraId="23B47E00" w14:textId="77777777" w:rsidR="007A2D78" w:rsidRPr="007A2D78" w:rsidRDefault="007A2D78" w:rsidP="00F41F5D">
            <w:pPr>
              <w:pStyle w:val="NormalWeb"/>
              <w:numPr>
                <w:ilvl w:val="0"/>
                <w:numId w:val="26"/>
              </w:numPr>
              <w:rPr>
                <w:sz w:val="20"/>
                <w:szCs w:val="20"/>
              </w:rPr>
            </w:pPr>
            <w:r w:rsidRPr="007A2D78">
              <w:rPr>
                <w:sz w:val="20"/>
                <w:szCs w:val="20"/>
              </w:rPr>
              <w:t>Пренесите политику свим радницима, извођачима и заинтересованим странама, наглашавајући важност усклађености.</w:t>
            </w:r>
          </w:p>
          <w:p w14:paraId="5E527D38" w14:textId="77777777" w:rsidR="007A2D78" w:rsidRPr="007A2D78" w:rsidRDefault="007A2D78" w:rsidP="00F41F5D">
            <w:pPr>
              <w:pStyle w:val="NormalWeb"/>
              <w:numPr>
                <w:ilvl w:val="0"/>
                <w:numId w:val="26"/>
              </w:numPr>
              <w:rPr>
                <w:sz w:val="20"/>
                <w:szCs w:val="20"/>
              </w:rPr>
            </w:pPr>
            <w:r w:rsidRPr="007A2D78">
              <w:rPr>
                <w:sz w:val="20"/>
                <w:szCs w:val="20"/>
              </w:rPr>
              <w:t>Обезбедите редовне обуке за све раднике, надзорнике и менаџмент о спречавању сексуалног злостављања и узнемиравања.</w:t>
            </w:r>
          </w:p>
          <w:p w14:paraId="1D9AC887" w14:textId="77777777" w:rsidR="007A2D78" w:rsidRPr="007A2D78" w:rsidRDefault="007A2D78" w:rsidP="00F41F5D">
            <w:pPr>
              <w:pStyle w:val="NormalWeb"/>
              <w:numPr>
                <w:ilvl w:val="0"/>
                <w:numId w:val="26"/>
              </w:numPr>
              <w:rPr>
                <w:sz w:val="20"/>
                <w:szCs w:val="20"/>
              </w:rPr>
            </w:pPr>
            <w:r w:rsidRPr="007A2D78">
              <w:rPr>
                <w:sz w:val="20"/>
                <w:szCs w:val="20"/>
              </w:rPr>
              <w:t>Образовати запослене о њиховим правима и обавезама и промовисати културу поштовања, једнакости и инклузије.</w:t>
            </w:r>
          </w:p>
          <w:p w14:paraId="39C0924C" w14:textId="560BAE32" w:rsidR="00085783" w:rsidRPr="00A04208" w:rsidRDefault="007A2D78" w:rsidP="00F41F5D">
            <w:pPr>
              <w:pStyle w:val="NormalWeb"/>
              <w:numPr>
                <w:ilvl w:val="0"/>
                <w:numId w:val="26"/>
              </w:numPr>
              <w:rPr>
                <w:sz w:val="20"/>
                <w:szCs w:val="20"/>
              </w:rPr>
            </w:pPr>
            <w:r w:rsidRPr="007A2D78">
              <w:rPr>
                <w:sz w:val="20"/>
                <w:szCs w:val="20"/>
              </w:rPr>
              <w:t>Подићи свест о процедурама пријављивања и услугама подршке које су доступне жртвама.</w:t>
            </w:r>
          </w:p>
        </w:tc>
        <w:tc>
          <w:tcPr>
            <w:tcW w:w="1701" w:type="dxa"/>
          </w:tcPr>
          <w:p w14:paraId="2BB944C1" w14:textId="4B9D07A4" w:rsidR="00085783" w:rsidRPr="00A04208" w:rsidRDefault="007A2D78" w:rsidP="00085783">
            <w:pPr>
              <w:pStyle w:val="NormalWeb"/>
              <w:rPr>
                <w:sz w:val="20"/>
                <w:szCs w:val="20"/>
              </w:rPr>
            </w:pPr>
            <w:r>
              <w:rPr>
                <w:sz w:val="20"/>
                <w:szCs w:val="20"/>
              </w:rPr>
              <w:t>МП , ПМУ, Извођач радова</w:t>
            </w:r>
          </w:p>
        </w:tc>
        <w:tc>
          <w:tcPr>
            <w:tcW w:w="1331" w:type="dxa"/>
          </w:tcPr>
          <w:p w14:paraId="7D8F5D1A" w14:textId="77777777" w:rsidR="00085783" w:rsidRPr="00886CF8" w:rsidRDefault="00085783" w:rsidP="00085783">
            <w:pPr>
              <w:pStyle w:val="NormalWeb"/>
              <w:rPr>
                <w:sz w:val="20"/>
                <w:szCs w:val="20"/>
              </w:rPr>
            </w:pPr>
          </w:p>
        </w:tc>
      </w:tr>
      <w:tr w:rsidR="00085783" w14:paraId="6E206B5C" w14:textId="77777777" w:rsidTr="00995B89">
        <w:tc>
          <w:tcPr>
            <w:tcW w:w="2590" w:type="dxa"/>
          </w:tcPr>
          <w:p w14:paraId="3113ADB2" w14:textId="01E0D5FF" w:rsidR="00085783" w:rsidRDefault="00085783" w:rsidP="00085783">
            <w:pPr>
              <w:pStyle w:val="NormalWeb"/>
              <w:rPr>
                <w:sz w:val="20"/>
                <w:szCs w:val="20"/>
              </w:rPr>
            </w:pPr>
            <w:r>
              <w:rPr>
                <w:sz w:val="20"/>
                <w:szCs w:val="20"/>
              </w:rPr>
              <w:t>Заштита културног наслеђа</w:t>
            </w:r>
          </w:p>
        </w:tc>
        <w:tc>
          <w:tcPr>
            <w:tcW w:w="3359" w:type="dxa"/>
          </w:tcPr>
          <w:p w14:paraId="5AFB5FCD" w14:textId="30169EBE" w:rsidR="00085783" w:rsidRPr="00B8535A" w:rsidRDefault="00085783" w:rsidP="00F41F5D">
            <w:pPr>
              <w:pStyle w:val="NormalWeb"/>
              <w:numPr>
                <w:ilvl w:val="0"/>
                <w:numId w:val="26"/>
              </w:numPr>
              <w:rPr>
                <w:sz w:val="20"/>
                <w:szCs w:val="20"/>
              </w:rPr>
            </w:pPr>
            <w:r w:rsidRPr="00085783">
              <w:rPr>
                <w:sz w:val="20"/>
                <w:szCs w:val="20"/>
              </w:rPr>
              <w:t xml:space="preserve">Грађевинске активности могу довести до оштећења или уништења објеката културног наслеђа, као што су споменици, историјске зграде или археолошка налазишта, што може довести до правних, </w:t>
            </w:r>
            <w:r w:rsidRPr="00085783">
              <w:rPr>
                <w:sz w:val="20"/>
                <w:szCs w:val="20"/>
              </w:rPr>
              <w:lastRenderedPageBreak/>
              <w:t>еколошких и друштвених последица.</w:t>
            </w:r>
          </w:p>
        </w:tc>
        <w:tc>
          <w:tcPr>
            <w:tcW w:w="3969" w:type="dxa"/>
          </w:tcPr>
          <w:p w14:paraId="4D842414" w14:textId="77777777" w:rsidR="00085783" w:rsidRDefault="00085783" w:rsidP="00F41F5D">
            <w:pPr>
              <w:pStyle w:val="NormalWeb"/>
              <w:numPr>
                <w:ilvl w:val="0"/>
                <w:numId w:val="26"/>
              </w:numPr>
              <w:rPr>
                <w:sz w:val="20"/>
                <w:szCs w:val="20"/>
              </w:rPr>
            </w:pPr>
            <w:r>
              <w:rPr>
                <w:sz w:val="20"/>
                <w:szCs w:val="20"/>
              </w:rPr>
              <w:lastRenderedPageBreak/>
              <w:t xml:space="preserve">Развити и </w:t>
            </w:r>
            <w:r w:rsidRPr="00085783">
              <w:rPr>
                <w:sz w:val="20"/>
                <w:szCs w:val="20"/>
              </w:rPr>
              <w:t>имплементирати процедуре „случајног проналаска“ за решавање било каквих неочекиваних открића током изградње, обезбеђујући одговарајуће извештавање и мере заштите.</w:t>
            </w:r>
          </w:p>
          <w:p w14:paraId="78972904" w14:textId="37007018" w:rsidR="00085783" w:rsidRPr="007A2D78" w:rsidRDefault="007A2D78" w:rsidP="00F41F5D">
            <w:pPr>
              <w:pStyle w:val="NormalWeb"/>
              <w:numPr>
                <w:ilvl w:val="0"/>
                <w:numId w:val="26"/>
              </w:numPr>
              <w:rPr>
                <w:sz w:val="20"/>
                <w:szCs w:val="20"/>
              </w:rPr>
            </w:pPr>
            <w:r w:rsidRPr="007A2D78">
              <w:rPr>
                <w:sz w:val="20"/>
                <w:szCs w:val="20"/>
              </w:rPr>
              <w:t xml:space="preserve">Консултовати релевантне институције ( </w:t>
            </w:r>
            <w:r w:rsidRPr="007A2D78">
              <w:rPr>
                <w:sz w:val="20"/>
                <w:szCs w:val="20"/>
                <w:lang w:val="en-GB"/>
              </w:rPr>
              <w:t xml:space="preserve">Завод за заштиту споменика културе) и </w:t>
            </w:r>
            <w:r w:rsidRPr="007A2D78">
              <w:rPr>
                <w:sz w:val="20"/>
                <w:szCs w:val="20"/>
                <w:lang w:val="en-GB"/>
              </w:rPr>
              <w:lastRenderedPageBreak/>
              <w:t xml:space="preserve">радити </w:t>
            </w:r>
            <w:r w:rsidR="00085783" w:rsidRPr="007A2D78">
              <w:rPr>
                <w:sz w:val="20"/>
                <w:szCs w:val="20"/>
              </w:rPr>
              <w:t>са локалним стручњацима за културно наслеђе и властима на изради плана заштите за идентификоване локалитете.</w:t>
            </w:r>
          </w:p>
        </w:tc>
        <w:tc>
          <w:tcPr>
            <w:tcW w:w="1701" w:type="dxa"/>
          </w:tcPr>
          <w:p w14:paraId="5A0D6DB8" w14:textId="3FC2AAFD" w:rsidR="00085783" w:rsidRPr="00A04208" w:rsidRDefault="00085783" w:rsidP="00085783">
            <w:pPr>
              <w:pStyle w:val="NormalWeb"/>
              <w:rPr>
                <w:sz w:val="20"/>
                <w:szCs w:val="20"/>
              </w:rPr>
            </w:pPr>
            <w:r w:rsidRPr="00085783">
              <w:rPr>
                <w:sz w:val="20"/>
                <w:szCs w:val="20"/>
              </w:rPr>
              <w:lastRenderedPageBreak/>
              <w:t>Извођач радова</w:t>
            </w:r>
          </w:p>
        </w:tc>
        <w:tc>
          <w:tcPr>
            <w:tcW w:w="1331" w:type="dxa"/>
          </w:tcPr>
          <w:p w14:paraId="50372201" w14:textId="77777777" w:rsidR="00085783" w:rsidRPr="00886CF8" w:rsidRDefault="00085783" w:rsidP="00085783">
            <w:pPr>
              <w:pStyle w:val="NormalWeb"/>
              <w:rPr>
                <w:sz w:val="20"/>
                <w:szCs w:val="20"/>
              </w:rPr>
            </w:pPr>
          </w:p>
        </w:tc>
      </w:tr>
      <w:tr w:rsidR="00085783" w14:paraId="1D1B3967" w14:textId="77777777" w:rsidTr="00995B89">
        <w:tc>
          <w:tcPr>
            <w:tcW w:w="2590" w:type="dxa"/>
          </w:tcPr>
          <w:p w14:paraId="2DD53CDE" w14:textId="53C01FA8" w:rsidR="00085783" w:rsidRDefault="00085783" w:rsidP="00085783">
            <w:pPr>
              <w:pStyle w:val="NormalWeb"/>
              <w:rPr>
                <w:sz w:val="20"/>
                <w:szCs w:val="20"/>
              </w:rPr>
            </w:pPr>
            <w:r>
              <w:rPr>
                <w:sz w:val="20"/>
                <w:szCs w:val="20"/>
              </w:rPr>
              <w:t>Спремност и реаговање у ванредним ситуацијама</w:t>
            </w:r>
          </w:p>
        </w:tc>
        <w:tc>
          <w:tcPr>
            <w:tcW w:w="3359" w:type="dxa"/>
          </w:tcPr>
          <w:p w14:paraId="3ECB4583" w14:textId="77777777" w:rsidR="00085783" w:rsidRDefault="007A2D78" w:rsidP="00F41F5D">
            <w:pPr>
              <w:pStyle w:val="NormalWeb"/>
              <w:numPr>
                <w:ilvl w:val="0"/>
                <w:numId w:val="26"/>
              </w:numPr>
              <w:rPr>
                <w:sz w:val="20"/>
                <w:szCs w:val="20"/>
              </w:rPr>
            </w:pPr>
            <w:r w:rsidRPr="007A2D78">
              <w:rPr>
                <w:sz w:val="20"/>
                <w:szCs w:val="20"/>
              </w:rPr>
              <w:t>Ризик од пожара</w:t>
            </w:r>
          </w:p>
          <w:p w14:paraId="688CCE03" w14:textId="5BC5B022" w:rsidR="007A2D78" w:rsidRPr="00B8535A" w:rsidRDefault="007A2D78" w:rsidP="00F41F5D">
            <w:pPr>
              <w:pStyle w:val="NormalWeb"/>
              <w:numPr>
                <w:ilvl w:val="0"/>
                <w:numId w:val="26"/>
              </w:numPr>
              <w:rPr>
                <w:sz w:val="20"/>
                <w:szCs w:val="20"/>
              </w:rPr>
            </w:pPr>
            <w:r w:rsidRPr="007A2D78">
              <w:rPr>
                <w:sz w:val="20"/>
                <w:szCs w:val="20"/>
              </w:rPr>
              <w:t>Ослобађање опасних материја и гасова</w:t>
            </w:r>
          </w:p>
        </w:tc>
        <w:tc>
          <w:tcPr>
            <w:tcW w:w="3969" w:type="dxa"/>
          </w:tcPr>
          <w:p w14:paraId="7E5EF01A" w14:textId="77777777" w:rsidR="007A2D78" w:rsidRPr="007A2D78" w:rsidRDefault="007A2D78" w:rsidP="00F41F5D">
            <w:pPr>
              <w:pStyle w:val="NormalWeb"/>
              <w:numPr>
                <w:ilvl w:val="0"/>
                <w:numId w:val="26"/>
              </w:numPr>
              <w:rPr>
                <w:sz w:val="20"/>
                <w:szCs w:val="20"/>
              </w:rPr>
            </w:pPr>
            <w:r w:rsidRPr="007A2D78">
              <w:rPr>
                <w:sz w:val="20"/>
                <w:szCs w:val="20"/>
              </w:rPr>
              <w:t>Спровести мере за спречавање пожара, укључујући одговарајуће складиштење запаљивих материјала, постављање система за детекцију пожара и апарата за гашење пожара на лицу места. Спровести обуку радника о пожарној безбедности.</w:t>
            </w:r>
          </w:p>
          <w:p w14:paraId="1B2E1427" w14:textId="77777777" w:rsidR="007A2D78" w:rsidRPr="007A2D78" w:rsidRDefault="007A2D78" w:rsidP="00F41F5D">
            <w:pPr>
              <w:pStyle w:val="NormalWeb"/>
              <w:numPr>
                <w:ilvl w:val="0"/>
                <w:numId w:val="26"/>
              </w:numPr>
              <w:rPr>
                <w:sz w:val="20"/>
                <w:szCs w:val="20"/>
              </w:rPr>
            </w:pPr>
            <w:r w:rsidRPr="007A2D78">
              <w:rPr>
                <w:sz w:val="20"/>
                <w:szCs w:val="20"/>
              </w:rPr>
              <w:t>Обезбедите безбедно руковање, складиштење и одлагање опасних материјала. Користите одговарајућу заштитну опрему и пратите одговарајуће процедуре да бисте ограничили излагање опасним супстанцама.</w:t>
            </w:r>
          </w:p>
          <w:p w14:paraId="51C7D5A3" w14:textId="77777777" w:rsidR="007A2D78" w:rsidRPr="007A2D78" w:rsidRDefault="007A2D78" w:rsidP="00F41F5D">
            <w:pPr>
              <w:pStyle w:val="NormalWeb"/>
              <w:numPr>
                <w:ilvl w:val="0"/>
                <w:numId w:val="26"/>
              </w:numPr>
              <w:rPr>
                <w:sz w:val="20"/>
                <w:szCs w:val="20"/>
              </w:rPr>
            </w:pPr>
            <w:r w:rsidRPr="007A2D78">
              <w:rPr>
                <w:sz w:val="20"/>
                <w:szCs w:val="20"/>
              </w:rPr>
              <w:t>Спроведите праћење квалитета ваздуха да бисте открили штетне гасове и одмах решили сва опасна испуштања.</w:t>
            </w:r>
          </w:p>
          <w:p w14:paraId="7CC84039" w14:textId="5BEC4C04" w:rsidR="00085783" w:rsidRPr="00A04208" w:rsidRDefault="007A2D78" w:rsidP="00F41F5D">
            <w:pPr>
              <w:pStyle w:val="NormalWeb"/>
              <w:numPr>
                <w:ilvl w:val="0"/>
                <w:numId w:val="26"/>
              </w:numPr>
              <w:rPr>
                <w:sz w:val="20"/>
                <w:szCs w:val="20"/>
              </w:rPr>
            </w:pPr>
            <w:r w:rsidRPr="007A2D78">
              <w:rPr>
                <w:sz w:val="20"/>
                <w:szCs w:val="20"/>
              </w:rPr>
              <w:t>Успоставити план приправности и реаговања у ванредним ситуацијама укључујући јасне протоколе комуникације и приступ медицинској помоћи.</w:t>
            </w:r>
          </w:p>
        </w:tc>
        <w:tc>
          <w:tcPr>
            <w:tcW w:w="1701" w:type="dxa"/>
          </w:tcPr>
          <w:p w14:paraId="2954C391" w14:textId="2A268573" w:rsidR="00085783" w:rsidRPr="00A04208" w:rsidRDefault="00085783" w:rsidP="00085783">
            <w:pPr>
              <w:pStyle w:val="NormalWeb"/>
              <w:rPr>
                <w:sz w:val="20"/>
                <w:szCs w:val="20"/>
              </w:rPr>
            </w:pPr>
            <w:r w:rsidRPr="00085783">
              <w:rPr>
                <w:sz w:val="20"/>
                <w:szCs w:val="20"/>
              </w:rPr>
              <w:t>Извођач радова</w:t>
            </w:r>
          </w:p>
        </w:tc>
        <w:tc>
          <w:tcPr>
            <w:tcW w:w="1331" w:type="dxa"/>
          </w:tcPr>
          <w:p w14:paraId="33DF6B11" w14:textId="77777777" w:rsidR="00085783" w:rsidRPr="00886CF8" w:rsidRDefault="00085783" w:rsidP="00085783">
            <w:pPr>
              <w:pStyle w:val="NormalWeb"/>
              <w:rPr>
                <w:sz w:val="20"/>
                <w:szCs w:val="20"/>
              </w:rPr>
            </w:pPr>
          </w:p>
        </w:tc>
      </w:tr>
      <w:tr w:rsidR="00085783" w14:paraId="58BB7186" w14:textId="77777777" w:rsidTr="00995B89">
        <w:tc>
          <w:tcPr>
            <w:tcW w:w="2590" w:type="dxa"/>
          </w:tcPr>
          <w:p w14:paraId="6C6F67F7" w14:textId="02136AE8" w:rsidR="00085783" w:rsidRDefault="00085783" w:rsidP="00995B89">
            <w:pPr>
              <w:pStyle w:val="NormalWeb"/>
              <w:rPr>
                <w:sz w:val="20"/>
                <w:szCs w:val="20"/>
              </w:rPr>
            </w:pPr>
            <w:r w:rsidRPr="00085783">
              <w:rPr>
                <w:sz w:val="20"/>
                <w:szCs w:val="20"/>
              </w:rPr>
              <w:t xml:space="preserve">Грађевинске активности везане за рушење </w:t>
            </w:r>
            <w:r w:rsidRPr="00085783">
              <w:rPr>
                <w:sz w:val="20"/>
                <w:szCs w:val="20"/>
              </w:rPr>
              <w:lastRenderedPageBreak/>
              <w:t>постојећих објеката или објеката</w:t>
            </w:r>
          </w:p>
        </w:tc>
        <w:tc>
          <w:tcPr>
            <w:tcW w:w="3359" w:type="dxa"/>
          </w:tcPr>
          <w:p w14:paraId="08F46FD6" w14:textId="15CB9038" w:rsidR="00085783" w:rsidRPr="00B8535A" w:rsidRDefault="00085783" w:rsidP="00F41F5D">
            <w:pPr>
              <w:pStyle w:val="NormalWeb"/>
              <w:numPr>
                <w:ilvl w:val="0"/>
                <w:numId w:val="26"/>
              </w:numPr>
              <w:rPr>
                <w:sz w:val="20"/>
                <w:szCs w:val="20"/>
              </w:rPr>
            </w:pPr>
            <w:r w:rsidRPr="00085783">
              <w:rPr>
                <w:sz w:val="20"/>
                <w:szCs w:val="20"/>
              </w:rPr>
              <w:lastRenderedPageBreak/>
              <w:t xml:space="preserve">Здравствени ризици од изложености азбесту током активности изградње или реновирања, посебно ако се </w:t>
            </w:r>
            <w:r w:rsidRPr="00085783">
              <w:rPr>
                <w:sz w:val="20"/>
                <w:szCs w:val="20"/>
              </w:rPr>
              <w:lastRenderedPageBreak/>
              <w:t>материјали који садрже азбест (АЦМ) ометају или се њима неправилно рукује. Ово може довести до респираторних болести, укључујући азбестозу, рак плућа и мезотелиом и за раднике и за оближње становнике.</w:t>
            </w:r>
          </w:p>
        </w:tc>
        <w:tc>
          <w:tcPr>
            <w:tcW w:w="3969" w:type="dxa"/>
          </w:tcPr>
          <w:p w14:paraId="13551E28" w14:textId="77777777" w:rsidR="00085783" w:rsidRDefault="00085783" w:rsidP="00F41F5D">
            <w:pPr>
              <w:pStyle w:val="NormalWeb"/>
              <w:numPr>
                <w:ilvl w:val="0"/>
                <w:numId w:val="26"/>
              </w:numPr>
              <w:rPr>
                <w:sz w:val="20"/>
                <w:szCs w:val="20"/>
              </w:rPr>
            </w:pPr>
            <w:r w:rsidRPr="00085783">
              <w:rPr>
                <w:sz w:val="20"/>
                <w:szCs w:val="20"/>
              </w:rPr>
              <w:lastRenderedPageBreak/>
              <w:t xml:space="preserve">Спроведите темељна истраживања пре рушења да бисте идентификовали материјале који садрже азбест пре </w:t>
            </w:r>
            <w:r w:rsidRPr="00085783">
              <w:rPr>
                <w:sz w:val="20"/>
                <w:szCs w:val="20"/>
              </w:rPr>
              <w:lastRenderedPageBreak/>
              <w:t>почетка радова на изградњи или реновирању.</w:t>
            </w:r>
          </w:p>
          <w:p w14:paraId="34AEA6DA" w14:textId="77777777" w:rsidR="00085783" w:rsidRDefault="00085783" w:rsidP="00F41F5D">
            <w:pPr>
              <w:pStyle w:val="NormalWeb"/>
              <w:numPr>
                <w:ilvl w:val="0"/>
                <w:numId w:val="26"/>
              </w:numPr>
              <w:rPr>
                <w:sz w:val="20"/>
                <w:szCs w:val="20"/>
              </w:rPr>
            </w:pPr>
            <w:r w:rsidRPr="00085783">
              <w:rPr>
                <w:sz w:val="20"/>
                <w:szCs w:val="20"/>
              </w:rPr>
              <w:t xml:space="preserve">Израдити и применити </w:t>
            </w:r>
            <w:r>
              <w:rPr>
                <w:sz w:val="20"/>
                <w:szCs w:val="20"/>
              </w:rPr>
              <w:t>План управљања азбестом, обезбеђујући усклађеност са прописима.</w:t>
            </w:r>
          </w:p>
          <w:p w14:paraId="63295BC5" w14:textId="77777777" w:rsidR="00085783" w:rsidRDefault="00085783" w:rsidP="00F41F5D">
            <w:pPr>
              <w:pStyle w:val="NormalWeb"/>
              <w:numPr>
                <w:ilvl w:val="0"/>
                <w:numId w:val="26"/>
              </w:numPr>
              <w:rPr>
                <w:sz w:val="20"/>
                <w:szCs w:val="20"/>
              </w:rPr>
            </w:pPr>
            <w:r w:rsidRPr="00085783">
              <w:rPr>
                <w:sz w:val="20"/>
                <w:szCs w:val="20"/>
              </w:rPr>
              <w:t>Обезбедите радницима одговарајућу обуку и личну заштитну опрему (ППЕ) за руковање азбестом.</w:t>
            </w:r>
          </w:p>
          <w:p w14:paraId="0D22935E" w14:textId="77777777" w:rsidR="00085783" w:rsidRDefault="00085783" w:rsidP="00F41F5D">
            <w:pPr>
              <w:pStyle w:val="NormalWeb"/>
              <w:numPr>
                <w:ilvl w:val="0"/>
                <w:numId w:val="26"/>
              </w:numPr>
              <w:rPr>
                <w:sz w:val="20"/>
                <w:szCs w:val="20"/>
              </w:rPr>
            </w:pPr>
            <w:r w:rsidRPr="00085783">
              <w:rPr>
                <w:sz w:val="20"/>
                <w:szCs w:val="20"/>
              </w:rPr>
              <w:t>Ангажујте лиценциране извођаче са експертизом у уклањању азбеста и осигурајте да се квалитет ваздуха надгледа током операција уклањања.</w:t>
            </w:r>
          </w:p>
          <w:p w14:paraId="24731705" w14:textId="44B27440" w:rsidR="00085783" w:rsidRPr="00A04208" w:rsidRDefault="00085783" w:rsidP="00F41F5D">
            <w:pPr>
              <w:pStyle w:val="NormalWeb"/>
              <w:numPr>
                <w:ilvl w:val="0"/>
                <w:numId w:val="26"/>
              </w:numPr>
              <w:rPr>
                <w:sz w:val="20"/>
                <w:szCs w:val="20"/>
              </w:rPr>
            </w:pPr>
            <w:r w:rsidRPr="00085783">
              <w:rPr>
                <w:sz w:val="20"/>
                <w:szCs w:val="20"/>
              </w:rPr>
              <w:t>Осигурајте да се азбестни отпад одлаже у за то предвиђене објекте како бисте спречили контаминацију животне средине.</w:t>
            </w:r>
          </w:p>
        </w:tc>
        <w:tc>
          <w:tcPr>
            <w:tcW w:w="1701" w:type="dxa"/>
          </w:tcPr>
          <w:p w14:paraId="6E46F015" w14:textId="5886CDA2" w:rsidR="00085783" w:rsidRPr="00A04208" w:rsidRDefault="00085783" w:rsidP="00995B89">
            <w:pPr>
              <w:pStyle w:val="NormalWeb"/>
              <w:rPr>
                <w:sz w:val="20"/>
                <w:szCs w:val="20"/>
              </w:rPr>
            </w:pPr>
            <w:r>
              <w:rPr>
                <w:sz w:val="20"/>
                <w:szCs w:val="20"/>
              </w:rPr>
              <w:lastRenderedPageBreak/>
              <w:t>Извођач радова</w:t>
            </w:r>
          </w:p>
        </w:tc>
        <w:tc>
          <w:tcPr>
            <w:tcW w:w="1331" w:type="dxa"/>
          </w:tcPr>
          <w:p w14:paraId="32754A98" w14:textId="77777777" w:rsidR="00085783" w:rsidRPr="00886CF8" w:rsidRDefault="00085783" w:rsidP="00995B89">
            <w:pPr>
              <w:pStyle w:val="NormalWeb"/>
              <w:rPr>
                <w:sz w:val="20"/>
                <w:szCs w:val="20"/>
              </w:rPr>
            </w:pPr>
          </w:p>
        </w:tc>
      </w:tr>
      <w:tr w:rsidR="00085783" w14:paraId="43A5F4A6" w14:textId="77777777" w:rsidTr="00995B89">
        <w:tc>
          <w:tcPr>
            <w:tcW w:w="2590" w:type="dxa"/>
          </w:tcPr>
          <w:p w14:paraId="3A726091" w14:textId="108A7E72" w:rsidR="00085783" w:rsidRDefault="007A2D78" w:rsidP="00995B89">
            <w:pPr>
              <w:pStyle w:val="NormalWeb"/>
              <w:rPr>
                <w:sz w:val="20"/>
                <w:szCs w:val="20"/>
              </w:rPr>
            </w:pPr>
            <w:r w:rsidRPr="007A2D78">
              <w:rPr>
                <w:sz w:val="20"/>
                <w:szCs w:val="20"/>
              </w:rPr>
              <w:t>Проблеми са радом и условима рада</w:t>
            </w:r>
          </w:p>
        </w:tc>
        <w:tc>
          <w:tcPr>
            <w:tcW w:w="3359" w:type="dxa"/>
          </w:tcPr>
          <w:p w14:paraId="5FFA142D" w14:textId="77777777" w:rsidR="007A2D78" w:rsidRPr="007A2D78" w:rsidRDefault="007A2D78" w:rsidP="00F41F5D">
            <w:pPr>
              <w:pStyle w:val="NormalWeb"/>
              <w:numPr>
                <w:ilvl w:val="0"/>
                <w:numId w:val="26"/>
              </w:numPr>
              <w:rPr>
                <w:sz w:val="20"/>
                <w:szCs w:val="20"/>
              </w:rPr>
            </w:pPr>
            <w:r w:rsidRPr="007A2D78">
              <w:rPr>
                <w:sz w:val="20"/>
                <w:szCs w:val="20"/>
              </w:rPr>
              <w:t>СХ/СХА ризици</w:t>
            </w:r>
          </w:p>
          <w:p w14:paraId="17E4EF85" w14:textId="77777777" w:rsidR="007A2D78" w:rsidRPr="007A2D78" w:rsidRDefault="007A2D78" w:rsidP="00F41F5D">
            <w:pPr>
              <w:pStyle w:val="NormalWeb"/>
              <w:numPr>
                <w:ilvl w:val="0"/>
                <w:numId w:val="26"/>
              </w:numPr>
              <w:rPr>
                <w:sz w:val="20"/>
                <w:szCs w:val="20"/>
              </w:rPr>
            </w:pPr>
            <w:r w:rsidRPr="007A2D78">
              <w:rPr>
                <w:sz w:val="20"/>
                <w:szCs w:val="20"/>
              </w:rPr>
              <w:t>Ризици неформалног рада</w:t>
            </w:r>
          </w:p>
          <w:p w14:paraId="44C58DBE" w14:textId="77777777" w:rsidR="007A2D78" w:rsidRPr="007A2D78" w:rsidRDefault="007A2D78" w:rsidP="00F41F5D">
            <w:pPr>
              <w:pStyle w:val="NormalWeb"/>
              <w:numPr>
                <w:ilvl w:val="0"/>
                <w:numId w:val="26"/>
              </w:numPr>
              <w:rPr>
                <w:sz w:val="20"/>
                <w:szCs w:val="20"/>
              </w:rPr>
            </w:pPr>
            <w:r w:rsidRPr="007A2D78">
              <w:rPr>
                <w:sz w:val="20"/>
                <w:szCs w:val="20"/>
              </w:rPr>
              <w:t>Ризици дечијег рада</w:t>
            </w:r>
          </w:p>
          <w:p w14:paraId="69DB965A" w14:textId="77777777" w:rsidR="007A2D78" w:rsidRPr="007A2D78" w:rsidRDefault="007A2D78" w:rsidP="00F41F5D">
            <w:pPr>
              <w:pStyle w:val="NormalWeb"/>
              <w:numPr>
                <w:ilvl w:val="0"/>
                <w:numId w:val="26"/>
              </w:numPr>
              <w:rPr>
                <w:sz w:val="20"/>
                <w:szCs w:val="20"/>
              </w:rPr>
            </w:pPr>
            <w:r w:rsidRPr="007A2D78">
              <w:rPr>
                <w:sz w:val="20"/>
                <w:szCs w:val="20"/>
              </w:rPr>
              <w:t>Принудни рад</w:t>
            </w:r>
          </w:p>
          <w:p w14:paraId="50EF7EB4" w14:textId="2823DCDA" w:rsidR="00085783" w:rsidRPr="00B8535A" w:rsidRDefault="007A2D78" w:rsidP="00F41F5D">
            <w:pPr>
              <w:pStyle w:val="NormalWeb"/>
              <w:numPr>
                <w:ilvl w:val="0"/>
                <w:numId w:val="26"/>
              </w:numPr>
              <w:rPr>
                <w:sz w:val="20"/>
                <w:szCs w:val="20"/>
              </w:rPr>
            </w:pPr>
            <w:r w:rsidRPr="007A2D78">
              <w:rPr>
                <w:sz w:val="20"/>
                <w:szCs w:val="20"/>
              </w:rPr>
              <w:t>Неправедан третман радне снаге</w:t>
            </w:r>
          </w:p>
        </w:tc>
        <w:tc>
          <w:tcPr>
            <w:tcW w:w="3969" w:type="dxa"/>
          </w:tcPr>
          <w:p w14:paraId="6E7F6AAF" w14:textId="026C63BE" w:rsidR="007A2D78" w:rsidRPr="007A2D78" w:rsidRDefault="007A2D78" w:rsidP="00F41F5D">
            <w:pPr>
              <w:pStyle w:val="NormalWeb"/>
              <w:numPr>
                <w:ilvl w:val="0"/>
                <w:numId w:val="26"/>
              </w:numPr>
              <w:rPr>
                <w:sz w:val="20"/>
                <w:szCs w:val="20"/>
              </w:rPr>
            </w:pPr>
            <w:r w:rsidRPr="007A2D78">
              <w:rPr>
                <w:sz w:val="20"/>
                <w:szCs w:val="20"/>
              </w:rPr>
              <w:t>Имплементирати ЛМП и СЕА/СХ специфичне мјере (Кодекс понашања, Обука за раднике и извођаче, и имплементирати СЕА/СХ осјетљив ГРМ)</w:t>
            </w:r>
          </w:p>
          <w:p w14:paraId="292CB675" w14:textId="77777777" w:rsidR="007A2D78" w:rsidRPr="007A2D78" w:rsidRDefault="007A2D78" w:rsidP="00F41F5D">
            <w:pPr>
              <w:pStyle w:val="NormalWeb"/>
              <w:numPr>
                <w:ilvl w:val="0"/>
                <w:numId w:val="26"/>
              </w:numPr>
              <w:rPr>
                <w:sz w:val="20"/>
                <w:szCs w:val="20"/>
              </w:rPr>
            </w:pPr>
            <w:r w:rsidRPr="007A2D78">
              <w:rPr>
                <w:sz w:val="20"/>
                <w:szCs w:val="20"/>
              </w:rPr>
              <w:t>Размотрите начине да минимизирате/контролишете кретање у и ван грађевинских подручја/градилишта.</w:t>
            </w:r>
          </w:p>
          <w:p w14:paraId="0EDCAC0A" w14:textId="33607C26" w:rsidR="00085783" w:rsidRPr="00A04208" w:rsidRDefault="007A2D78" w:rsidP="00F41F5D">
            <w:pPr>
              <w:pStyle w:val="NormalWeb"/>
              <w:numPr>
                <w:ilvl w:val="0"/>
                <w:numId w:val="26"/>
              </w:numPr>
              <w:rPr>
                <w:sz w:val="20"/>
                <w:szCs w:val="20"/>
              </w:rPr>
            </w:pPr>
            <w:r w:rsidRPr="007A2D78">
              <w:rPr>
                <w:sz w:val="20"/>
                <w:szCs w:val="20"/>
              </w:rPr>
              <w:t xml:space="preserve">Ако су радници смештени на лицу места, захтевајте од њих да минимизирају контакт са људима изван грађевинског подручја/градилишта или </w:t>
            </w:r>
            <w:r w:rsidRPr="007A2D78">
              <w:rPr>
                <w:sz w:val="20"/>
                <w:szCs w:val="20"/>
              </w:rPr>
              <w:lastRenderedPageBreak/>
              <w:t>им забрањују да напусте подручје/градилиште за време трајања уговора</w:t>
            </w:r>
          </w:p>
        </w:tc>
        <w:tc>
          <w:tcPr>
            <w:tcW w:w="1701" w:type="dxa"/>
          </w:tcPr>
          <w:p w14:paraId="42C0BDA5" w14:textId="48BCAB62" w:rsidR="00085783" w:rsidRPr="00A04208" w:rsidRDefault="007A2D78" w:rsidP="00995B89">
            <w:pPr>
              <w:pStyle w:val="NormalWeb"/>
              <w:rPr>
                <w:sz w:val="20"/>
                <w:szCs w:val="20"/>
              </w:rPr>
            </w:pPr>
            <w:r>
              <w:rPr>
                <w:sz w:val="20"/>
                <w:szCs w:val="20"/>
              </w:rPr>
              <w:lastRenderedPageBreak/>
              <w:t>Извођач радова</w:t>
            </w:r>
          </w:p>
        </w:tc>
        <w:tc>
          <w:tcPr>
            <w:tcW w:w="1331" w:type="dxa"/>
          </w:tcPr>
          <w:p w14:paraId="77383DC0" w14:textId="77777777" w:rsidR="00085783" w:rsidRPr="00886CF8" w:rsidRDefault="00085783" w:rsidP="00995B89">
            <w:pPr>
              <w:pStyle w:val="NormalWeb"/>
              <w:rPr>
                <w:sz w:val="20"/>
                <w:szCs w:val="20"/>
              </w:rPr>
            </w:pPr>
          </w:p>
        </w:tc>
      </w:tr>
      <w:tr w:rsidR="002D3656" w14:paraId="057C9056" w14:textId="77777777" w:rsidTr="00995B89">
        <w:tc>
          <w:tcPr>
            <w:tcW w:w="2590" w:type="dxa"/>
          </w:tcPr>
          <w:p w14:paraId="52475304" w14:textId="2587572B" w:rsidR="002D3656" w:rsidRDefault="00085783" w:rsidP="00995B89">
            <w:pPr>
              <w:pStyle w:val="NormalWeb"/>
              <w:rPr>
                <w:sz w:val="20"/>
                <w:szCs w:val="20"/>
              </w:rPr>
            </w:pPr>
            <w:r>
              <w:rPr>
                <w:sz w:val="20"/>
                <w:szCs w:val="20"/>
              </w:rPr>
              <w:t>Ангажовање заинтересованих страна</w:t>
            </w:r>
          </w:p>
        </w:tc>
        <w:tc>
          <w:tcPr>
            <w:tcW w:w="3359" w:type="dxa"/>
          </w:tcPr>
          <w:p w14:paraId="1548ACA7" w14:textId="414CD140" w:rsidR="002D3656" w:rsidRPr="00B8535A" w:rsidRDefault="00085783" w:rsidP="00F41F5D">
            <w:pPr>
              <w:pStyle w:val="NormalWeb"/>
              <w:numPr>
                <w:ilvl w:val="0"/>
                <w:numId w:val="26"/>
              </w:numPr>
              <w:rPr>
                <w:sz w:val="20"/>
                <w:szCs w:val="20"/>
              </w:rPr>
            </w:pPr>
            <w:r w:rsidRPr="00085783">
              <w:rPr>
                <w:sz w:val="20"/>
                <w:szCs w:val="20"/>
              </w:rPr>
              <w:t>Неадекватна размена информација и ангажовање заинтересованих страна, што доводи до противљења пројекту током фазе изградње.</w:t>
            </w:r>
          </w:p>
        </w:tc>
        <w:tc>
          <w:tcPr>
            <w:tcW w:w="3969" w:type="dxa"/>
          </w:tcPr>
          <w:p w14:paraId="748C69F3" w14:textId="77777777" w:rsidR="00085783" w:rsidRPr="00085783" w:rsidRDefault="00085783" w:rsidP="00F41F5D">
            <w:pPr>
              <w:pStyle w:val="NormalWeb"/>
              <w:numPr>
                <w:ilvl w:val="0"/>
                <w:numId w:val="26"/>
              </w:numPr>
              <w:rPr>
                <w:sz w:val="20"/>
                <w:szCs w:val="20"/>
              </w:rPr>
            </w:pPr>
            <w:r w:rsidRPr="00085783">
              <w:rPr>
                <w:sz w:val="20"/>
                <w:szCs w:val="20"/>
              </w:rPr>
              <w:t>Спровести План ангажовања заинтересованих страна (СЕП) за све активности подпројекта током фазе изградње.</w:t>
            </w:r>
          </w:p>
          <w:p w14:paraId="49C989DD" w14:textId="77777777" w:rsidR="00085783" w:rsidRPr="00085783" w:rsidRDefault="00085783" w:rsidP="00F41F5D">
            <w:pPr>
              <w:pStyle w:val="NormalWeb"/>
              <w:numPr>
                <w:ilvl w:val="0"/>
                <w:numId w:val="26"/>
              </w:numPr>
              <w:rPr>
                <w:sz w:val="20"/>
                <w:szCs w:val="20"/>
              </w:rPr>
            </w:pPr>
            <w:r w:rsidRPr="00085783">
              <w:rPr>
                <w:sz w:val="20"/>
                <w:szCs w:val="20"/>
              </w:rPr>
              <w:t>Обезбедите да се информације обелодане на начин који је разумљив, доступан и прикладан за све заинтересоване стране.</w:t>
            </w:r>
          </w:p>
          <w:p w14:paraId="2014413C" w14:textId="53BAB422" w:rsidR="002D3656" w:rsidRPr="00A04208" w:rsidRDefault="00085783" w:rsidP="00F41F5D">
            <w:pPr>
              <w:pStyle w:val="NormalWeb"/>
              <w:numPr>
                <w:ilvl w:val="0"/>
                <w:numId w:val="26"/>
              </w:numPr>
              <w:rPr>
                <w:sz w:val="20"/>
                <w:szCs w:val="20"/>
              </w:rPr>
            </w:pPr>
            <w:r w:rsidRPr="00085783">
              <w:rPr>
                <w:sz w:val="20"/>
                <w:szCs w:val="20"/>
              </w:rPr>
              <w:t>Ангажујте се са заинтересованим странама на благовремен и редован начин како бисте их информисали и укључили током процеса изградње.</w:t>
            </w:r>
          </w:p>
        </w:tc>
        <w:tc>
          <w:tcPr>
            <w:tcW w:w="1701" w:type="dxa"/>
          </w:tcPr>
          <w:p w14:paraId="441767F9" w14:textId="77384B28" w:rsidR="002D3656" w:rsidRPr="00A04208" w:rsidRDefault="00552960" w:rsidP="00995B89">
            <w:pPr>
              <w:pStyle w:val="NormalWeb"/>
              <w:rPr>
                <w:sz w:val="20"/>
                <w:szCs w:val="20"/>
              </w:rPr>
            </w:pPr>
            <w:r w:rsidRPr="00552960">
              <w:rPr>
                <w:sz w:val="20"/>
                <w:szCs w:val="20"/>
              </w:rPr>
              <w:t>Извођач радова</w:t>
            </w:r>
          </w:p>
        </w:tc>
        <w:tc>
          <w:tcPr>
            <w:tcW w:w="1331" w:type="dxa"/>
          </w:tcPr>
          <w:p w14:paraId="50FC98BE" w14:textId="77777777" w:rsidR="002D3656" w:rsidRPr="00886CF8" w:rsidRDefault="002D3656" w:rsidP="00995B89">
            <w:pPr>
              <w:pStyle w:val="NormalWeb"/>
              <w:rPr>
                <w:sz w:val="20"/>
                <w:szCs w:val="20"/>
              </w:rPr>
            </w:pPr>
          </w:p>
        </w:tc>
      </w:tr>
    </w:tbl>
    <w:p w14:paraId="5906C81F" w14:textId="7C602236" w:rsidR="00105B2D" w:rsidRDefault="00105B2D" w:rsidP="00105B2D">
      <w:pPr>
        <w:pStyle w:val="NormalWeb"/>
      </w:pPr>
      <w:r>
        <w:br w:type="page"/>
      </w:r>
    </w:p>
    <w:tbl>
      <w:tblPr>
        <w:tblStyle w:val="TableGrid"/>
        <w:tblW w:w="0" w:type="auto"/>
        <w:tblLook w:val="04A0" w:firstRow="1" w:lastRow="0" w:firstColumn="1" w:lastColumn="0" w:noHBand="0" w:noVBand="1"/>
      </w:tblPr>
      <w:tblGrid>
        <w:gridCol w:w="2577"/>
        <w:gridCol w:w="3062"/>
        <w:gridCol w:w="4503"/>
        <w:gridCol w:w="1418"/>
        <w:gridCol w:w="1390"/>
      </w:tblGrid>
      <w:tr w:rsidR="00105B2D" w14:paraId="5EE09735" w14:textId="77777777" w:rsidTr="00576E7E">
        <w:trPr>
          <w:tblHeader/>
        </w:trPr>
        <w:tc>
          <w:tcPr>
            <w:tcW w:w="2590" w:type="dxa"/>
            <w:shd w:val="clear" w:color="auto" w:fill="8EAADB" w:themeFill="accent1" w:themeFillTint="99"/>
          </w:tcPr>
          <w:p w14:paraId="1319285A" w14:textId="77777777" w:rsidR="00105B2D" w:rsidRPr="0019031A" w:rsidRDefault="00105B2D" w:rsidP="00995B89">
            <w:pPr>
              <w:pStyle w:val="NormalWeb"/>
              <w:spacing w:before="240" w:after="240"/>
              <w:rPr>
                <w:b/>
                <w:bCs/>
              </w:rPr>
            </w:pPr>
            <w:bookmarkStart w:id="40" w:name="_Hlk183495724"/>
            <w:r w:rsidRPr="0019031A">
              <w:rPr>
                <w:b/>
                <w:bCs/>
              </w:rPr>
              <w:lastRenderedPageBreak/>
              <w:t>Пројектна активност</w:t>
            </w:r>
          </w:p>
        </w:tc>
        <w:tc>
          <w:tcPr>
            <w:tcW w:w="3075" w:type="dxa"/>
            <w:shd w:val="clear" w:color="auto" w:fill="8EAADB" w:themeFill="accent1" w:themeFillTint="99"/>
          </w:tcPr>
          <w:p w14:paraId="472DB267" w14:textId="77777777" w:rsidR="00105B2D" w:rsidRPr="0019031A" w:rsidRDefault="00105B2D" w:rsidP="00995B89">
            <w:pPr>
              <w:pStyle w:val="NormalWeb"/>
              <w:spacing w:before="240" w:after="240"/>
              <w:rPr>
                <w:b/>
                <w:bCs/>
              </w:rPr>
            </w:pPr>
            <w:r w:rsidRPr="0019031A">
              <w:rPr>
                <w:b/>
                <w:bCs/>
              </w:rPr>
              <w:t>Потенцијални ЕС ризици и утицаји</w:t>
            </w:r>
          </w:p>
        </w:tc>
        <w:tc>
          <w:tcPr>
            <w:tcW w:w="4536" w:type="dxa"/>
            <w:shd w:val="clear" w:color="auto" w:fill="8EAADB" w:themeFill="accent1" w:themeFillTint="99"/>
          </w:tcPr>
          <w:p w14:paraId="3F21EB9D" w14:textId="77777777" w:rsidR="00105B2D" w:rsidRPr="0019031A" w:rsidRDefault="00105B2D" w:rsidP="00995B89">
            <w:pPr>
              <w:pStyle w:val="NormalWeb"/>
              <w:spacing w:before="240" w:after="240"/>
              <w:rPr>
                <w:b/>
                <w:bCs/>
              </w:rPr>
            </w:pPr>
            <w:r w:rsidRPr="0019031A">
              <w:rPr>
                <w:b/>
                <w:bCs/>
              </w:rPr>
              <w:t>Предложене мере ублажавања</w:t>
            </w:r>
          </w:p>
        </w:tc>
        <w:tc>
          <w:tcPr>
            <w:tcW w:w="1418" w:type="dxa"/>
            <w:shd w:val="clear" w:color="auto" w:fill="8EAADB" w:themeFill="accent1" w:themeFillTint="99"/>
          </w:tcPr>
          <w:p w14:paraId="1358C9D8" w14:textId="77777777" w:rsidR="00105B2D" w:rsidRPr="0019031A" w:rsidRDefault="00105B2D" w:rsidP="00995B89">
            <w:pPr>
              <w:pStyle w:val="NormalWeb"/>
              <w:spacing w:before="240" w:after="240"/>
              <w:rPr>
                <w:b/>
                <w:bCs/>
              </w:rPr>
            </w:pPr>
            <w:r>
              <w:rPr>
                <w:b/>
                <w:bCs/>
              </w:rPr>
              <w:t>Одговорно лице</w:t>
            </w:r>
          </w:p>
        </w:tc>
        <w:tc>
          <w:tcPr>
            <w:tcW w:w="1331" w:type="dxa"/>
            <w:shd w:val="clear" w:color="auto" w:fill="8EAADB" w:themeFill="accent1" w:themeFillTint="99"/>
          </w:tcPr>
          <w:p w14:paraId="504414D9" w14:textId="77777777" w:rsidR="00105B2D" w:rsidRPr="0019031A" w:rsidRDefault="00105B2D" w:rsidP="00995B89">
            <w:pPr>
              <w:pStyle w:val="NormalWeb"/>
              <w:spacing w:before="240" w:after="240"/>
              <w:rPr>
                <w:b/>
                <w:bCs/>
              </w:rPr>
            </w:pPr>
            <w:r>
              <w:rPr>
                <w:b/>
                <w:bCs/>
              </w:rPr>
              <w:t>Временска линија</w:t>
            </w:r>
          </w:p>
        </w:tc>
      </w:tr>
      <w:tr w:rsidR="00105B2D" w14:paraId="7E8BF8A5" w14:textId="77777777" w:rsidTr="00995B89">
        <w:trPr>
          <w:tblHeader/>
        </w:trPr>
        <w:tc>
          <w:tcPr>
            <w:tcW w:w="12950" w:type="dxa"/>
            <w:gridSpan w:val="5"/>
            <w:shd w:val="clear" w:color="auto" w:fill="D9E2F3" w:themeFill="accent1" w:themeFillTint="33"/>
          </w:tcPr>
          <w:p w14:paraId="6915A5F1" w14:textId="4D7AC307" w:rsidR="00105B2D" w:rsidRPr="0019031A" w:rsidRDefault="00105B2D" w:rsidP="00995B89">
            <w:pPr>
              <w:pStyle w:val="NormalWeb"/>
              <w:rPr>
                <w:b/>
                <w:bCs/>
                <w:sz w:val="22"/>
                <w:szCs w:val="22"/>
              </w:rPr>
            </w:pPr>
            <w:r>
              <w:rPr>
                <w:b/>
                <w:bCs/>
                <w:sz w:val="22"/>
                <w:szCs w:val="22"/>
              </w:rPr>
              <w:t>Операциона фаза</w:t>
            </w:r>
          </w:p>
        </w:tc>
      </w:tr>
      <w:tr w:rsidR="00C12147" w14:paraId="7B79B2E5" w14:textId="77777777" w:rsidTr="00576E7E">
        <w:tc>
          <w:tcPr>
            <w:tcW w:w="2590" w:type="dxa"/>
          </w:tcPr>
          <w:p w14:paraId="7F54E568" w14:textId="77777777" w:rsidR="00C12147" w:rsidRDefault="00C12147" w:rsidP="00C12147">
            <w:pPr>
              <w:pStyle w:val="TableParagraph"/>
              <w:ind w:right="91"/>
              <w:rPr>
                <w:sz w:val="20"/>
              </w:rPr>
            </w:pPr>
            <w:r w:rsidRPr="0099130D">
              <w:rPr>
                <w:sz w:val="20"/>
              </w:rPr>
              <w:t>Проблеми са здрављем и безбедношћу током фазе рада</w:t>
            </w:r>
          </w:p>
          <w:p w14:paraId="5ACED9EF" w14:textId="0FEA6FB9" w:rsidR="00C12147" w:rsidRPr="00886CF8" w:rsidRDefault="00C12147" w:rsidP="00C12147">
            <w:pPr>
              <w:pStyle w:val="NormalWeb"/>
              <w:rPr>
                <w:sz w:val="20"/>
                <w:szCs w:val="20"/>
              </w:rPr>
            </w:pPr>
          </w:p>
        </w:tc>
        <w:tc>
          <w:tcPr>
            <w:tcW w:w="3075" w:type="dxa"/>
          </w:tcPr>
          <w:p w14:paraId="76F1C183" w14:textId="77777777" w:rsidR="00C12147" w:rsidRPr="00C12147" w:rsidRDefault="00C12147" w:rsidP="00F41F5D">
            <w:pPr>
              <w:pStyle w:val="NormalWeb"/>
              <w:numPr>
                <w:ilvl w:val="0"/>
                <w:numId w:val="26"/>
              </w:numPr>
              <w:rPr>
                <w:sz w:val="20"/>
                <w:szCs w:val="20"/>
              </w:rPr>
            </w:pPr>
            <w:r w:rsidRPr="00C12147">
              <w:rPr>
                <w:sz w:val="20"/>
                <w:szCs w:val="20"/>
              </w:rPr>
              <w:t>Безбедносни ризици ученика и особља</w:t>
            </w:r>
          </w:p>
          <w:p w14:paraId="3399ACCF" w14:textId="77777777" w:rsidR="00C12147" w:rsidRPr="00C12147" w:rsidRDefault="00C12147" w:rsidP="00F41F5D">
            <w:pPr>
              <w:pStyle w:val="NormalWeb"/>
              <w:numPr>
                <w:ilvl w:val="0"/>
                <w:numId w:val="26"/>
              </w:numPr>
              <w:rPr>
                <w:sz w:val="20"/>
                <w:szCs w:val="20"/>
              </w:rPr>
            </w:pPr>
            <w:r w:rsidRPr="00C12147">
              <w:rPr>
                <w:sz w:val="20"/>
                <w:szCs w:val="20"/>
              </w:rPr>
              <w:t>Здравствени ризици због лоших санитарних услова</w:t>
            </w:r>
          </w:p>
          <w:p w14:paraId="29876288" w14:textId="77777777" w:rsidR="00C12147" w:rsidRPr="00C12147" w:rsidRDefault="00C12147" w:rsidP="00F41F5D">
            <w:pPr>
              <w:pStyle w:val="NormalWeb"/>
              <w:numPr>
                <w:ilvl w:val="0"/>
                <w:numId w:val="26"/>
              </w:numPr>
              <w:rPr>
                <w:sz w:val="20"/>
                <w:szCs w:val="20"/>
              </w:rPr>
            </w:pPr>
            <w:r w:rsidRPr="00C12147">
              <w:rPr>
                <w:sz w:val="20"/>
                <w:szCs w:val="20"/>
              </w:rPr>
              <w:t>Опасности од пожара</w:t>
            </w:r>
          </w:p>
          <w:p w14:paraId="604E17C7" w14:textId="77777777" w:rsidR="00C12147" w:rsidRDefault="00C12147" w:rsidP="00F41F5D">
            <w:pPr>
              <w:pStyle w:val="NormalWeb"/>
              <w:numPr>
                <w:ilvl w:val="0"/>
                <w:numId w:val="26"/>
              </w:numPr>
              <w:rPr>
                <w:sz w:val="20"/>
                <w:szCs w:val="20"/>
              </w:rPr>
            </w:pPr>
            <w:r w:rsidRPr="00C12147">
              <w:rPr>
                <w:sz w:val="20"/>
                <w:szCs w:val="20"/>
              </w:rPr>
              <w:t>Неадекватно управљање отпадом</w:t>
            </w:r>
          </w:p>
          <w:p w14:paraId="4C8B99BD" w14:textId="5C4864C1" w:rsidR="00C12147" w:rsidRPr="00886CF8" w:rsidRDefault="00C12147" w:rsidP="00F41F5D">
            <w:pPr>
              <w:pStyle w:val="NormalWeb"/>
              <w:numPr>
                <w:ilvl w:val="0"/>
                <w:numId w:val="26"/>
              </w:numPr>
              <w:rPr>
                <w:sz w:val="20"/>
                <w:szCs w:val="20"/>
              </w:rPr>
            </w:pPr>
            <w:r w:rsidRPr="00C12147">
              <w:rPr>
                <w:sz w:val="20"/>
                <w:szCs w:val="20"/>
              </w:rPr>
              <w:t>Неадекватно одржавање објекта</w:t>
            </w:r>
          </w:p>
        </w:tc>
        <w:tc>
          <w:tcPr>
            <w:tcW w:w="4536" w:type="dxa"/>
          </w:tcPr>
          <w:p w14:paraId="2FFF2713" w14:textId="405EE083" w:rsidR="00C12147" w:rsidRPr="00C12147" w:rsidRDefault="00C12147" w:rsidP="00F41F5D">
            <w:pPr>
              <w:pStyle w:val="NormalWeb"/>
              <w:numPr>
                <w:ilvl w:val="0"/>
                <w:numId w:val="26"/>
              </w:numPr>
              <w:rPr>
                <w:sz w:val="20"/>
                <w:szCs w:val="20"/>
              </w:rPr>
            </w:pPr>
            <w:r>
              <w:rPr>
                <w:sz w:val="20"/>
                <w:szCs w:val="20"/>
              </w:rPr>
              <w:t>Развити и применити План приправности и реаговања у ванредним ситуацијама, спроводити редовне безбедносне вежбе и обезбедити правилно одржавање школских објеката.</w:t>
            </w:r>
          </w:p>
          <w:p w14:paraId="6A8AC8C2" w14:textId="77777777" w:rsidR="00C12147" w:rsidRPr="00C12147" w:rsidRDefault="00C12147" w:rsidP="00F41F5D">
            <w:pPr>
              <w:pStyle w:val="NormalWeb"/>
              <w:numPr>
                <w:ilvl w:val="0"/>
                <w:numId w:val="26"/>
              </w:numPr>
              <w:rPr>
                <w:sz w:val="20"/>
                <w:szCs w:val="20"/>
              </w:rPr>
            </w:pPr>
            <w:r w:rsidRPr="00C12147">
              <w:rPr>
                <w:sz w:val="20"/>
                <w:szCs w:val="20"/>
              </w:rPr>
              <w:t>Одржавајте чисте и функционалне санитарне просторије, обезбедите редовне распореде чишћења и промовишете програме подизања свести о хигијени.</w:t>
            </w:r>
          </w:p>
          <w:p w14:paraId="6944B7E8" w14:textId="77777777" w:rsidR="00C12147" w:rsidRPr="00C12147" w:rsidRDefault="00C12147" w:rsidP="00F41F5D">
            <w:pPr>
              <w:pStyle w:val="NormalWeb"/>
              <w:numPr>
                <w:ilvl w:val="0"/>
                <w:numId w:val="26"/>
              </w:numPr>
              <w:rPr>
                <w:sz w:val="20"/>
                <w:szCs w:val="20"/>
              </w:rPr>
            </w:pPr>
            <w:r w:rsidRPr="00C12147">
              <w:rPr>
                <w:sz w:val="20"/>
                <w:szCs w:val="20"/>
              </w:rPr>
              <w:t>Инсталирајте и одржавајте опрему за заштиту од пожара, спроводите редовне противпожарне вежбе и обучите особље и ученике за реаговање у ванредним ситуацијама.</w:t>
            </w:r>
          </w:p>
          <w:p w14:paraId="0C501BAC" w14:textId="0D74D7C5" w:rsidR="00C12147" w:rsidRPr="00C12147" w:rsidRDefault="00C12147" w:rsidP="00F41F5D">
            <w:pPr>
              <w:pStyle w:val="NormalWeb"/>
              <w:numPr>
                <w:ilvl w:val="0"/>
                <w:numId w:val="26"/>
              </w:numPr>
              <w:rPr>
                <w:sz w:val="20"/>
                <w:szCs w:val="20"/>
              </w:rPr>
            </w:pPr>
            <w:r>
              <w:rPr>
                <w:sz w:val="20"/>
                <w:szCs w:val="20"/>
              </w:rPr>
              <w:t>Израдити план управљања отпадом. Спровести систем сегрегације отпада, обезбедити редовно сакупљање отпада и промовисати рециклажу и поновну употребу.</w:t>
            </w:r>
          </w:p>
          <w:p w14:paraId="2295C16D" w14:textId="2C9E158B" w:rsidR="00C12147" w:rsidRPr="00886CF8" w:rsidRDefault="00C12147" w:rsidP="00F41F5D">
            <w:pPr>
              <w:pStyle w:val="NormalWeb"/>
              <w:numPr>
                <w:ilvl w:val="0"/>
                <w:numId w:val="26"/>
              </w:numPr>
              <w:rPr>
                <w:sz w:val="20"/>
                <w:szCs w:val="20"/>
              </w:rPr>
            </w:pPr>
            <w:r w:rsidRPr="00C12147">
              <w:rPr>
                <w:sz w:val="20"/>
                <w:szCs w:val="20"/>
              </w:rPr>
              <w:t>Развити и применити План одржавања објекта, укључујући периодичне инспекције и брзе поправке.</w:t>
            </w:r>
          </w:p>
        </w:tc>
        <w:tc>
          <w:tcPr>
            <w:tcW w:w="1418" w:type="dxa"/>
          </w:tcPr>
          <w:p w14:paraId="662A3D4D" w14:textId="5A136A50" w:rsidR="00C12147" w:rsidRPr="00886CF8" w:rsidRDefault="00C12147" w:rsidP="00C12147">
            <w:pPr>
              <w:pStyle w:val="NormalWeb"/>
              <w:rPr>
                <w:sz w:val="20"/>
                <w:szCs w:val="20"/>
              </w:rPr>
            </w:pPr>
            <w:r>
              <w:rPr>
                <w:sz w:val="20"/>
                <w:szCs w:val="20"/>
              </w:rPr>
              <w:t>Школске власти</w:t>
            </w:r>
          </w:p>
        </w:tc>
        <w:tc>
          <w:tcPr>
            <w:tcW w:w="1331" w:type="dxa"/>
          </w:tcPr>
          <w:p w14:paraId="7D7E907B" w14:textId="77777777" w:rsidR="00C12147" w:rsidRPr="00886CF8" w:rsidRDefault="00C12147" w:rsidP="00C12147">
            <w:pPr>
              <w:pStyle w:val="NormalWeb"/>
              <w:rPr>
                <w:sz w:val="20"/>
                <w:szCs w:val="20"/>
              </w:rPr>
            </w:pPr>
          </w:p>
        </w:tc>
      </w:tr>
      <w:tr w:rsidR="008D5440" w14:paraId="2E20F9EE" w14:textId="77777777" w:rsidTr="00576E7E">
        <w:tc>
          <w:tcPr>
            <w:tcW w:w="2590" w:type="dxa"/>
          </w:tcPr>
          <w:p w14:paraId="653C84BF" w14:textId="21BF3980" w:rsidR="008D5440" w:rsidRPr="00886CF8" w:rsidRDefault="008D5440" w:rsidP="008D5440">
            <w:pPr>
              <w:pStyle w:val="NormalWeb"/>
              <w:rPr>
                <w:sz w:val="20"/>
                <w:szCs w:val="20"/>
              </w:rPr>
            </w:pPr>
            <w:r>
              <w:rPr>
                <w:sz w:val="20"/>
              </w:rPr>
              <w:t>Социјална питања у фази рада</w:t>
            </w:r>
          </w:p>
        </w:tc>
        <w:tc>
          <w:tcPr>
            <w:tcW w:w="3075" w:type="dxa"/>
          </w:tcPr>
          <w:p w14:paraId="5DBD71DF" w14:textId="400D982D" w:rsidR="008D5440" w:rsidRPr="00886CF8" w:rsidRDefault="008D5440" w:rsidP="00F41F5D">
            <w:pPr>
              <w:pStyle w:val="NormalWeb"/>
              <w:numPr>
                <w:ilvl w:val="0"/>
                <w:numId w:val="26"/>
              </w:numPr>
              <w:rPr>
                <w:sz w:val="20"/>
                <w:szCs w:val="20"/>
              </w:rPr>
            </w:pPr>
            <w:r w:rsidRPr="0099130D">
              <w:rPr>
                <w:sz w:val="20"/>
              </w:rPr>
              <w:t>Малтретирање и друштвени сукоби</w:t>
            </w:r>
          </w:p>
        </w:tc>
        <w:tc>
          <w:tcPr>
            <w:tcW w:w="4536" w:type="dxa"/>
          </w:tcPr>
          <w:p w14:paraId="47C653B9" w14:textId="6493C46C" w:rsidR="008D5440" w:rsidRPr="00886CF8" w:rsidRDefault="008D5440" w:rsidP="00F41F5D">
            <w:pPr>
              <w:pStyle w:val="NormalWeb"/>
              <w:numPr>
                <w:ilvl w:val="0"/>
                <w:numId w:val="26"/>
              </w:numPr>
              <w:rPr>
                <w:sz w:val="20"/>
                <w:szCs w:val="20"/>
              </w:rPr>
            </w:pPr>
            <w:r w:rsidRPr="0099130D">
              <w:rPr>
                <w:sz w:val="20"/>
              </w:rPr>
              <w:t>Успоставити јасну политику борбе против малтретирања, обезбедити услуге саветовања и обучити особље за решавање сукоба.</w:t>
            </w:r>
          </w:p>
        </w:tc>
        <w:tc>
          <w:tcPr>
            <w:tcW w:w="1418" w:type="dxa"/>
          </w:tcPr>
          <w:p w14:paraId="1E86C6A3" w14:textId="26B48009" w:rsidR="008D5440" w:rsidRPr="008D5440" w:rsidRDefault="008D5440" w:rsidP="008D5440">
            <w:pPr>
              <w:pStyle w:val="NormalWeb"/>
              <w:rPr>
                <w:sz w:val="20"/>
                <w:szCs w:val="20"/>
              </w:rPr>
            </w:pPr>
            <w:r w:rsidRPr="008D5440">
              <w:rPr>
                <w:sz w:val="20"/>
                <w:szCs w:val="20"/>
              </w:rPr>
              <w:t>Школске власти</w:t>
            </w:r>
          </w:p>
        </w:tc>
        <w:tc>
          <w:tcPr>
            <w:tcW w:w="1331" w:type="dxa"/>
          </w:tcPr>
          <w:p w14:paraId="337F1A4E" w14:textId="77777777" w:rsidR="008D5440" w:rsidRPr="00886CF8" w:rsidRDefault="008D5440" w:rsidP="008D5440">
            <w:pPr>
              <w:pStyle w:val="NormalWeb"/>
              <w:rPr>
                <w:sz w:val="20"/>
                <w:szCs w:val="20"/>
              </w:rPr>
            </w:pPr>
          </w:p>
        </w:tc>
      </w:tr>
      <w:tr w:rsidR="008D5440" w14:paraId="0DB584F6" w14:textId="77777777" w:rsidTr="00576E7E">
        <w:tc>
          <w:tcPr>
            <w:tcW w:w="2590" w:type="dxa"/>
          </w:tcPr>
          <w:p w14:paraId="70552C4D" w14:textId="13E3476B" w:rsidR="008D5440" w:rsidRPr="00886CF8" w:rsidRDefault="008D5440" w:rsidP="008D5440">
            <w:pPr>
              <w:pStyle w:val="NormalWeb"/>
              <w:rPr>
                <w:sz w:val="20"/>
                <w:szCs w:val="20"/>
              </w:rPr>
            </w:pPr>
            <w:r>
              <w:rPr>
                <w:sz w:val="20"/>
              </w:rPr>
              <w:t>Здравље и безбедност и безбедност заједнице</w:t>
            </w:r>
          </w:p>
        </w:tc>
        <w:tc>
          <w:tcPr>
            <w:tcW w:w="3075" w:type="dxa"/>
          </w:tcPr>
          <w:p w14:paraId="0E9178D7" w14:textId="113781BB" w:rsidR="008D5440" w:rsidRPr="00886CF8" w:rsidRDefault="008D5440" w:rsidP="00F41F5D">
            <w:pPr>
              <w:pStyle w:val="NormalWeb"/>
              <w:numPr>
                <w:ilvl w:val="0"/>
                <w:numId w:val="26"/>
              </w:numPr>
              <w:rPr>
                <w:sz w:val="20"/>
                <w:szCs w:val="20"/>
              </w:rPr>
            </w:pPr>
            <w:r w:rsidRPr="0099130D">
              <w:rPr>
                <w:sz w:val="20"/>
              </w:rPr>
              <w:t>Појачан саобраћај око школа</w:t>
            </w:r>
          </w:p>
        </w:tc>
        <w:tc>
          <w:tcPr>
            <w:tcW w:w="4536" w:type="dxa"/>
          </w:tcPr>
          <w:p w14:paraId="7DD5951C" w14:textId="19789CB5" w:rsidR="008D5440" w:rsidRPr="00886CF8" w:rsidRDefault="008D5440" w:rsidP="00F41F5D">
            <w:pPr>
              <w:pStyle w:val="NormalWeb"/>
              <w:numPr>
                <w:ilvl w:val="0"/>
                <w:numId w:val="26"/>
              </w:numPr>
              <w:rPr>
                <w:sz w:val="20"/>
                <w:szCs w:val="20"/>
              </w:rPr>
            </w:pPr>
            <w:r w:rsidRPr="0099130D">
              <w:rPr>
                <w:sz w:val="20"/>
              </w:rPr>
              <w:t>Сарађујте са локалним властима како бисте осигурали правилно управљање саобраћајем, укључујући сигнализацију и одређена подручја за прелазе.</w:t>
            </w:r>
          </w:p>
        </w:tc>
        <w:tc>
          <w:tcPr>
            <w:tcW w:w="1418" w:type="dxa"/>
          </w:tcPr>
          <w:p w14:paraId="05C65E8B" w14:textId="75A0AA7D" w:rsidR="008D5440" w:rsidRPr="008D5440" w:rsidRDefault="008D5440" w:rsidP="008D5440">
            <w:pPr>
              <w:pStyle w:val="NormalWeb"/>
              <w:rPr>
                <w:sz w:val="20"/>
                <w:szCs w:val="20"/>
              </w:rPr>
            </w:pPr>
            <w:r w:rsidRPr="008D5440">
              <w:rPr>
                <w:sz w:val="20"/>
                <w:szCs w:val="20"/>
              </w:rPr>
              <w:t>Школске власти</w:t>
            </w:r>
          </w:p>
        </w:tc>
        <w:tc>
          <w:tcPr>
            <w:tcW w:w="1331" w:type="dxa"/>
          </w:tcPr>
          <w:p w14:paraId="2625A847" w14:textId="77777777" w:rsidR="008D5440" w:rsidRPr="00886CF8" w:rsidRDefault="008D5440" w:rsidP="008D5440">
            <w:pPr>
              <w:pStyle w:val="NormalWeb"/>
              <w:rPr>
                <w:sz w:val="20"/>
                <w:szCs w:val="20"/>
              </w:rPr>
            </w:pPr>
          </w:p>
        </w:tc>
      </w:tr>
      <w:tr w:rsidR="00C12147" w14:paraId="00EE118D" w14:textId="77777777" w:rsidTr="00576E7E">
        <w:tc>
          <w:tcPr>
            <w:tcW w:w="2590" w:type="dxa"/>
          </w:tcPr>
          <w:p w14:paraId="6DF41105" w14:textId="76B2046A" w:rsidR="00C12147" w:rsidRPr="00886CF8" w:rsidRDefault="00C12147" w:rsidP="00C12147">
            <w:pPr>
              <w:pStyle w:val="NormalWeb"/>
              <w:rPr>
                <w:sz w:val="20"/>
                <w:szCs w:val="20"/>
              </w:rPr>
            </w:pPr>
            <w:r>
              <w:rPr>
                <w:sz w:val="20"/>
              </w:rPr>
              <w:lastRenderedPageBreak/>
              <w:t>Ангажовање заинтересованих страна</w:t>
            </w:r>
          </w:p>
        </w:tc>
        <w:tc>
          <w:tcPr>
            <w:tcW w:w="3075" w:type="dxa"/>
          </w:tcPr>
          <w:p w14:paraId="473DD664" w14:textId="2660445B" w:rsidR="00C12147" w:rsidRPr="00886CF8" w:rsidRDefault="00C12147" w:rsidP="00F41F5D">
            <w:pPr>
              <w:pStyle w:val="NormalWeb"/>
              <w:numPr>
                <w:ilvl w:val="0"/>
                <w:numId w:val="26"/>
              </w:numPr>
              <w:rPr>
                <w:sz w:val="20"/>
                <w:szCs w:val="20"/>
              </w:rPr>
            </w:pPr>
            <w:r w:rsidRPr="0099130D">
              <w:rPr>
                <w:sz w:val="20"/>
              </w:rPr>
              <w:t>Незадовољство заинтересованих страна и заједнице</w:t>
            </w:r>
          </w:p>
        </w:tc>
        <w:tc>
          <w:tcPr>
            <w:tcW w:w="4536" w:type="dxa"/>
          </w:tcPr>
          <w:p w14:paraId="2A56919F" w14:textId="562B159F" w:rsidR="00C12147" w:rsidRPr="00886CF8" w:rsidRDefault="00C12147" w:rsidP="00F41F5D">
            <w:pPr>
              <w:pStyle w:val="NormalWeb"/>
              <w:numPr>
                <w:ilvl w:val="0"/>
                <w:numId w:val="26"/>
              </w:numPr>
              <w:rPr>
                <w:sz w:val="20"/>
                <w:szCs w:val="20"/>
              </w:rPr>
            </w:pPr>
            <w:r w:rsidRPr="0099130D">
              <w:rPr>
                <w:sz w:val="20"/>
              </w:rPr>
              <w:t>Успоставити редовне канале комуникације са родитељима и локалним заједницама и брзо решавати притужбе путем жалбеног механизма.</w:t>
            </w:r>
          </w:p>
        </w:tc>
        <w:tc>
          <w:tcPr>
            <w:tcW w:w="1418" w:type="dxa"/>
          </w:tcPr>
          <w:p w14:paraId="561D4BB0" w14:textId="546B40D5" w:rsidR="00C12147" w:rsidRPr="00886CF8" w:rsidRDefault="008D5440" w:rsidP="00C12147">
            <w:pPr>
              <w:pStyle w:val="NormalWeb"/>
              <w:rPr>
                <w:sz w:val="20"/>
                <w:szCs w:val="20"/>
              </w:rPr>
            </w:pPr>
            <w:r>
              <w:rPr>
                <w:sz w:val="20"/>
                <w:szCs w:val="20"/>
              </w:rPr>
              <w:t>Школске власти</w:t>
            </w:r>
          </w:p>
        </w:tc>
        <w:tc>
          <w:tcPr>
            <w:tcW w:w="1331" w:type="dxa"/>
          </w:tcPr>
          <w:p w14:paraId="3CED915A" w14:textId="77777777" w:rsidR="00C12147" w:rsidRPr="00886CF8" w:rsidRDefault="00C12147" w:rsidP="00C12147">
            <w:pPr>
              <w:pStyle w:val="NormalWeb"/>
              <w:rPr>
                <w:sz w:val="20"/>
                <w:szCs w:val="20"/>
              </w:rPr>
            </w:pPr>
          </w:p>
        </w:tc>
      </w:tr>
      <w:bookmarkEnd w:id="40"/>
    </w:tbl>
    <w:p w14:paraId="246E0905" w14:textId="77777777" w:rsidR="00A57685" w:rsidRDefault="00A57685" w:rsidP="00A57685">
      <w:pPr>
        <w:pStyle w:val="NormalWeb"/>
        <w:sectPr w:rsidR="00A57685" w:rsidSect="000A5161">
          <w:pgSz w:w="15840" w:h="12240" w:orient="landscape"/>
          <w:pgMar w:top="1440" w:right="1440" w:bottom="1440" w:left="1440" w:header="720" w:footer="720" w:gutter="0"/>
          <w:cols w:space="720"/>
          <w:titlePg/>
          <w:docGrid w:linePitch="360"/>
        </w:sectPr>
      </w:pPr>
      <w:r>
        <w:br w:type="page"/>
      </w:r>
    </w:p>
    <w:p w14:paraId="62218648" w14:textId="41956BFF" w:rsidR="00A57685" w:rsidRPr="0011234C" w:rsidRDefault="00A57685" w:rsidP="00A57685">
      <w:pPr>
        <w:pStyle w:val="Heading3"/>
        <w:rPr>
          <w:rFonts w:ascii="Times New Roman" w:hAnsi="Times New Roman" w:cs="Times New Roman"/>
        </w:rPr>
      </w:pPr>
      <w:bookmarkStart w:id="41" w:name="_Toc184130490"/>
      <w:r w:rsidRPr="0011234C">
        <w:rPr>
          <w:rFonts w:ascii="Times New Roman" w:hAnsi="Times New Roman" w:cs="Times New Roman"/>
        </w:rPr>
        <w:lastRenderedPageBreak/>
        <w:t xml:space="preserve">АНЕКС </w:t>
      </w:r>
      <w:r w:rsidR="0036116E">
        <w:rPr>
          <w:rFonts w:ascii="Times New Roman" w:hAnsi="Times New Roman" w:cs="Times New Roman"/>
        </w:rPr>
        <w:t xml:space="preserve">4: ЕСМП контролна листа (ЕСМПЦЛ) </w:t>
      </w:r>
      <w:bookmarkEnd w:id="41"/>
      <w:r w:rsidR="007937CE">
        <w:rPr>
          <w:rFonts w:ascii="Times New Roman" w:hAnsi="Times New Roman" w:cs="Times New Roman"/>
        </w:rPr>
        <w:t>попуњен узорак</w:t>
      </w:r>
    </w:p>
    <w:p w14:paraId="0F0D7A4A" w14:textId="692388C0" w:rsidR="00A57685" w:rsidRDefault="00A57685" w:rsidP="00A57685">
      <w:pPr>
        <w:pStyle w:val="NormalWeb"/>
        <w:spacing w:before="0"/>
      </w:pPr>
      <w:r w:rsidRPr="00A57685">
        <w:t>Шаблони за ЕСМПЦЛ припрему су представљени у следећим табелама.</w:t>
      </w:r>
    </w:p>
    <w:p w14:paraId="7AACB159" w14:textId="35AFDE00" w:rsidR="00A57685" w:rsidRPr="00576E7E" w:rsidRDefault="00A57685" w:rsidP="00576E7E">
      <w:pPr>
        <w:pStyle w:val="NormalWeb"/>
        <w:rPr>
          <w:bCs/>
          <w:sz w:val="22"/>
          <w:szCs w:val="22"/>
        </w:rPr>
      </w:pPr>
      <w:r w:rsidRPr="00576E7E">
        <w:rPr>
          <w:b/>
          <w:bCs/>
          <w:sz w:val="22"/>
          <w:szCs w:val="22"/>
        </w:rPr>
        <w:t>Општи пројекат и информације о локацији</w:t>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74"/>
        <w:gridCol w:w="2213"/>
        <w:gridCol w:w="892"/>
        <w:gridCol w:w="1234"/>
        <w:gridCol w:w="2126"/>
      </w:tblGrid>
      <w:tr w:rsidR="00A57685" w:rsidRPr="00A57685" w14:paraId="2FBE9B0B" w14:textId="77777777" w:rsidTr="00A57685">
        <w:trPr>
          <w:trHeight w:val="340"/>
        </w:trPr>
        <w:tc>
          <w:tcPr>
            <w:tcW w:w="9639" w:type="dxa"/>
            <w:gridSpan w:val="5"/>
            <w:tcBorders>
              <w:bottom w:val="dotted" w:sz="4" w:space="0" w:color="000000"/>
            </w:tcBorders>
            <w:shd w:val="clear" w:color="auto" w:fill="D9E2F3" w:themeFill="accent1" w:themeFillTint="33"/>
          </w:tcPr>
          <w:p w14:paraId="592D08FC" w14:textId="77777777" w:rsidR="00A57685" w:rsidRPr="00A57685" w:rsidRDefault="00A57685" w:rsidP="00A57685">
            <w:pPr>
              <w:widowControl w:val="0"/>
              <w:autoSpaceDE w:val="0"/>
              <w:autoSpaceDN w:val="0"/>
              <w:spacing w:before="27"/>
              <w:ind w:left="2549"/>
              <w:rPr>
                <w:b/>
                <w:sz w:val="22"/>
                <w:szCs w:val="22"/>
                <w:lang w:bidi="en-US"/>
              </w:rPr>
            </w:pPr>
            <w:r w:rsidRPr="00A57685">
              <w:rPr>
                <w:b/>
                <w:sz w:val="22"/>
                <w:szCs w:val="22"/>
                <w:lang w:bidi="en-US"/>
              </w:rPr>
              <w:t>ИНСТИТУЦИОНАЛНИ И АДМИНИСТРАТИВНИ</w:t>
            </w:r>
          </w:p>
        </w:tc>
      </w:tr>
      <w:tr w:rsidR="00A57685" w:rsidRPr="00A57685" w14:paraId="6ADAB922" w14:textId="77777777" w:rsidTr="00A57685">
        <w:trPr>
          <w:trHeight w:val="340"/>
        </w:trPr>
        <w:tc>
          <w:tcPr>
            <w:tcW w:w="3174" w:type="dxa"/>
            <w:tcBorders>
              <w:top w:val="dotted" w:sz="4" w:space="0" w:color="000000"/>
              <w:bottom w:val="dotted" w:sz="4" w:space="0" w:color="000000"/>
            </w:tcBorders>
          </w:tcPr>
          <w:p w14:paraId="3E4EB343" w14:textId="77777777" w:rsidR="00A57685" w:rsidRPr="00A57685" w:rsidRDefault="00A57685" w:rsidP="00A57685">
            <w:pPr>
              <w:widowControl w:val="0"/>
              <w:autoSpaceDE w:val="0"/>
              <w:autoSpaceDN w:val="0"/>
              <w:spacing w:before="27"/>
              <w:ind w:left="45" w:right="42"/>
              <w:jc w:val="center"/>
              <w:rPr>
                <w:sz w:val="20"/>
                <w:szCs w:val="20"/>
                <w:lang w:bidi="en-US"/>
              </w:rPr>
            </w:pPr>
            <w:r w:rsidRPr="00A57685">
              <w:rPr>
                <w:sz w:val="20"/>
                <w:szCs w:val="20"/>
                <w:lang w:bidi="en-US"/>
              </w:rPr>
              <w:t>Држава</w:t>
            </w:r>
          </w:p>
        </w:tc>
        <w:tc>
          <w:tcPr>
            <w:tcW w:w="6465" w:type="dxa"/>
            <w:gridSpan w:val="4"/>
            <w:tcBorders>
              <w:top w:val="dotted" w:sz="4" w:space="0" w:color="000000"/>
              <w:bottom w:val="dotted" w:sz="4" w:space="0" w:color="000000"/>
            </w:tcBorders>
          </w:tcPr>
          <w:p w14:paraId="6C3FE901" w14:textId="77777777" w:rsidR="00A57685" w:rsidRPr="00A57685" w:rsidRDefault="00A57685" w:rsidP="00A57685">
            <w:pPr>
              <w:widowControl w:val="0"/>
              <w:autoSpaceDE w:val="0"/>
              <w:autoSpaceDN w:val="0"/>
              <w:spacing w:before="27"/>
              <w:ind w:left="2813" w:right="2811"/>
              <w:jc w:val="center"/>
              <w:rPr>
                <w:b/>
                <w:sz w:val="20"/>
                <w:szCs w:val="20"/>
                <w:lang w:bidi="en-US"/>
              </w:rPr>
            </w:pPr>
            <w:r w:rsidRPr="00A57685">
              <w:rPr>
                <w:b/>
                <w:sz w:val="20"/>
                <w:szCs w:val="20"/>
                <w:lang w:bidi="en-US"/>
              </w:rPr>
              <w:t>Србија</w:t>
            </w:r>
          </w:p>
        </w:tc>
      </w:tr>
      <w:tr w:rsidR="00A57685" w:rsidRPr="00A57685" w14:paraId="32F3B550" w14:textId="77777777" w:rsidTr="00A57685">
        <w:trPr>
          <w:trHeight w:val="561"/>
        </w:trPr>
        <w:tc>
          <w:tcPr>
            <w:tcW w:w="3174" w:type="dxa"/>
            <w:tcBorders>
              <w:top w:val="dotted" w:sz="4" w:space="0" w:color="000000"/>
              <w:bottom w:val="dotted" w:sz="4" w:space="0" w:color="000000"/>
            </w:tcBorders>
          </w:tcPr>
          <w:p w14:paraId="63FD2B3C" w14:textId="77777777" w:rsidR="00A57685" w:rsidRPr="00A57685" w:rsidRDefault="00A57685" w:rsidP="00A57685">
            <w:pPr>
              <w:widowControl w:val="0"/>
              <w:autoSpaceDE w:val="0"/>
              <w:autoSpaceDN w:val="0"/>
              <w:spacing w:before="27"/>
              <w:ind w:left="43" w:right="43"/>
              <w:jc w:val="center"/>
              <w:rPr>
                <w:sz w:val="20"/>
                <w:szCs w:val="20"/>
                <w:lang w:bidi="en-US"/>
              </w:rPr>
            </w:pPr>
            <w:r w:rsidRPr="00A57685">
              <w:rPr>
                <w:sz w:val="20"/>
                <w:szCs w:val="20"/>
                <w:lang w:bidi="en-US"/>
              </w:rPr>
              <w:t>Назив пројекта</w:t>
            </w:r>
          </w:p>
        </w:tc>
        <w:tc>
          <w:tcPr>
            <w:tcW w:w="6465" w:type="dxa"/>
            <w:gridSpan w:val="4"/>
            <w:tcBorders>
              <w:top w:val="dotted" w:sz="4" w:space="0" w:color="000000"/>
              <w:bottom w:val="dotted" w:sz="4" w:space="0" w:color="000000"/>
            </w:tcBorders>
          </w:tcPr>
          <w:p w14:paraId="02708D91" w14:textId="77777777" w:rsidR="00A57685" w:rsidRPr="00A57685" w:rsidRDefault="00A57685" w:rsidP="00A57685">
            <w:pPr>
              <w:widowControl w:val="0"/>
              <w:autoSpaceDE w:val="0"/>
              <w:autoSpaceDN w:val="0"/>
              <w:spacing w:before="27"/>
              <w:ind w:left="2796" w:right="347" w:hanging="2430"/>
              <w:rPr>
                <w:b/>
                <w:sz w:val="20"/>
                <w:szCs w:val="20"/>
                <w:lang w:bidi="en-US"/>
              </w:rPr>
            </w:pPr>
            <w:r w:rsidRPr="00A57685">
              <w:rPr>
                <w:b/>
                <w:sz w:val="20"/>
                <w:szCs w:val="20"/>
                <w:lang w:bidi="en-US"/>
              </w:rPr>
              <w:t>Пројекат превенције и контроле незаразних болести у Србији</w:t>
            </w:r>
          </w:p>
        </w:tc>
      </w:tr>
      <w:tr w:rsidR="00A57685" w:rsidRPr="00A57685" w14:paraId="3B74A5FB" w14:textId="77777777" w:rsidTr="00A57685">
        <w:trPr>
          <w:trHeight w:val="340"/>
        </w:trPr>
        <w:tc>
          <w:tcPr>
            <w:tcW w:w="3174" w:type="dxa"/>
            <w:tcBorders>
              <w:top w:val="dotted" w:sz="4" w:space="0" w:color="000000"/>
              <w:bottom w:val="dotted" w:sz="4" w:space="0" w:color="000000"/>
            </w:tcBorders>
          </w:tcPr>
          <w:p w14:paraId="4A7F9C66" w14:textId="77777777" w:rsidR="00A57685" w:rsidRPr="00A57685" w:rsidRDefault="00A57685" w:rsidP="00A57685">
            <w:pPr>
              <w:widowControl w:val="0"/>
              <w:autoSpaceDE w:val="0"/>
              <w:autoSpaceDN w:val="0"/>
              <w:spacing w:before="27"/>
              <w:ind w:left="43" w:right="43"/>
              <w:jc w:val="center"/>
              <w:rPr>
                <w:sz w:val="20"/>
                <w:szCs w:val="20"/>
                <w:lang w:bidi="en-US"/>
              </w:rPr>
            </w:pPr>
            <w:r w:rsidRPr="00A57685">
              <w:rPr>
                <w:sz w:val="20"/>
                <w:szCs w:val="20"/>
                <w:lang w:bidi="en-US"/>
              </w:rPr>
              <w:t>Назив подпројекта</w:t>
            </w:r>
          </w:p>
        </w:tc>
        <w:tc>
          <w:tcPr>
            <w:tcW w:w="6465" w:type="dxa"/>
            <w:gridSpan w:val="4"/>
            <w:tcBorders>
              <w:top w:val="dotted" w:sz="4" w:space="0" w:color="000000"/>
              <w:bottom w:val="dotted" w:sz="4" w:space="0" w:color="000000"/>
            </w:tcBorders>
          </w:tcPr>
          <w:p w14:paraId="1C9FD9D6" w14:textId="77777777" w:rsidR="00A57685" w:rsidRPr="00A57685" w:rsidRDefault="00A57685" w:rsidP="00A57685">
            <w:pPr>
              <w:widowControl w:val="0"/>
              <w:autoSpaceDE w:val="0"/>
              <w:autoSpaceDN w:val="0"/>
              <w:rPr>
                <w:sz w:val="20"/>
                <w:szCs w:val="20"/>
                <w:lang w:bidi="en-US"/>
              </w:rPr>
            </w:pPr>
          </w:p>
        </w:tc>
      </w:tr>
      <w:tr w:rsidR="00A57685" w:rsidRPr="00A57685" w14:paraId="59E52E87" w14:textId="77777777" w:rsidTr="00A57685">
        <w:trPr>
          <w:trHeight w:val="340"/>
        </w:trPr>
        <w:tc>
          <w:tcPr>
            <w:tcW w:w="3174" w:type="dxa"/>
            <w:tcBorders>
              <w:top w:val="dotted" w:sz="4" w:space="0" w:color="000000"/>
              <w:bottom w:val="dotted" w:sz="4" w:space="0" w:color="000000"/>
            </w:tcBorders>
          </w:tcPr>
          <w:p w14:paraId="051073B7" w14:textId="77777777" w:rsidR="00A57685" w:rsidRPr="00A57685" w:rsidRDefault="00A57685" w:rsidP="00A57685">
            <w:pPr>
              <w:widowControl w:val="0"/>
              <w:autoSpaceDE w:val="0"/>
              <w:autoSpaceDN w:val="0"/>
              <w:spacing w:before="27"/>
              <w:ind w:left="43" w:right="43"/>
              <w:jc w:val="center"/>
              <w:rPr>
                <w:sz w:val="20"/>
                <w:szCs w:val="20"/>
                <w:lang w:bidi="en-US"/>
              </w:rPr>
            </w:pPr>
            <w:r w:rsidRPr="00A57685">
              <w:rPr>
                <w:sz w:val="20"/>
                <w:szCs w:val="20"/>
                <w:lang w:bidi="en-US"/>
              </w:rPr>
              <w:t>Обим активности специфичне за локацију</w:t>
            </w:r>
          </w:p>
        </w:tc>
        <w:tc>
          <w:tcPr>
            <w:tcW w:w="6465" w:type="dxa"/>
            <w:gridSpan w:val="4"/>
            <w:tcBorders>
              <w:top w:val="dotted" w:sz="4" w:space="0" w:color="000000"/>
              <w:bottom w:val="dotted" w:sz="4" w:space="0" w:color="000000"/>
            </w:tcBorders>
          </w:tcPr>
          <w:p w14:paraId="6333EBAD" w14:textId="77777777" w:rsidR="00A57685" w:rsidRPr="00A57685" w:rsidRDefault="00A57685" w:rsidP="00A57685">
            <w:pPr>
              <w:widowControl w:val="0"/>
              <w:autoSpaceDE w:val="0"/>
              <w:autoSpaceDN w:val="0"/>
              <w:rPr>
                <w:sz w:val="20"/>
                <w:szCs w:val="20"/>
                <w:lang w:bidi="en-US"/>
              </w:rPr>
            </w:pPr>
          </w:p>
        </w:tc>
      </w:tr>
      <w:tr w:rsidR="00A57685" w:rsidRPr="00A57685" w14:paraId="52B52913" w14:textId="77777777" w:rsidTr="00A57685">
        <w:trPr>
          <w:trHeight w:val="561"/>
        </w:trPr>
        <w:tc>
          <w:tcPr>
            <w:tcW w:w="3174" w:type="dxa"/>
            <w:tcBorders>
              <w:top w:val="dotted" w:sz="4" w:space="0" w:color="000000"/>
              <w:bottom w:val="dotted" w:sz="4" w:space="0" w:color="000000"/>
            </w:tcBorders>
          </w:tcPr>
          <w:p w14:paraId="4836D359" w14:textId="77777777" w:rsidR="00A57685" w:rsidRPr="00A57685" w:rsidRDefault="00A57685" w:rsidP="00A57685">
            <w:pPr>
              <w:widowControl w:val="0"/>
              <w:autoSpaceDE w:val="0"/>
              <w:autoSpaceDN w:val="0"/>
              <w:spacing w:before="28"/>
              <w:ind w:left="1178" w:right="260" w:hanging="903"/>
              <w:rPr>
                <w:sz w:val="20"/>
                <w:szCs w:val="20"/>
                <w:lang w:bidi="en-US"/>
              </w:rPr>
            </w:pPr>
            <w:r w:rsidRPr="00A57685">
              <w:rPr>
                <w:sz w:val="20"/>
                <w:szCs w:val="20"/>
                <w:lang w:bidi="en-US"/>
              </w:rPr>
              <w:t>Институционални аранжмани (СБ)</w:t>
            </w:r>
          </w:p>
        </w:tc>
        <w:tc>
          <w:tcPr>
            <w:tcW w:w="3105" w:type="dxa"/>
            <w:gridSpan w:val="2"/>
            <w:tcBorders>
              <w:top w:val="dotted" w:sz="4" w:space="0" w:color="000000"/>
              <w:bottom w:val="dotted" w:sz="4" w:space="0" w:color="000000"/>
            </w:tcBorders>
          </w:tcPr>
          <w:p w14:paraId="7A56E328" w14:textId="77777777" w:rsidR="00A57685" w:rsidRPr="00A57685" w:rsidRDefault="00A57685" w:rsidP="00A57685">
            <w:pPr>
              <w:widowControl w:val="0"/>
              <w:autoSpaceDE w:val="0"/>
              <w:autoSpaceDN w:val="0"/>
              <w:spacing w:before="28"/>
              <w:ind w:left="371"/>
              <w:rPr>
                <w:sz w:val="20"/>
                <w:szCs w:val="20"/>
                <w:lang w:bidi="en-US"/>
              </w:rPr>
            </w:pPr>
            <w:r w:rsidRPr="00A57685">
              <w:rPr>
                <w:sz w:val="20"/>
                <w:szCs w:val="20"/>
                <w:lang w:bidi="en-US"/>
              </w:rPr>
              <w:t>Вођа задатка: (убаци)</w:t>
            </w:r>
          </w:p>
        </w:tc>
        <w:tc>
          <w:tcPr>
            <w:tcW w:w="3360" w:type="dxa"/>
            <w:gridSpan w:val="2"/>
            <w:tcBorders>
              <w:top w:val="dotted" w:sz="4" w:space="0" w:color="000000"/>
              <w:bottom w:val="dotted" w:sz="4" w:space="0" w:color="000000"/>
            </w:tcBorders>
          </w:tcPr>
          <w:p w14:paraId="72556FF6" w14:textId="77777777" w:rsidR="00A57685" w:rsidRPr="00A57685" w:rsidRDefault="00A57685" w:rsidP="00A57685">
            <w:pPr>
              <w:widowControl w:val="0"/>
              <w:autoSpaceDE w:val="0"/>
              <w:autoSpaceDN w:val="0"/>
              <w:spacing w:before="28"/>
              <w:ind w:left="201"/>
              <w:rPr>
                <w:sz w:val="20"/>
                <w:szCs w:val="20"/>
                <w:lang w:bidi="en-US"/>
              </w:rPr>
            </w:pPr>
            <w:r w:rsidRPr="00A57685">
              <w:rPr>
                <w:sz w:val="20"/>
                <w:szCs w:val="20"/>
                <w:lang w:bidi="en-US"/>
              </w:rPr>
              <w:t>Стручњаци за заштитне мере: (уметнути)</w:t>
            </w:r>
          </w:p>
        </w:tc>
      </w:tr>
      <w:tr w:rsidR="00A57685" w:rsidRPr="00A57685" w14:paraId="52AFD8E5" w14:textId="77777777" w:rsidTr="00A57685">
        <w:trPr>
          <w:trHeight w:val="563"/>
        </w:trPr>
        <w:tc>
          <w:tcPr>
            <w:tcW w:w="3174" w:type="dxa"/>
            <w:tcBorders>
              <w:top w:val="dotted" w:sz="4" w:space="0" w:color="000000"/>
              <w:bottom w:val="dotted" w:sz="4" w:space="0" w:color="000000"/>
            </w:tcBorders>
          </w:tcPr>
          <w:p w14:paraId="0AF5AFB9" w14:textId="77777777" w:rsidR="00A57685" w:rsidRPr="00A57685" w:rsidRDefault="00A57685" w:rsidP="00A57685">
            <w:pPr>
              <w:widowControl w:val="0"/>
              <w:autoSpaceDE w:val="0"/>
              <w:autoSpaceDN w:val="0"/>
              <w:spacing w:before="27"/>
              <w:ind w:left="935" w:right="95" w:hanging="824"/>
              <w:rPr>
                <w:sz w:val="20"/>
                <w:szCs w:val="20"/>
                <w:lang w:bidi="en-US"/>
              </w:rPr>
            </w:pPr>
            <w:r w:rsidRPr="00A57685">
              <w:rPr>
                <w:sz w:val="20"/>
                <w:szCs w:val="20"/>
                <w:lang w:bidi="en-US"/>
              </w:rPr>
              <w:t>Аранжмани за имплементацију (зајмопримац)</w:t>
            </w:r>
          </w:p>
        </w:tc>
        <w:tc>
          <w:tcPr>
            <w:tcW w:w="2213" w:type="dxa"/>
            <w:tcBorders>
              <w:top w:val="dotted" w:sz="4" w:space="0" w:color="000000"/>
              <w:bottom w:val="dotted" w:sz="4" w:space="0" w:color="000000"/>
            </w:tcBorders>
          </w:tcPr>
          <w:p w14:paraId="0E62FC50" w14:textId="77777777" w:rsidR="00A57685" w:rsidRPr="00A57685" w:rsidRDefault="00A57685" w:rsidP="00A57685">
            <w:pPr>
              <w:widowControl w:val="0"/>
              <w:autoSpaceDE w:val="0"/>
              <w:autoSpaceDN w:val="0"/>
              <w:spacing w:before="27"/>
              <w:ind w:left="753" w:right="126" w:hanging="610"/>
              <w:rPr>
                <w:sz w:val="20"/>
                <w:szCs w:val="20"/>
                <w:lang w:bidi="en-US"/>
              </w:rPr>
            </w:pPr>
            <w:r w:rsidRPr="00A57685">
              <w:rPr>
                <w:sz w:val="20"/>
                <w:szCs w:val="20"/>
                <w:lang w:bidi="en-US"/>
              </w:rPr>
              <w:t>Субјект за имплементацију: (убаци)</w:t>
            </w:r>
          </w:p>
        </w:tc>
        <w:tc>
          <w:tcPr>
            <w:tcW w:w="2126" w:type="dxa"/>
            <w:gridSpan w:val="2"/>
            <w:tcBorders>
              <w:top w:val="dotted" w:sz="4" w:space="0" w:color="000000"/>
              <w:bottom w:val="dotted" w:sz="4" w:space="0" w:color="000000"/>
            </w:tcBorders>
          </w:tcPr>
          <w:p w14:paraId="06765412" w14:textId="77777777" w:rsidR="00A57685" w:rsidRPr="00A57685" w:rsidRDefault="00A57685" w:rsidP="00A57685">
            <w:pPr>
              <w:widowControl w:val="0"/>
              <w:autoSpaceDE w:val="0"/>
              <w:autoSpaceDN w:val="0"/>
              <w:spacing w:before="27"/>
              <w:ind w:left="784" w:right="163" w:hanging="598"/>
              <w:rPr>
                <w:sz w:val="20"/>
                <w:szCs w:val="20"/>
                <w:lang w:bidi="en-US"/>
              </w:rPr>
            </w:pPr>
            <w:r w:rsidRPr="00A57685">
              <w:rPr>
                <w:sz w:val="20"/>
                <w:szCs w:val="20"/>
                <w:lang w:bidi="en-US"/>
              </w:rPr>
              <w:t>Надзорник радова: ( тбд )</w:t>
            </w:r>
          </w:p>
        </w:tc>
        <w:tc>
          <w:tcPr>
            <w:tcW w:w="2126" w:type="dxa"/>
            <w:tcBorders>
              <w:top w:val="dotted" w:sz="4" w:space="0" w:color="000000"/>
              <w:bottom w:val="dotted" w:sz="4" w:space="0" w:color="000000"/>
            </w:tcBorders>
          </w:tcPr>
          <w:p w14:paraId="0483E333" w14:textId="77777777" w:rsidR="00A57685" w:rsidRPr="00A57685" w:rsidRDefault="00A57685" w:rsidP="00A57685">
            <w:pPr>
              <w:widowControl w:val="0"/>
              <w:autoSpaceDE w:val="0"/>
              <w:autoSpaceDN w:val="0"/>
              <w:spacing w:before="27"/>
              <w:ind w:left="33"/>
              <w:rPr>
                <w:sz w:val="20"/>
                <w:szCs w:val="20"/>
                <w:lang w:bidi="en-US"/>
              </w:rPr>
            </w:pPr>
            <w:r w:rsidRPr="00A57685">
              <w:rPr>
                <w:sz w:val="20"/>
                <w:szCs w:val="20"/>
                <w:lang w:bidi="en-US"/>
              </w:rPr>
              <w:t>Извођач радова: ( тбд )</w:t>
            </w:r>
          </w:p>
        </w:tc>
      </w:tr>
      <w:tr w:rsidR="00A57685" w:rsidRPr="00A57685" w14:paraId="60BF6B3A" w14:textId="77777777" w:rsidTr="00A57685">
        <w:trPr>
          <w:trHeight w:val="337"/>
        </w:trPr>
        <w:tc>
          <w:tcPr>
            <w:tcW w:w="9639" w:type="dxa"/>
            <w:gridSpan w:val="5"/>
            <w:tcBorders>
              <w:top w:val="dotted" w:sz="4" w:space="0" w:color="000000"/>
              <w:bottom w:val="dotted" w:sz="4" w:space="0" w:color="000000"/>
            </w:tcBorders>
            <w:shd w:val="clear" w:color="auto" w:fill="D9E2F3" w:themeFill="accent1" w:themeFillTint="33"/>
          </w:tcPr>
          <w:p w14:paraId="3F2099F7" w14:textId="77777777" w:rsidR="00A57685" w:rsidRPr="00A57685" w:rsidRDefault="00A57685" w:rsidP="00A57685">
            <w:pPr>
              <w:widowControl w:val="0"/>
              <w:autoSpaceDE w:val="0"/>
              <w:autoSpaceDN w:val="0"/>
              <w:spacing w:before="25"/>
              <w:ind w:left="252" w:right="249"/>
              <w:jc w:val="center"/>
              <w:rPr>
                <w:b/>
                <w:sz w:val="22"/>
                <w:szCs w:val="22"/>
                <w:lang w:bidi="en-US"/>
              </w:rPr>
            </w:pPr>
            <w:r w:rsidRPr="00A57685">
              <w:rPr>
                <w:b/>
                <w:sz w:val="22"/>
                <w:szCs w:val="22"/>
                <w:lang w:bidi="en-US"/>
              </w:rPr>
              <w:t>ОПИС САЈТА</w:t>
            </w:r>
          </w:p>
        </w:tc>
      </w:tr>
      <w:tr w:rsidR="00A57685" w:rsidRPr="00A57685" w14:paraId="4E8BD494" w14:textId="77777777" w:rsidTr="00A57685">
        <w:trPr>
          <w:trHeight w:val="563"/>
        </w:trPr>
        <w:tc>
          <w:tcPr>
            <w:tcW w:w="3174" w:type="dxa"/>
            <w:tcBorders>
              <w:top w:val="dotted" w:sz="4" w:space="0" w:color="000000"/>
              <w:bottom w:val="dotted" w:sz="4" w:space="0" w:color="000000"/>
            </w:tcBorders>
          </w:tcPr>
          <w:p w14:paraId="2A816963" w14:textId="2DCF3F32" w:rsidR="00A57685" w:rsidRPr="00A57685" w:rsidRDefault="00A57685" w:rsidP="00A57685">
            <w:pPr>
              <w:widowControl w:val="0"/>
              <w:autoSpaceDE w:val="0"/>
              <w:autoSpaceDN w:val="0"/>
              <w:spacing w:before="27"/>
              <w:ind w:left="55" w:right="35" w:firstLine="208"/>
              <w:rPr>
                <w:sz w:val="20"/>
                <w:szCs w:val="20"/>
                <w:lang w:bidi="en-US"/>
              </w:rPr>
            </w:pPr>
            <w:r w:rsidRPr="00A57685">
              <w:rPr>
                <w:sz w:val="20"/>
                <w:szCs w:val="20"/>
                <w:lang w:bidi="en-US"/>
              </w:rPr>
              <w:t>Назив установе чије се просторије санирају</w:t>
            </w:r>
          </w:p>
        </w:tc>
        <w:tc>
          <w:tcPr>
            <w:tcW w:w="6465" w:type="dxa"/>
            <w:gridSpan w:val="4"/>
            <w:tcBorders>
              <w:top w:val="dotted" w:sz="4" w:space="0" w:color="000000"/>
              <w:bottom w:val="dotted" w:sz="4" w:space="0" w:color="000000"/>
            </w:tcBorders>
          </w:tcPr>
          <w:p w14:paraId="41B4C239" w14:textId="77777777" w:rsidR="00A57685" w:rsidRPr="00A57685" w:rsidRDefault="00A57685" w:rsidP="00A57685">
            <w:pPr>
              <w:widowControl w:val="0"/>
              <w:autoSpaceDE w:val="0"/>
              <w:autoSpaceDN w:val="0"/>
              <w:rPr>
                <w:sz w:val="20"/>
                <w:szCs w:val="22"/>
                <w:lang w:bidi="en-US"/>
              </w:rPr>
            </w:pPr>
          </w:p>
        </w:tc>
      </w:tr>
      <w:tr w:rsidR="00A57685" w:rsidRPr="00A57685" w14:paraId="4CFF6EEB" w14:textId="77777777" w:rsidTr="00A57685">
        <w:trPr>
          <w:trHeight w:val="1067"/>
        </w:trPr>
        <w:tc>
          <w:tcPr>
            <w:tcW w:w="3174" w:type="dxa"/>
            <w:tcBorders>
              <w:top w:val="dotted" w:sz="4" w:space="0" w:color="000000"/>
              <w:bottom w:val="dotted" w:sz="4" w:space="0" w:color="000000"/>
            </w:tcBorders>
          </w:tcPr>
          <w:p w14:paraId="40D2A156" w14:textId="072B43CD" w:rsidR="00A57685" w:rsidRPr="00A57685" w:rsidRDefault="00A57685" w:rsidP="00A57685">
            <w:pPr>
              <w:widowControl w:val="0"/>
              <w:autoSpaceDE w:val="0"/>
              <w:autoSpaceDN w:val="0"/>
              <w:spacing w:before="27"/>
              <w:ind w:left="44" w:right="43"/>
              <w:jc w:val="center"/>
              <w:rPr>
                <w:sz w:val="20"/>
                <w:szCs w:val="20"/>
                <w:lang w:bidi="en-US"/>
              </w:rPr>
            </w:pPr>
            <w:r w:rsidRPr="00A57685">
              <w:rPr>
                <w:sz w:val="20"/>
                <w:szCs w:val="20"/>
                <w:lang w:bidi="en-US"/>
              </w:rPr>
              <w:t>Адреса и локација установе чије се просторије санирају</w:t>
            </w:r>
          </w:p>
        </w:tc>
        <w:tc>
          <w:tcPr>
            <w:tcW w:w="6465" w:type="dxa"/>
            <w:gridSpan w:val="4"/>
            <w:tcBorders>
              <w:top w:val="dotted" w:sz="4" w:space="0" w:color="000000"/>
              <w:bottom w:val="dotted" w:sz="4" w:space="0" w:color="000000"/>
            </w:tcBorders>
          </w:tcPr>
          <w:p w14:paraId="6B84495D" w14:textId="77777777" w:rsidR="00A57685" w:rsidRPr="00A57685" w:rsidRDefault="00A57685" w:rsidP="00A57685">
            <w:pPr>
              <w:widowControl w:val="0"/>
              <w:autoSpaceDE w:val="0"/>
              <w:autoSpaceDN w:val="0"/>
              <w:rPr>
                <w:sz w:val="20"/>
                <w:szCs w:val="22"/>
                <w:lang w:bidi="en-US"/>
              </w:rPr>
            </w:pPr>
          </w:p>
        </w:tc>
      </w:tr>
      <w:tr w:rsidR="00A57685" w:rsidRPr="00A57685" w14:paraId="047EA00D" w14:textId="77777777" w:rsidTr="00A57685">
        <w:trPr>
          <w:trHeight w:val="561"/>
        </w:trPr>
        <w:tc>
          <w:tcPr>
            <w:tcW w:w="3174" w:type="dxa"/>
            <w:tcBorders>
              <w:top w:val="dotted" w:sz="4" w:space="0" w:color="000000"/>
              <w:bottom w:val="dotted" w:sz="4" w:space="0" w:color="000000"/>
            </w:tcBorders>
          </w:tcPr>
          <w:p w14:paraId="7E4F0A34" w14:textId="77777777" w:rsidR="00A57685" w:rsidRPr="00A57685" w:rsidRDefault="00A57685" w:rsidP="00A57685">
            <w:pPr>
              <w:widowControl w:val="0"/>
              <w:autoSpaceDE w:val="0"/>
              <w:autoSpaceDN w:val="0"/>
              <w:spacing w:before="27"/>
              <w:ind w:left="225" w:right="51" w:hanging="156"/>
              <w:rPr>
                <w:sz w:val="20"/>
                <w:szCs w:val="20"/>
                <w:lang w:bidi="en-US"/>
              </w:rPr>
            </w:pPr>
            <w:r w:rsidRPr="00A57685">
              <w:rPr>
                <w:sz w:val="20"/>
                <w:szCs w:val="20"/>
                <w:lang w:bidi="en-US"/>
              </w:rPr>
              <w:t>Ко је власник земље? Ко користи земљиште (формално/неформално)?</w:t>
            </w:r>
          </w:p>
        </w:tc>
        <w:tc>
          <w:tcPr>
            <w:tcW w:w="6465" w:type="dxa"/>
            <w:gridSpan w:val="4"/>
            <w:tcBorders>
              <w:top w:val="dotted" w:sz="4" w:space="0" w:color="000000"/>
              <w:bottom w:val="dotted" w:sz="4" w:space="0" w:color="000000"/>
            </w:tcBorders>
          </w:tcPr>
          <w:p w14:paraId="39476F1E" w14:textId="77777777" w:rsidR="00A57685" w:rsidRPr="00A57685" w:rsidRDefault="00A57685" w:rsidP="00A57685">
            <w:pPr>
              <w:widowControl w:val="0"/>
              <w:autoSpaceDE w:val="0"/>
              <w:autoSpaceDN w:val="0"/>
              <w:rPr>
                <w:sz w:val="20"/>
                <w:szCs w:val="22"/>
                <w:lang w:bidi="en-US"/>
              </w:rPr>
            </w:pPr>
          </w:p>
        </w:tc>
      </w:tr>
      <w:tr w:rsidR="00A57685" w:rsidRPr="00A57685" w14:paraId="49185EA9" w14:textId="77777777" w:rsidTr="00A57685">
        <w:trPr>
          <w:trHeight w:val="1067"/>
        </w:trPr>
        <w:tc>
          <w:tcPr>
            <w:tcW w:w="3174" w:type="dxa"/>
            <w:tcBorders>
              <w:top w:val="dotted" w:sz="4" w:space="0" w:color="000000"/>
              <w:bottom w:val="dotted" w:sz="4" w:space="0" w:color="000000"/>
            </w:tcBorders>
          </w:tcPr>
          <w:p w14:paraId="08CED783" w14:textId="77777777" w:rsidR="00A57685" w:rsidRPr="00A57685" w:rsidRDefault="00A57685" w:rsidP="00A57685">
            <w:pPr>
              <w:widowControl w:val="0"/>
              <w:autoSpaceDE w:val="0"/>
              <w:autoSpaceDN w:val="0"/>
              <w:spacing w:before="27"/>
              <w:ind w:left="45" w:right="43"/>
              <w:jc w:val="center"/>
              <w:rPr>
                <w:sz w:val="20"/>
                <w:szCs w:val="20"/>
                <w:lang w:bidi="en-US"/>
              </w:rPr>
            </w:pPr>
            <w:r w:rsidRPr="00A57685">
              <w:rPr>
                <w:sz w:val="20"/>
                <w:szCs w:val="20"/>
                <w:lang w:bidi="en-US"/>
              </w:rPr>
              <w:t>Опис физичког и природног окружења, као и друштвено-економског контекста око локације</w:t>
            </w:r>
          </w:p>
        </w:tc>
        <w:tc>
          <w:tcPr>
            <w:tcW w:w="6465" w:type="dxa"/>
            <w:gridSpan w:val="4"/>
            <w:tcBorders>
              <w:top w:val="dotted" w:sz="4" w:space="0" w:color="000000"/>
              <w:bottom w:val="dotted" w:sz="4" w:space="0" w:color="000000"/>
            </w:tcBorders>
          </w:tcPr>
          <w:p w14:paraId="022E6654" w14:textId="77777777" w:rsidR="00A57685" w:rsidRPr="00A57685" w:rsidRDefault="00A57685" w:rsidP="00A57685">
            <w:pPr>
              <w:widowControl w:val="0"/>
              <w:autoSpaceDE w:val="0"/>
              <w:autoSpaceDN w:val="0"/>
              <w:rPr>
                <w:sz w:val="20"/>
                <w:szCs w:val="22"/>
                <w:lang w:bidi="en-US"/>
              </w:rPr>
            </w:pPr>
          </w:p>
        </w:tc>
      </w:tr>
      <w:tr w:rsidR="00A57685" w:rsidRPr="00A57685" w14:paraId="5FB9BDE7" w14:textId="77777777" w:rsidTr="00A57685">
        <w:trPr>
          <w:trHeight w:val="815"/>
        </w:trPr>
        <w:tc>
          <w:tcPr>
            <w:tcW w:w="3174" w:type="dxa"/>
            <w:tcBorders>
              <w:top w:val="dotted" w:sz="4" w:space="0" w:color="000000"/>
              <w:bottom w:val="dotted" w:sz="4" w:space="0" w:color="000000"/>
            </w:tcBorders>
          </w:tcPr>
          <w:p w14:paraId="46F45170" w14:textId="77777777" w:rsidR="00A57685" w:rsidRPr="00A57685" w:rsidRDefault="00A57685" w:rsidP="00A57685">
            <w:pPr>
              <w:widowControl w:val="0"/>
              <w:autoSpaceDE w:val="0"/>
              <w:autoSpaceDN w:val="0"/>
              <w:spacing w:before="27"/>
              <w:ind w:left="167" w:right="168" w:hanging="1"/>
              <w:jc w:val="center"/>
              <w:rPr>
                <w:sz w:val="20"/>
                <w:szCs w:val="20"/>
                <w:lang w:bidi="en-US"/>
              </w:rPr>
            </w:pPr>
            <w:r w:rsidRPr="00A57685">
              <w:rPr>
                <w:sz w:val="20"/>
                <w:szCs w:val="20"/>
                <w:lang w:bidi="en-US"/>
              </w:rPr>
              <w:t>Локације и удаљеност за извор материјала, посебно агрегата, воде, камења?</w:t>
            </w:r>
          </w:p>
        </w:tc>
        <w:tc>
          <w:tcPr>
            <w:tcW w:w="6465" w:type="dxa"/>
            <w:gridSpan w:val="4"/>
            <w:tcBorders>
              <w:top w:val="dotted" w:sz="4" w:space="0" w:color="000000"/>
              <w:bottom w:val="dotted" w:sz="4" w:space="0" w:color="000000"/>
            </w:tcBorders>
          </w:tcPr>
          <w:p w14:paraId="25E51094" w14:textId="77777777" w:rsidR="00A57685" w:rsidRPr="00A57685" w:rsidRDefault="00A57685" w:rsidP="00A57685">
            <w:pPr>
              <w:widowControl w:val="0"/>
              <w:autoSpaceDE w:val="0"/>
              <w:autoSpaceDN w:val="0"/>
              <w:rPr>
                <w:sz w:val="20"/>
                <w:szCs w:val="22"/>
                <w:lang w:bidi="en-US"/>
              </w:rPr>
            </w:pPr>
          </w:p>
        </w:tc>
      </w:tr>
      <w:tr w:rsidR="00A57685" w:rsidRPr="00A57685" w14:paraId="56396413" w14:textId="77777777" w:rsidTr="00A57685">
        <w:trPr>
          <w:trHeight w:val="340"/>
        </w:trPr>
        <w:tc>
          <w:tcPr>
            <w:tcW w:w="9639" w:type="dxa"/>
            <w:gridSpan w:val="5"/>
            <w:tcBorders>
              <w:top w:val="dotted" w:sz="4" w:space="0" w:color="000000"/>
              <w:bottom w:val="dotted" w:sz="4" w:space="0" w:color="000000"/>
            </w:tcBorders>
            <w:shd w:val="clear" w:color="auto" w:fill="D9E2F3" w:themeFill="accent1" w:themeFillTint="33"/>
          </w:tcPr>
          <w:p w14:paraId="73B73356" w14:textId="77777777" w:rsidR="00A57685" w:rsidRPr="00A57685" w:rsidRDefault="00A57685" w:rsidP="00A57685">
            <w:pPr>
              <w:widowControl w:val="0"/>
              <w:autoSpaceDE w:val="0"/>
              <w:autoSpaceDN w:val="0"/>
              <w:spacing w:before="27"/>
              <w:ind w:left="252" w:right="245"/>
              <w:jc w:val="center"/>
              <w:rPr>
                <w:b/>
                <w:sz w:val="22"/>
                <w:szCs w:val="22"/>
                <w:lang w:bidi="en-US"/>
              </w:rPr>
            </w:pPr>
            <w:r w:rsidRPr="00A57685">
              <w:rPr>
                <w:b/>
                <w:sz w:val="22"/>
                <w:szCs w:val="22"/>
                <w:lang w:bidi="en-US"/>
              </w:rPr>
              <w:t xml:space="preserve">Л </w:t>
            </w:r>
            <w:r w:rsidRPr="00A57685">
              <w:rPr>
                <w:b/>
                <w:sz w:val="22"/>
                <w:szCs w:val="22"/>
                <w:shd w:val="clear" w:color="auto" w:fill="D9E2F3" w:themeFill="accent1" w:themeFillTint="33"/>
                <w:lang w:bidi="en-US"/>
              </w:rPr>
              <w:t>ЕГИСЛАТИОН</w:t>
            </w:r>
          </w:p>
        </w:tc>
      </w:tr>
      <w:tr w:rsidR="00A57685" w:rsidRPr="00A57685" w14:paraId="38A19286" w14:textId="77777777" w:rsidTr="00A57685">
        <w:trPr>
          <w:trHeight w:val="815"/>
        </w:trPr>
        <w:tc>
          <w:tcPr>
            <w:tcW w:w="3174" w:type="dxa"/>
            <w:tcBorders>
              <w:top w:val="dotted" w:sz="4" w:space="0" w:color="000000"/>
              <w:bottom w:val="dotted" w:sz="4" w:space="0" w:color="000000"/>
            </w:tcBorders>
          </w:tcPr>
          <w:p w14:paraId="72C1143A" w14:textId="77777777" w:rsidR="00A57685" w:rsidRPr="00A57685" w:rsidRDefault="00A57685" w:rsidP="00A57685">
            <w:pPr>
              <w:widowControl w:val="0"/>
              <w:autoSpaceDE w:val="0"/>
              <w:autoSpaceDN w:val="0"/>
              <w:spacing w:before="27"/>
              <w:ind w:left="40" w:right="43"/>
              <w:jc w:val="center"/>
              <w:rPr>
                <w:sz w:val="20"/>
                <w:szCs w:val="20"/>
                <w:lang w:bidi="en-US"/>
              </w:rPr>
            </w:pPr>
            <w:r w:rsidRPr="00A57685">
              <w:rPr>
                <w:sz w:val="20"/>
                <w:szCs w:val="20"/>
                <w:lang w:bidi="en-US"/>
              </w:rPr>
              <w:t>Национално и локално законодавство и дозволе које се односе на пројектне активности</w:t>
            </w:r>
          </w:p>
        </w:tc>
        <w:tc>
          <w:tcPr>
            <w:tcW w:w="6465" w:type="dxa"/>
            <w:gridSpan w:val="4"/>
            <w:tcBorders>
              <w:top w:val="dotted" w:sz="4" w:space="0" w:color="000000"/>
              <w:bottom w:val="dotted" w:sz="4" w:space="0" w:color="000000"/>
            </w:tcBorders>
          </w:tcPr>
          <w:p w14:paraId="7431E16A" w14:textId="77777777" w:rsidR="00A57685" w:rsidRPr="00A57685" w:rsidRDefault="00A57685" w:rsidP="00A57685">
            <w:pPr>
              <w:widowControl w:val="0"/>
              <w:autoSpaceDE w:val="0"/>
              <w:autoSpaceDN w:val="0"/>
              <w:rPr>
                <w:sz w:val="20"/>
                <w:szCs w:val="22"/>
                <w:lang w:bidi="en-US"/>
              </w:rPr>
            </w:pPr>
          </w:p>
        </w:tc>
      </w:tr>
      <w:tr w:rsidR="00A57685" w:rsidRPr="00A57685" w14:paraId="060863E4" w14:textId="77777777" w:rsidTr="00A57685">
        <w:trPr>
          <w:trHeight w:val="338"/>
        </w:trPr>
        <w:tc>
          <w:tcPr>
            <w:tcW w:w="9639" w:type="dxa"/>
            <w:gridSpan w:val="5"/>
            <w:tcBorders>
              <w:top w:val="dotted" w:sz="4" w:space="0" w:color="000000"/>
              <w:bottom w:val="dotted" w:sz="4" w:space="0" w:color="000000"/>
            </w:tcBorders>
            <w:shd w:val="clear" w:color="auto" w:fill="D9E2F3" w:themeFill="accent1" w:themeFillTint="33"/>
          </w:tcPr>
          <w:p w14:paraId="297EF1A1" w14:textId="77777777" w:rsidR="00A57685" w:rsidRPr="00A57685" w:rsidRDefault="00A57685" w:rsidP="00A57685">
            <w:pPr>
              <w:widowControl w:val="0"/>
              <w:autoSpaceDE w:val="0"/>
              <w:autoSpaceDN w:val="0"/>
              <w:spacing w:before="25"/>
              <w:ind w:left="252" w:right="247"/>
              <w:jc w:val="center"/>
              <w:rPr>
                <w:b/>
                <w:sz w:val="22"/>
                <w:szCs w:val="22"/>
                <w:lang w:bidi="en-US"/>
              </w:rPr>
            </w:pPr>
            <w:r w:rsidRPr="00A57685">
              <w:rPr>
                <w:b/>
                <w:sz w:val="22"/>
                <w:szCs w:val="22"/>
                <w:lang w:bidi="en-US"/>
              </w:rPr>
              <w:t>ЈАВНЕ КОНСУЛТАЦИЈЕ</w:t>
            </w:r>
          </w:p>
        </w:tc>
      </w:tr>
      <w:tr w:rsidR="00A57685" w:rsidRPr="00A57685" w14:paraId="310FA8BE" w14:textId="77777777" w:rsidTr="00A57685">
        <w:trPr>
          <w:trHeight w:val="815"/>
        </w:trPr>
        <w:tc>
          <w:tcPr>
            <w:tcW w:w="3174" w:type="dxa"/>
            <w:tcBorders>
              <w:top w:val="dotted" w:sz="4" w:space="0" w:color="000000"/>
              <w:bottom w:val="dotted" w:sz="4" w:space="0" w:color="000000"/>
            </w:tcBorders>
          </w:tcPr>
          <w:p w14:paraId="3A022B8B" w14:textId="150EC67E" w:rsidR="00A57685" w:rsidRPr="00A57685" w:rsidRDefault="00A57685" w:rsidP="00A57685">
            <w:pPr>
              <w:widowControl w:val="0"/>
              <w:autoSpaceDE w:val="0"/>
              <w:autoSpaceDN w:val="0"/>
              <w:spacing w:before="27"/>
              <w:ind w:left="45" w:right="43"/>
              <w:jc w:val="center"/>
              <w:rPr>
                <w:sz w:val="20"/>
                <w:szCs w:val="20"/>
                <w:lang w:bidi="en-US"/>
              </w:rPr>
            </w:pPr>
            <w:r w:rsidRPr="00A57685">
              <w:rPr>
                <w:sz w:val="20"/>
                <w:szCs w:val="20"/>
                <w:lang w:bidi="en-US"/>
              </w:rPr>
              <w:t>Када/где ће се одржати/одржати процес јавних консултација</w:t>
            </w:r>
          </w:p>
        </w:tc>
        <w:tc>
          <w:tcPr>
            <w:tcW w:w="6465" w:type="dxa"/>
            <w:gridSpan w:val="4"/>
            <w:tcBorders>
              <w:top w:val="dotted" w:sz="4" w:space="0" w:color="000000"/>
              <w:bottom w:val="dotted" w:sz="4" w:space="0" w:color="000000"/>
            </w:tcBorders>
          </w:tcPr>
          <w:p w14:paraId="004D5056" w14:textId="77777777" w:rsidR="00A57685" w:rsidRPr="00A57685" w:rsidRDefault="00A57685" w:rsidP="00A57685">
            <w:pPr>
              <w:widowControl w:val="0"/>
              <w:autoSpaceDE w:val="0"/>
              <w:autoSpaceDN w:val="0"/>
              <w:rPr>
                <w:sz w:val="20"/>
                <w:szCs w:val="22"/>
                <w:lang w:bidi="en-US"/>
              </w:rPr>
            </w:pPr>
          </w:p>
        </w:tc>
      </w:tr>
      <w:tr w:rsidR="00A57685" w:rsidRPr="00A57685" w14:paraId="05E984C8" w14:textId="77777777" w:rsidTr="00A57685">
        <w:trPr>
          <w:trHeight w:val="340"/>
        </w:trPr>
        <w:tc>
          <w:tcPr>
            <w:tcW w:w="9639" w:type="dxa"/>
            <w:gridSpan w:val="5"/>
            <w:tcBorders>
              <w:top w:val="dotted" w:sz="4" w:space="0" w:color="000000"/>
              <w:bottom w:val="dotted" w:sz="4" w:space="0" w:color="000000"/>
            </w:tcBorders>
            <w:shd w:val="clear" w:color="auto" w:fill="D9E2F3" w:themeFill="accent1" w:themeFillTint="33"/>
          </w:tcPr>
          <w:p w14:paraId="40C94F07" w14:textId="77777777" w:rsidR="00A57685" w:rsidRPr="00A57685" w:rsidRDefault="00A57685" w:rsidP="00A57685">
            <w:pPr>
              <w:widowControl w:val="0"/>
              <w:autoSpaceDE w:val="0"/>
              <w:autoSpaceDN w:val="0"/>
              <w:spacing w:before="27"/>
              <w:ind w:left="252" w:right="248"/>
              <w:jc w:val="center"/>
              <w:rPr>
                <w:b/>
                <w:sz w:val="22"/>
                <w:szCs w:val="22"/>
                <w:lang w:bidi="en-US"/>
              </w:rPr>
            </w:pPr>
            <w:r w:rsidRPr="00A57685">
              <w:rPr>
                <w:b/>
                <w:sz w:val="22"/>
                <w:szCs w:val="22"/>
                <w:lang w:bidi="en-US"/>
              </w:rPr>
              <w:t>ПРИЛОЗИ</w:t>
            </w:r>
          </w:p>
        </w:tc>
      </w:tr>
      <w:tr w:rsidR="00A57685" w:rsidRPr="00A57685" w14:paraId="6C5DA2C0" w14:textId="77777777" w:rsidTr="00A57685">
        <w:trPr>
          <w:trHeight w:val="768"/>
        </w:trPr>
        <w:tc>
          <w:tcPr>
            <w:tcW w:w="9639" w:type="dxa"/>
            <w:gridSpan w:val="5"/>
            <w:tcBorders>
              <w:top w:val="dotted" w:sz="4" w:space="0" w:color="000000"/>
            </w:tcBorders>
          </w:tcPr>
          <w:p w14:paraId="6A9799D6" w14:textId="77777777" w:rsidR="00A57685" w:rsidRPr="00A57685" w:rsidRDefault="00A57685" w:rsidP="00A57685">
            <w:pPr>
              <w:widowControl w:val="0"/>
              <w:autoSpaceDE w:val="0"/>
              <w:autoSpaceDN w:val="0"/>
              <w:spacing w:before="27" w:line="252" w:lineRule="exact"/>
              <w:ind w:left="252" w:right="247"/>
              <w:jc w:val="center"/>
              <w:rPr>
                <w:sz w:val="20"/>
                <w:szCs w:val="20"/>
                <w:lang w:bidi="en-US"/>
              </w:rPr>
            </w:pPr>
            <w:r w:rsidRPr="00A57685">
              <w:rPr>
                <w:sz w:val="20"/>
                <w:szCs w:val="20"/>
                <w:lang w:bidi="en-US"/>
              </w:rPr>
              <w:t>Прилог 1: План локације / фотографија</w:t>
            </w:r>
          </w:p>
          <w:p w14:paraId="455FB88B" w14:textId="77777777" w:rsidR="00A57685" w:rsidRDefault="00A57685" w:rsidP="00A57685">
            <w:pPr>
              <w:widowControl w:val="0"/>
              <w:autoSpaceDE w:val="0"/>
              <w:autoSpaceDN w:val="0"/>
              <w:ind w:left="252" w:right="251"/>
              <w:jc w:val="center"/>
              <w:rPr>
                <w:sz w:val="20"/>
                <w:szCs w:val="20"/>
                <w:lang w:bidi="en-US"/>
              </w:rPr>
            </w:pPr>
            <w:r w:rsidRPr="00A57685">
              <w:rPr>
                <w:sz w:val="20"/>
                <w:szCs w:val="20"/>
                <w:lang w:bidi="en-US"/>
              </w:rPr>
              <w:t>Прилог 2: Грађевинска дозвола (по потреби) Прилог 3: Уговор о одлагању грађевинског отпада</w:t>
            </w:r>
          </w:p>
          <w:p w14:paraId="54F594E3" w14:textId="16BF5655" w:rsidR="00A57685" w:rsidRPr="00A57685" w:rsidRDefault="00A57685" w:rsidP="00A57685">
            <w:pPr>
              <w:widowControl w:val="0"/>
              <w:autoSpaceDE w:val="0"/>
              <w:autoSpaceDN w:val="0"/>
              <w:ind w:left="252" w:right="251"/>
              <w:jc w:val="center"/>
              <w:rPr>
                <w:sz w:val="22"/>
                <w:szCs w:val="22"/>
                <w:lang w:bidi="en-US"/>
              </w:rPr>
            </w:pPr>
            <w:r w:rsidRPr="00A57685">
              <w:rPr>
                <w:sz w:val="20"/>
                <w:szCs w:val="20"/>
                <w:lang w:bidi="en-US"/>
              </w:rPr>
              <w:t>Остале дозволе/споразуми – по потреби</w:t>
            </w:r>
          </w:p>
        </w:tc>
      </w:tr>
    </w:tbl>
    <w:p w14:paraId="0208FE2C" w14:textId="77777777" w:rsidR="00A57685" w:rsidRDefault="00A57685" w:rsidP="00A57685">
      <w:pPr>
        <w:pStyle w:val="NormalWeb"/>
        <w:sectPr w:rsidR="00A57685" w:rsidSect="00A57685">
          <w:pgSz w:w="12240" w:h="15840"/>
          <w:pgMar w:top="1440" w:right="1440" w:bottom="1440" w:left="1440" w:header="720" w:footer="720" w:gutter="0"/>
          <w:cols w:space="720"/>
          <w:titlePg/>
          <w:docGrid w:linePitch="360"/>
        </w:sectPr>
      </w:pPr>
      <w:r>
        <w:lastRenderedPageBreak/>
        <w:br w:type="page"/>
      </w:r>
    </w:p>
    <w:p w14:paraId="3561F5E1" w14:textId="672867AB" w:rsidR="00991117" w:rsidRPr="00576E7E" w:rsidRDefault="00991117" w:rsidP="00576E7E">
      <w:pPr>
        <w:pStyle w:val="NormalWeb"/>
        <w:rPr>
          <w:bCs/>
          <w:sz w:val="22"/>
          <w:szCs w:val="22"/>
        </w:rPr>
      </w:pPr>
      <w:r w:rsidRPr="00576E7E">
        <w:rPr>
          <w:b/>
          <w:bCs/>
          <w:sz w:val="22"/>
          <w:szCs w:val="22"/>
        </w:rPr>
        <w:lastRenderedPageBreak/>
        <w:t>ЕСМПЦЛ Сцопинг</w:t>
      </w:r>
    </w:p>
    <w:tbl>
      <w:tblPr>
        <w:tblStyle w:val="TableGrid"/>
        <w:tblW w:w="13608" w:type="dxa"/>
        <w:tblLook w:val="04A0" w:firstRow="1" w:lastRow="0" w:firstColumn="1" w:lastColumn="0" w:noHBand="0" w:noVBand="1"/>
      </w:tblPr>
      <w:tblGrid>
        <w:gridCol w:w="2062"/>
        <w:gridCol w:w="3574"/>
        <w:gridCol w:w="1807"/>
        <w:gridCol w:w="1891"/>
        <w:gridCol w:w="4274"/>
      </w:tblGrid>
      <w:tr w:rsidR="00991117" w14:paraId="113DF3FC" w14:textId="77777777" w:rsidTr="002852A6">
        <w:tc>
          <w:tcPr>
            <w:tcW w:w="12950" w:type="dxa"/>
            <w:gridSpan w:val="5"/>
            <w:shd w:val="clear" w:color="auto" w:fill="D9E2F3" w:themeFill="accent1" w:themeFillTint="33"/>
          </w:tcPr>
          <w:p w14:paraId="088C8103" w14:textId="06026A82" w:rsidR="00991117" w:rsidRDefault="00991117" w:rsidP="00991117">
            <w:pPr>
              <w:pStyle w:val="NormalWeb"/>
            </w:pPr>
            <w:r w:rsidRPr="002A6827">
              <w:rPr>
                <w:b/>
                <w:sz w:val="22"/>
                <w:szCs w:val="22"/>
                <w:lang w:bidi="en-US"/>
              </w:rPr>
              <w:t>ЕКОЛОШКИ И СОЦИЈАЛНИ СКРИНИНГ</w:t>
            </w:r>
          </w:p>
        </w:tc>
      </w:tr>
      <w:tr w:rsidR="00991117" w14:paraId="23401148" w14:textId="77777777" w:rsidTr="002852A6">
        <w:tc>
          <w:tcPr>
            <w:tcW w:w="1696" w:type="dxa"/>
            <w:vMerge w:val="restart"/>
            <w:vAlign w:val="center"/>
          </w:tcPr>
          <w:p w14:paraId="10C5BE40" w14:textId="63557121" w:rsidR="00991117" w:rsidRDefault="00991117" w:rsidP="00991117">
            <w:pPr>
              <w:pStyle w:val="NormalWeb"/>
              <w:jc w:val="center"/>
            </w:pPr>
            <w:r w:rsidRPr="002A6827">
              <w:rPr>
                <w:sz w:val="22"/>
                <w:szCs w:val="22"/>
                <w:lang w:bidi="en-US"/>
              </w:rPr>
              <w:t>Да ли активност на сајту укључује/укључује нешто од следећег?</w:t>
            </w:r>
          </w:p>
        </w:tc>
        <w:tc>
          <w:tcPr>
            <w:tcW w:w="3484" w:type="dxa"/>
            <w:tcBorders>
              <w:top w:val="single" w:sz="6" w:space="0" w:color="000000"/>
              <w:bottom w:val="single" w:sz="6" w:space="0" w:color="000000"/>
            </w:tcBorders>
          </w:tcPr>
          <w:p w14:paraId="0D205D78" w14:textId="5A506E30" w:rsidR="00991117" w:rsidRDefault="00991117" w:rsidP="00991117">
            <w:pPr>
              <w:pStyle w:val="NormalWeb"/>
              <w:jc w:val="center"/>
            </w:pPr>
            <w:r w:rsidRPr="002A6827">
              <w:rPr>
                <w:b/>
                <w:sz w:val="22"/>
                <w:szCs w:val="22"/>
                <w:lang w:bidi="en-US"/>
              </w:rPr>
              <w:t>Активност/Проблем</w:t>
            </w:r>
          </w:p>
        </w:tc>
        <w:tc>
          <w:tcPr>
            <w:tcW w:w="3604" w:type="dxa"/>
            <w:gridSpan w:val="2"/>
            <w:tcBorders>
              <w:top w:val="single" w:sz="6" w:space="0" w:color="000000"/>
              <w:bottom w:val="single" w:sz="6" w:space="0" w:color="000000"/>
            </w:tcBorders>
          </w:tcPr>
          <w:p w14:paraId="17559254" w14:textId="5A9FFE6E" w:rsidR="00991117" w:rsidRDefault="00991117" w:rsidP="00991117">
            <w:pPr>
              <w:pStyle w:val="NormalWeb"/>
              <w:jc w:val="center"/>
            </w:pPr>
            <w:r w:rsidRPr="002A6827">
              <w:rPr>
                <w:b/>
                <w:sz w:val="22"/>
                <w:szCs w:val="22"/>
                <w:lang w:bidi="en-US"/>
              </w:rPr>
              <w:t>Статус</w:t>
            </w:r>
          </w:p>
        </w:tc>
        <w:tc>
          <w:tcPr>
            <w:tcW w:w="4166" w:type="dxa"/>
            <w:tcBorders>
              <w:top w:val="single" w:sz="6" w:space="0" w:color="000000"/>
              <w:bottom w:val="single" w:sz="6" w:space="0" w:color="000000"/>
            </w:tcBorders>
          </w:tcPr>
          <w:p w14:paraId="48DB61B4" w14:textId="46F09761" w:rsidR="00991117" w:rsidRDefault="00991117" w:rsidP="00991117">
            <w:pPr>
              <w:pStyle w:val="NormalWeb"/>
              <w:jc w:val="center"/>
            </w:pPr>
            <w:r w:rsidRPr="002A6827">
              <w:rPr>
                <w:b/>
                <w:sz w:val="22"/>
                <w:szCs w:val="22"/>
                <w:lang w:bidi="en-US"/>
              </w:rPr>
              <w:t>Покренуте радње</w:t>
            </w:r>
          </w:p>
        </w:tc>
      </w:tr>
      <w:tr w:rsidR="00991117" w14:paraId="5B5A605F" w14:textId="77777777" w:rsidTr="002852A6">
        <w:tc>
          <w:tcPr>
            <w:tcW w:w="1696" w:type="dxa"/>
            <w:vMerge/>
          </w:tcPr>
          <w:p w14:paraId="6BE3B74B"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19FBA4AC" w14:textId="399591C2" w:rsidR="00991117" w:rsidRDefault="00991117" w:rsidP="00991117">
            <w:pPr>
              <w:pStyle w:val="NormalWeb"/>
            </w:pPr>
            <w:r w:rsidRPr="002A6827">
              <w:rPr>
                <w:sz w:val="22"/>
                <w:szCs w:val="22"/>
                <w:lang w:bidi="en-US"/>
              </w:rPr>
              <w:t>Зграда</w:t>
            </w:r>
            <w:r w:rsidRPr="002A6827">
              <w:rPr>
                <w:spacing w:val="-20"/>
                <w:sz w:val="22"/>
                <w:szCs w:val="22"/>
                <w:lang w:bidi="en-US"/>
              </w:rPr>
              <w:t xml:space="preserve"> </w:t>
            </w:r>
            <w:r w:rsidRPr="002A6827">
              <w:rPr>
                <w:sz w:val="22"/>
                <w:szCs w:val="22"/>
                <w:lang w:bidi="en-US"/>
              </w:rPr>
              <w:t>рехабилитација</w:t>
            </w:r>
          </w:p>
        </w:tc>
        <w:tc>
          <w:tcPr>
            <w:tcW w:w="1761" w:type="dxa"/>
            <w:tcBorders>
              <w:top w:val="single" w:sz="6" w:space="0" w:color="000000"/>
              <w:left w:val="single" w:sz="6" w:space="0" w:color="000000"/>
              <w:bottom w:val="single" w:sz="6" w:space="0" w:color="000000"/>
              <w:right w:val="single" w:sz="6" w:space="0" w:color="000000"/>
            </w:tcBorders>
          </w:tcPr>
          <w:p w14:paraId="65E907AA" w14:textId="4AE8A4E3" w:rsidR="00991117" w:rsidRPr="00991117" w:rsidRDefault="00991117" w:rsidP="00991117">
            <w:pPr>
              <w:pStyle w:val="NormalWeb"/>
              <w:jc w:val="right"/>
              <w:rPr>
                <w:sz w:val="20"/>
                <w:szCs w:val="20"/>
              </w:rPr>
            </w:pPr>
            <w:r w:rsidRPr="002A6827">
              <w:rPr>
                <w:sz w:val="20"/>
                <w:szCs w:val="20"/>
                <w:lang w:bidi="en-US"/>
              </w:rPr>
              <w:t>Да</w:t>
            </w:r>
          </w:p>
        </w:tc>
        <w:tc>
          <w:tcPr>
            <w:tcW w:w="1843" w:type="dxa"/>
            <w:tcBorders>
              <w:top w:val="single" w:sz="6" w:space="0" w:color="000000"/>
              <w:left w:val="single" w:sz="6" w:space="0" w:color="000000"/>
              <w:bottom w:val="single" w:sz="6" w:space="0" w:color="000000"/>
              <w:right w:val="single" w:sz="6" w:space="0" w:color="000000"/>
            </w:tcBorders>
          </w:tcPr>
          <w:p w14:paraId="37D7F2E7" w14:textId="5A0A6B7C" w:rsidR="00991117" w:rsidRPr="00991117" w:rsidRDefault="00991117" w:rsidP="00991117">
            <w:pPr>
              <w:pStyle w:val="NormalWeb"/>
              <w:rPr>
                <w:sz w:val="20"/>
                <w:szCs w:val="20"/>
              </w:rPr>
            </w:pPr>
            <w:r w:rsidRPr="002A6827">
              <w:rPr>
                <w:sz w:val="20"/>
                <w:szCs w:val="20"/>
                <w:lang w:bidi="en-US"/>
              </w:rPr>
              <w:t>бр</w:t>
            </w:r>
          </w:p>
        </w:tc>
        <w:tc>
          <w:tcPr>
            <w:tcW w:w="4166" w:type="dxa"/>
            <w:tcBorders>
              <w:top w:val="single" w:sz="6" w:space="0" w:color="000000"/>
              <w:left w:val="single" w:sz="6" w:space="0" w:color="000000"/>
              <w:bottom w:val="single" w:sz="6" w:space="0" w:color="000000"/>
            </w:tcBorders>
          </w:tcPr>
          <w:p w14:paraId="728E6234" w14:textId="4D29239F" w:rsidR="00991117" w:rsidRDefault="00991117" w:rsidP="00991117">
            <w:pPr>
              <w:pStyle w:val="NormalWeb"/>
            </w:pPr>
            <w:r w:rsidRPr="002A6827">
              <w:rPr>
                <w:sz w:val="22"/>
                <w:szCs w:val="22"/>
                <w:lang w:bidi="en-US"/>
              </w:rPr>
              <w:t>Ако је „Да“, погледајте одељке А и Е у наставку</w:t>
            </w:r>
          </w:p>
        </w:tc>
      </w:tr>
      <w:tr w:rsidR="00991117" w14:paraId="65271DDB" w14:textId="77777777" w:rsidTr="002852A6">
        <w:tc>
          <w:tcPr>
            <w:tcW w:w="1696" w:type="dxa"/>
            <w:vMerge/>
          </w:tcPr>
          <w:p w14:paraId="3530038A"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0E04959C" w14:textId="3A058C34" w:rsidR="00991117" w:rsidRDefault="00991117" w:rsidP="00991117">
            <w:pPr>
              <w:pStyle w:val="NormalWeb"/>
            </w:pPr>
            <w:r w:rsidRPr="002A6827">
              <w:rPr>
                <w:sz w:val="22"/>
                <w:szCs w:val="22"/>
                <w:lang w:bidi="en-US"/>
              </w:rPr>
              <w:t>Изградња мањег обима у постојећем</w:t>
            </w:r>
            <w:r w:rsidRPr="002A6827">
              <w:rPr>
                <w:spacing w:val="-40"/>
                <w:sz w:val="22"/>
                <w:szCs w:val="22"/>
                <w:lang w:bidi="en-US"/>
              </w:rPr>
              <w:t xml:space="preserve"> </w:t>
            </w:r>
            <w:r w:rsidRPr="002A6827">
              <w:rPr>
                <w:sz w:val="22"/>
                <w:szCs w:val="22"/>
                <w:lang w:bidi="en-US"/>
              </w:rPr>
              <w:t>објеката</w:t>
            </w:r>
          </w:p>
        </w:tc>
        <w:tc>
          <w:tcPr>
            <w:tcW w:w="1761" w:type="dxa"/>
            <w:tcBorders>
              <w:top w:val="single" w:sz="6" w:space="0" w:color="000000"/>
              <w:left w:val="single" w:sz="6" w:space="0" w:color="000000"/>
              <w:bottom w:val="single" w:sz="6" w:space="0" w:color="000000"/>
              <w:right w:val="single" w:sz="6" w:space="0" w:color="000000"/>
            </w:tcBorders>
          </w:tcPr>
          <w:p w14:paraId="60EC384B" w14:textId="5CCA57C6" w:rsidR="00991117" w:rsidRPr="00991117" w:rsidRDefault="00991117" w:rsidP="00991117">
            <w:pPr>
              <w:pStyle w:val="NormalWeb"/>
              <w:jc w:val="right"/>
              <w:rPr>
                <w:sz w:val="20"/>
                <w:szCs w:val="20"/>
              </w:rPr>
            </w:pPr>
            <w:r w:rsidRPr="002A6827">
              <w:rPr>
                <w:sz w:val="20"/>
                <w:szCs w:val="20"/>
                <w:lang w:bidi="en-US"/>
              </w:rPr>
              <w:t>Да</w:t>
            </w:r>
          </w:p>
        </w:tc>
        <w:tc>
          <w:tcPr>
            <w:tcW w:w="1843" w:type="dxa"/>
            <w:tcBorders>
              <w:top w:val="single" w:sz="6" w:space="0" w:color="000000"/>
              <w:left w:val="single" w:sz="6" w:space="0" w:color="000000"/>
              <w:bottom w:val="single" w:sz="6" w:space="0" w:color="000000"/>
              <w:right w:val="single" w:sz="6" w:space="0" w:color="000000"/>
            </w:tcBorders>
          </w:tcPr>
          <w:p w14:paraId="61387F0B" w14:textId="59963E10" w:rsidR="00991117" w:rsidRPr="00991117" w:rsidRDefault="00991117" w:rsidP="00991117">
            <w:pPr>
              <w:pStyle w:val="NormalWeb"/>
              <w:rPr>
                <w:sz w:val="20"/>
                <w:szCs w:val="20"/>
              </w:rPr>
            </w:pPr>
            <w:r w:rsidRPr="002A6827">
              <w:rPr>
                <w:sz w:val="20"/>
                <w:szCs w:val="20"/>
                <w:lang w:bidi="en-US"/>
              </w:rPr>
              <w:t>бр</w:t>
            </w:r>
          </w:p>
        </w:tc>
        <w:tc>
          <w:tcPr>
            <w:tcW w:w="4166" w:type="dxa"/>
            <w:tcBorders>
              <w:top w:val="single" w:sz="6" w:space="0" w:color="000000"/>
              <w:left w:val="single" w:sz="6" w:space="0" w:color="000000"/>
              <w:bottom w:val="single" w:sz="6" w:space="0" w:color="000000"/>
            </w:tcBorders>
          </w:tcPr>
          <w:p w14:paraId="4F6EB51E" w14:textId="3E4857B7" w:rsidR="00991117" w:rsidRDefault="00991117" w:rsidP="00991117">
            <w:pPr>
              <w:pStyle w:val="NormalWeb"/>
            </w:pPr>
            <w:r w:rsidRPr="002A6827">
              <w:rPr>
                <w:sz w:val="22"/>
                <w:szCs w:val="22"/>
                <w:lang w:bidi="en-US"/>
              </w:rPr>
              <w:t>Ако је „Да“, погледајте одељак А и Е у наставку</w:t>
            </w:r>
          </w:p>
        </w:tc>
      </w:tr>
      <w:tr w:rsidR="00991117" w14:paraId="3E346433" w14:textId="77777777" w:rsidTr="002852A6">
        <w:tc>
          <w:tcPr>
            <w:tcW w:w="1696" w:type="dxa"/>
            <w:vMerge/>
          </w:tcPr>
          <w:p w14:paraId="28B15239"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35AC0B41" w14:textId="01E080BC" w:rsidR="00991117" w:rsidRDefault="00991117" w:rsidP="00991117">
            <w:pPr>
              <w:pStyle w:val="NormalWeb"/>
            </w:pPr>
            <w:r w:rsidRPr="002A6827">
              <w:rPr>
                <w:sz w:val="22"/>
                <w:szCs w:val="22"/>
                <w:lang w:bidi="en-US"/>
              </w:rPr>
              <w:t>Индивидуални третман отпадних вода</w:t>
            </w:r>
            <w:r w:rsidRPr="002A6827">
              <w:rPr>
                <w:spacing w:val="-31"/>
                <w:sz w:val="22"/>
                <w:szCs w:val="22"/>
                <w:lang w:bidi="en-US"/>
              </w:rPr>
              <w:t xml:space="preserve"> </w:t>
            </w:r>
            <w:r w:rsidRPr="002A6827">
              <w:rPr>
                <w:sz w:val="22"/>
                <w:szCs w:val="22"/>
                <w:lang w:bidi="en-US"/>
              </w:rPr>
              <w:t>система</w:t>
            </w:r>
          </w:p>
        </w:tc>
        <w:tc>
          <w:tcPr>
            <w:tcW w:w="1761" w:type="dxa"/>
            <w:tcBorders>
              <w:top w:val="single" w:sz="6" w:space="0" w:color="000000"/>
              <w:left w:val="single" w:sz="6" w:space="0" w:color="000000"/>
              <w:bottom w:val="single" w:sz="6" w:space="0" w:color="000000"/>
              <w:right w:val="single" w:sz="6" w:space="0" w:color="000000"/>
            </w:tcBorders>
          </w:tcPr>
          <w:p w14:paraId="24389F72" w14:textId="73D7E4AB" w:rsidR="00991117" w:rsidRPr="00991117" w:rsidRDefault="00991117" w:rsidP="00991117">
            <w:pPr>
              <w:pStyle w:val="NormalWeb"/>
              <w:jc w:val="right"/>
              <w:rPr>
                <w:sz w:val="20"/>
                <w:szCs w:val="20"/>
              </w:rPr>
            </w:pPr>
            <w:r w:rsidRPr="002A6827">
              <w:rPr>
                <w:sz w:val="20"/>
                <w:szCs w:val="20"/>
                <w:lang w:bidi="en-US"/>
              </w:rPr>
              <w:t>Да</w:t>
            </w:r>
          </w:p>
        </w:tc>
        <w:tc>
          <w:tcPr>
            <w:tcW w:w="1843" w:type="dxa"/>
            <w:tcBorders>
              <w:top w:val="single" w:sz="6" w:space="0" w:color="000000"/>
              <w:left w:val="single" w:sz="6" w:space="0" w:color="000000"/>
              <w:bottom w:val="single" w:sz="6" w:space="0" w:color="000000"/>
              <w:right w:val="single" w:sz="6" w:space="0" w:color="000000"/>
            </w:tcBorders>
          </w:tcPr>
          <w:p w14:paraId="2B49A24C" w14:textId="3C6C73CD" w:rsidR="00991117" w:rsidRPr="00991117" w:rsidRDefault="00991117" w:rsidP="00991117">
            <w:pPr>
              <w:pStyle w:val="NormalWeb"/>
              <w:rPr>
                <w:sz w:val="20"/>
                <w:szCs w:val="20"/>
              </w:rPr>
            </w:pPr>
            <w:r w:rsidRPr="002A6827">
              <w:rPr>
                <w:sz w:val="20"/>
                <w:szCs w:val="20"/>
                <w:lang w:bidi="en-US"/>
              </w:rPr>
              <w:t>бр</w:t>
            </w:r>
          </w:p>
        </w:tc>
        <w:tc>
          <w:tcPr>
            <w:tcW w:w="4166" w:type="dxa"/>
            <w:tcBorders>
              <w:top w:val="single" w:sz="6" w:space="0" w:color="000000"/>
              <w:left w:val="single" w:sz="6" w:space="0" w:color="000000"/>
              <w:bottom w:val="single" w:sz="6" w:space="0" w:color="000000"/>
            </w:tcBorders>
          </w:tcPr>
          <w:p w14:paraId="42E3F4D5" w14:textId="7859CFDC" w:rsidR="00991117" w:rsidRDefault="00991117" w:rsidP="00991117">
            <w:pPr>
              <w:pStyle w:val="NormalWeb"/>
            </w:pPr>
            <w:r w:rsidRPr="002A6827">
              <w:rPr>
                <w:sz w:val="22"/>
                <w:szCs w:val="22"/>
                <w:lang w:bidi="en-US"/>
              </w:rPr>
              <w:t>Ако је „Да“, погледајте одељак Б испод</w:t>
            </w:r>
          </w:p>
        </w:tc>
      </w:tr>
      <w:tr w:rsidR="00991117" w14:paraId="6EB6E483" w14:textId="77777777" w:rsidTr="002852A6">
        <w:tc>
          <w:tcPr>
            <w:tcW w:w="1696" w:type="dxa"/>
            <w:vMerge/>
          </w:tcPr>
          <w:p w14:paraId="7AF4C3AD"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1B03CB2C" w14:textId="1CB7579C" w:rsidR="00991117" w:rsidRDefault="00991117" w:rsidP="00991117">
            <w:pPr>
              <w:pStyle w:val="NormalWeb"/>
            </w:pPr>
            <w:r w:rsidRPr="002A6827">
              <w:rPr>
                <w:sz w:val="22"/>
                <w:szCs w:val="22"/>
                <w:lang w:bidi="en-US"/>
              </w:rPr>
              <w:t>Стицање земљишта</w:t>
            </w:r>
          </w:p>
        </w:tc>
        <w:tc>
          <w:tcPr>
            <w:tcW w:w="1761" w:type="dxa"/>
            <w:tcBorders>
              <w:top w:val="single" w:sz="6" w:space="0" w:color="000000"/>
              <w:left w:val="single" w:sz="6" w:space="0" w:color="000000"/>
              <w:bottom w:val="single" w:sz="6" w:space="0" w:color="000000"/>
              <w:right w:val="single" w:sz="6" w:space="0" w:color="000000"/>
            </w:tcBorders>
          </w:tcPr>
          <w:p w14:paraId="7B960C41" w14:textId="27A346BB" w:rsidR="00991117" w:rsidRPr="00991117" w:rsidRDefault="00991117" w:rsidP="00991117">
            <w:pPr>
              <w:pStyle w:val="NormalWeb"/>
              <w:jc w:val="right"/>
              <w:rPr>
                <w:sz w:val="20"/>
                <w:szCs w:val="20"/>
              </w:rPr>
            </w:pPr>
            <w:r w:rsidRPr="002A6827">
              <w:rPr>
                <w:sz w:val="20"/>
                <w:szCs w:val="20"/>
                <w:lang w:bidi="en-US"/>
              </w:rPr>
              <w:t>Да</w:t>
            </w:r>
          </w:p>
        </w:tc>
        <w:tc>
          <w:tcPr>
            <w:tcW w:w="1843" w:type="dxa"/>
            <w:tcBorders>
              <w:top w:val="single" w:sz="6" w:space="0" w:color="000000"/>
              <w:left w:val="single" w:sz="6" w:space="0" w:color="000000"/>
              <w:bottom w:val="single" w:sz="6" w:space="0" w:color="000000"/>
              <w:right w:val="single" w:sz="6" w:space="0" w:color="000000"/>
            </w:tcBorders>
          </w:tcPr>
          <w:p w14:paraId="46611F6F" w14:textId="3DDD43CF" w:rsidR="00991117" w:rsidRPr="00991117" w:rsidRDefault="00991117" w:rsidP="00991117">
            <w:pPr>
              <w:pStyle w:val="NormalWeb"/>
              <w:rPr>
                <w:sz w:val="20"/>
                <w:szCs w:val="20"/>
              </w:rPr>
            </w:pPr>
            <w:r w:rsidRPr="002A6827">
              <w:rPr>
                <w:sz w:val="20"/>
                <w:szCs w:val="20"/>
                <w:lang w:bidi="en-US"/>
              </w:rPr>
              <w:t>бр</w:t>
            </w:r>
          </w:p>
        </w:tc>
        <w:tc>
          <w:tcPr>
            <w:tcW w:w="4166" w:type="dxa"/>
            <w:tcBorders>
              <w:top w:val="single" w:sz="6" w:space="0" w:color="000000"/>
              <w:left w:val="single" w:sz="6" w:space="0" w:color="000000"/>
              <w:bottom w:val="single" w:sz="6" w:space="0" w:color="000000"/>
            </w:tcBorders>
          </w:tcPr>
          <w:p w14:paraId="16FFCF0D" w14:textId="28881698" w:rsidR="00991117" w:rsidRDefault="00991117" w:rsidP="00991117">
            <w:pPr>
              <w:pStyle w:val="NormalWeb"/>
            </w:pPr>
            <w:r w:rsidRPr="002A6827">
              <w:rPr>
                <w:sz w:val="22"/>
                <w:szCs w:val="22"/>
                <w:lang w:bidi="en-US"/>
              </w:rPr>
              <w:t xml:space="preserve">Ако је „Да“, </w:t>
            </w:r>
            <w:r w:rsidRPr="002A6827">
              <w:rPr>
                <w:b/>
                <w:sz w:val="22"/>
                <w:szCs w:val="22"/>
                <w:lang w:bidi="en-US"/>
              </w:rPr>
              <w:t>активност је искључена</w:t>
            </w:r>
          </w:p>
        </w:tc>
      </w:tr>
      <w:tr w:rsidR="00991117" w14:paraId="2AD12D33" w14:textId="77777777" w:rsidTr="002852A6">
        <w:tc>
          <w:tcPr>
            <w:tcW w:w="1696" w:type="dxa"/>
            <w:vMerge/>
          </w:tcPr>
          <w:p w14:paraId="796957AB"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5955327B" w14:textId="40A8AEB3" w:rsidR="00991117" w:rsidRDefault="00991117" w:rsidP="00991117">
            <w:pPr>
              <w:pStyle w:val="NormalWeb"/>
            </w:pPr>
            <w:r w:rsidRPr="002A6827">
              <w:rPr>
                <w:sz w:val="22"/>
                <w:szCs w:val="22"/>
                <w:lang w:bidi="en-US"/>
              </w:rPr>
              <w:t>Опасни или токсични материјали</w:t>
            </w:r>
          </w:p>
        </w:tc>
        <w:tc>
          <w:tcPr>
            <w:tcW w:w="1761" w:type="dxa"/>
            <w:tcBorders>
              <w:top w:val="single" w:sz="6" w:space="0" w:color="000000"/>
              <w:left w:val="single" w:sz="6" w:space="0" w:color="000000"/>
              <w:bottom w:val="single" w:sz="6" w:space="0" w:color="000000"/>
              <w:right w:val="single" w:sz="6" w:space="0" w:color="000000"/>
            </w:tcBorders>
          </w:tcPr>
          <w:p w14:paraId="347E8029" w14:textId="6C7F27CD" w:rsidR="00991117" w:rsidRPr="00991117" w:rsidRDefault="00991117" w:rsidP="00991117">
            <w:pPr>
              <w:pStyle w:val="NormalWeb"/>
              <w:jc w:val="right"/>
              <w:rPr>
                <w:sz w:val="20"/>
                <w:szCs w:val="20"/>
              </w:rPr>
            </w:pPr>
            <w:r w:rsidRPr="002A6827">
              <w:rPr>
                <w:sz w:val="20"/>
                <w:szCs w:val="20"/>
                <w:lang w:bidi="en-US"/>
              </w:rPr>
              <w:t>Да</w:t>
            </w:r>
          </w:p>
        </w:tc>
        <w:tc>
          <w:tcPr>
            <w:tcW w:w="1843" w:type="dxa"/>
            <w:tcBorders>
              <w:top w:val="single" w:sz="6" w:space="0" w:color="000000"/>
              <w:left w:val="single" w:sz="6" w:space="0" w:color="000000"/>
              <w:bottom w:val="single" w:sz="6" w:space="0" w:color="000000"/>
              <w:right w:val="single" w:sz="6" w:space="0" w:color="000000"/>
            </w:tcBorders>
          </w:tcPr>
          <w:p w14:paraId="740778D0" w14:textId="6526C7E0" w:rsidR="00991117" w:rsidRPr="00991117" w:rsidRDefault="00991117" w:rsidP="00991117">
            <w:pPr>
              <w:pStyle w:val="NormalWeb"/>
              <w:rPr>
                <w:sz w:val="20"/>
                <w:szCs w:val="20"/>
              </w:rPr>
            </w:pPr>
            <w:r w:rsidRPr="002A6827">
              <w:rPr>
                <w:sz w:val="20"/>
                <w:szCs w:val="20"/>
                <w:lang w:bidi="en-US"/>
              </w:rPr>
              <w:t>бр</w:t>
            </w:r>
          </w:p>
        </w:tc>
        <w:tc>
          <w:tcPr>
            <w:tcW w:w="4166" w:type="dxa"/>
            <w:tcBorders>
              <w:top w:val="single" w:sz="6" w:space="0" w:color="000000"/>
              <w:left w:val="single" w:sz="6" w:space="0" w:color="000000"/>
              <w:bottom w:val="single" w:sz="6" w:space="0" w:color="000000"/>
            </w:tcBorders>
          </w:tcPr>
          <w:p w14:paraId="5DB2AE2F" w14:textId="07D79FD0" w:rsidR="00991117" w:rsidRDefault="00991117" w:rsidP="00991117">
            <w:pPr>
              <w:pStyle w:val="NormalWeb"/>
            </w:pPr>
            <w:r w:rsidRPr="002A6827">
              <w:rPr>
                <w:sz w:val="22"/>
                <w:szCs w:val="22"/>
                <w:lang w:bidi="en-US"/>
              </w:rPr>
              <w:t>Ако је „Да“, погледајте Одељак Ц испод</w:t>
            </w:r>
          </w:p>
        </w:tc>
      </w:tr>
      <w:tr w:rsidR="00991117" w14:paraId="0375EECA" w14:textId="77777777" w:rsidTr="002852A6">
        <w:tc>
          <w:tcPr>
            <w:tcW w:w="1696" w:type="dxa"/>
            <w:vMerge/>
          </w:tcPr>
          <w:p w14:paraId="35BFB520"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16945DED" w14:textId="2242EE42" w:rsidR="00991117" w:rsidRDefault="00991117" w:rsidP="00991117">
            <w:pPr>
              <w:pStyle w:val="NormalWeb"/>
            </w:pPr>
            <w:r w:rsidRPr="002A6827">
              <w:rPr>
                <w:sz w:val="22"/>
                <w:szCs w:val="22"/>
                <w:lang w:bidi="en-US"/>
              </w:rPr>
              <w:t>Безбедност саобраћаја и пешака</w:t>
            </w:r>
          </w:p>
        </w:tc>
        <w:tc>
          <w:tcPr>
            <w:tcW w:w="1761" w:type="dxa"/>
            <w:tcBorders>
              <w:top w:val="single" w:sz="6" w:space="0" w:color="000000"/>
              <w:left w:val="single" w:sz="6" w:space="0" w:color="000000"/>
              <w:bottom w:val="single" w:sz="6" w:space="0" w:color="000000"/>
              <w:right w:val="single" w:sz="6" w:space="0" w:color="000000"/>
            </w:tcBorders>
          </w:tcPr>
          <w:p w14:paraId="54E403A5" w14:textId="1BCEC580" w:rsidR="00991117" w:rsidRPr="00991117" w:rsidRDefault="00991117" w:rsidP="00991117">
            <w:pPr>
              <w:pStyle w:val="NormalWeb"/>
              <w:jc w:val="right"/>
              <w:rPr>
                <w:sz w:val="20"/>
                <w:szCs w:val="20"/>
              </w:rPr>
            </w:pPr>
            <w:r w:rsidRPr="002A6827">
              <w:rPr>
                <w:sz w:val="20"/>
                <w:szCs w:val="20"/>
                <w:lang w:bidi="en-US"/>
              </w:rPr>
              <w:t>Да</w:t>
            </w:r>
          </w:p>
        </w:tc>
        <w:tc>
          <w:tcPr>
            <w:tcW w:w="1843" w:type="dxa"/>
            <w:tcBorders>
              <w:top w:val="single" w:sz="6" w:space="0" w:color="000000"/>
              <w:left w:val="single" w:sz="6" w:space="0" w:color="000000"/>
              <w:bottom w:val="single" w:sz="6" w:space="0" w:color="000000"/>
              <w:right w:val="single" w:sz="6" w:space="0" w:color="000000"/>
            </w:tcBorders>
          </w:tcPr>
          <w:p w14:paraId="4A6CB3C6" w14:textId="667B9345" w:rsidR="00991117" w:rsidRPr="00991117" w:rsidRDefault="00991117" w:rsidP="00991117">
            <w:pPr>
              <w:pStyle w:val="NormalWeb"/>
              <w:rPr>
                <w:sz w:val="20"/>
                <w:szCs w:val="20"/>
              </w:rPr>
            </w:pPr>
            <w:r w:rsidRPr="002A6827">
              <w:rPr>
                <w:sz w:val="20"/>
                <w:szCs w:val="20"/>
                <w:lang w:bidi="en-US"/>
              </w:rPr>
              <w:t>бр</w:t>
            </w:r>
          </w:p>
        </w:tc>
        <w:tc>
          <w:tcPr>
            <w:tcW w:w="4166" w:type="dxa"/>
            <w:tcBorders>
              <w:top w:val="single" w:sz="6" w:space="0" w:color="000000"/>
              <w:left w:val="single" w:sz="6" w:space="0" w:color="000000"/>
              <w:bottom w:val="single" w:sz="6" w:space="0" w:color="000000"/>
            </w:tcBorders>
          </w:tcPr>
          <w:p w14:paraId="47397CCF" w14:textId="761A92D3" w:rsidR="00991117" w:rsidRDefault="00991117" w:rsidP="00991117">
            <w:pPr>
              <w:pStyle w:val="NormalWeb"/>
            </w:pPr>
            <w:r w:rsidRPr="002A6827">
              <w:rPr>
                <w:sz w:val="22"/>
                <w:szCs w:val="22"/>
                <w:lang w:bidi="en-US"/>
              </w:rPr>
              <w:t>Ако је „Да“, погледајте Одељак Д испод</w:t>
            </w:r>
          </w:p>
        </w:tc>
      </w:tr>
      <w:tr w:rsidR="00991117" w14:paraId="065BCF93" w14:textId="77777777" w:rsidTr="002852A6">
        <w:tc>
          <w:tcPr>
            <w:tcW w:w="1696" w:type="dxa"/>
            <w:vMerge/>
          </w:tcPr>
          <w:p w14:paraId="128C6C51" w14:textId="77777777" w:rsidR="00991117" w:rsidRDefault="00991117" w:rsidP="00991117">
            <w:pPr>
              <w:pStyle w:val="NormalWeb"/>
            </w:pPr>
          </w:p>
        </w:tc>
        <w:tc>
          <w:tcPr>
            <w:tcW w:w="3484" w:type="dxa"/>
            <w:tcBorders>
              <w:top w:val="single" w:sz="6" w:space="0" w:color="000000"/>
              <w:bottom w:val="single" w:sz="6" w:space="0" w:color="000000"/>
              <w:right w:val="single" w:sz="6" w:space="0" w:color="000000"/>
            </w:tcBorders>
          </w:tcPr>
          <w:p w14:paraId="302411C7" w14:textId="359D967A" w:rsidR="00991117" w:rsidRPr="002A6827" w:rsidRDefault="00991117" w:rsidP="00991117">
            <w:pPr>
              <w:pStyle w:val="NormalWeb"/>
              <w:rPr>
                <w:sz w:val="22"/>
                <w:szCs w:val="22"/>
                <w:lang w:bidi="en-US"/>
              </w:rPr>
            </w:pPr>
            <w:r w:rsidRPr="00991117">
              <w:rPr>
                <w:sz w:val="22"/>
                <w:szCs w:val="22"/>
                <w:lang w:bidi="en-US"/>
              </w:rPr>
              <w:t>Друштвени ризици</w:t>
            </w:r>
          </w:p>
        </w:tc>
        <w:tc>
          <w:tcPr>
            <w:tcW w:w="1761" w:type="dxa"/>
            <w:tcBorders>
              <w:top w:val="single" w:sz="6" w:space="0" w:color="000000"/>
              <w:left w:val="single" w:sz="6" w:space="0" w:color="000000"/>
              <w:right w:val="single" w:sz="6" w:space="0" w:color="000000"/>
            </w:tcBorders>
          </w:tcPr>
          <w:p w14:paraId="72CADB87" w14:textId="2DCD9AC1" w:rsidR="00991117" w:rsidRPr="00991117" w:rsidRDefault="00991117" w:rsidP="00991117">
            <w:pPr>
              <w:pStyle w:val="NormalWeb"/>
              <w:jc w:val="right"/>
              <w:rPr>
                <w:sz w:val="20"/>
                <w:szCs w:val="20"/>
              </w:rPr>
            </w:pPr>
            <w:r w:rsidRPr="002A6827">
              <w:rPr>
                <w:sz w:val="20"/>
                <w:szCs w:val="20"/>
                <w:lang w:bidi="en-US"/>
              </w:rPr>
              <w:t>Да</w:t>
            </w:r>
          </w:p>
        </w:tc>
        <w:tc>
          <w:tcPr>
            <w:tcW w:w="1843" w:type="dxa"/>
            <w:tcBorders>
              <w:top w:val="single" w:sz="6" w:space="0" w:color="000000"/>
              <w:left w:val="single" w:sz="6" w:space="0" w:color="000000"/>
              <w:right w:val="single" w:sz="6" w:space="0" w:color="000000"/>
            </w:tcBorders>
          </w:tcPr>
          <w:p w14:paraId="6B54BAE2" w14:textId="43B6AC0A" w:rsidR="00991117" w:rsidRPr="00991117" w:rsidRDefault="00991117" w:rsidP="00991117">
            <w:pPr>
              <w:pStyle w:val="NormalWeb"/>
              <w:rPr>
                <w:sz w:val="20"/>
                <w:szCs w:val="20"/>
              </w:rPr>
            </w:pPr>
            <w:r w:rsidRPr="002A6827">
              <w:rPr>
                <w:sz w:val="20"/>
                <w:szCs w:val="20"/>
                <w:lang w:bidi="en-US"/>
              </w:rPr>
              <w:t>бр</w:t>
            </w:r>
          </w:p>
        </w:tc>
        <w:tc>
          <w:tcPr>
            <w:tcW w:w="4166" w:type="dxa"/>
            <w:tcBorders>
              <w:top w:val="single" w:sz="6" w:space="0" w:color="000000"/>
              <w:left w:val="single" w:sz="6" w:space="0" w:color="000000"/>
            </w:tcBorders>
          </w:tcPr>
          <w:p w14:paraId="2C925F39" w14:textId="747FA58E" w:rsidR="00991117" w:rsidRDefault="00991117" w:rsidP="00991117">
            <w:pPr>
              <w:pStyle w:val="NormalWeb"/>
            </w:pPr>
            <w:r w:rsidRPr="002A6827">
              <w:rPr>
                <w:sz w:val="22"/>
                <w:szCs w:val="22"/>
                <w:lang w:bidi="en-US"/>
              </w:rPr>
              <w:t>Ако је „Да“, погледајте одељак Е испод</w:t>
            </w:r>
          </w:p>
        </w:tc>
      </w:tr>
    </w:tbl>
    <w:p w14:paraId="39CADDE4" w14:textId="77777777" w:rsidR="00991117" w:rsidRDefault="00991117" w:rsidP="00991117">
      <w:pPr>
        <w:pStyle w:val="NormalWeb"/>
      </w:pPr>
    </w:p>
    <w:p w14:paraId="0732907D" w14:textId="05E292E8" w:rsidR="002852A6" w:rsidRPr="00576E7E" w:rsidRDefault="002852A6" w:rsidP="00576E7E">
      <w:pPr>
        <w:pStyle w:val="NormalWeb"/>
        <w:rPr>
          <w:bCs/>
          <w:sz w:val="22"/>
          <w:szCs w:val="22"/>
        </w:rPr>
      </w:pPr>
      <w:r w:rsidRPr="00576E7E">
        <w:rPr>
          <w:b/>
          <w:bCs/>
          <w:sz w:val="22"/>
          <w:szCs w:val="22"/>
        </w:rPr>
        <w:t>Мере ублажавања</w:t>
      </w:r>
    </w:p>
    <w:tbl>
      <w:tblPr>
        <w:tblStyle w:val="TableGrid"/>
        <w:tblW w:w="13608" w:type="dxa"/>
        <w:tblLook w:val="04A0" w:firstRow="1" w:lastRow="0" w:firstColumn="1" w:lastColumn="0" w:noHBand="0" w:noVBand="1"/>
      </w:tblPr>
      <w:tblGrid>
        <w:gridCol w:w="1696"/>
        <w:gridCol w:w="2977"/>
        <w:gridCol w:w="6662"/>
        <w:gridCol w:w="2273"/>
      </w:tblGrid>
      <w:tr w:rsidR="002852A6" w14:paraId="6388FFEA" w14:textId="77777777" w:rsidTr="0011234C">
        <w:trPr>
          <w:tblHeader/>
        </w:trPr>
        <w:tc>
          <w:tcPr>
            <w:tcW w:w="1696" w:type="dxa"/>
            <w:shd w:val="clear" w:color="auto" w:fill="D9E2F3" w:themeFill="accent1" w:themeFillTint="33"/>
          </w:tcPr>
          <w:p w14:paraId="15709E93" w14:textId="5EE5801D" w:rsidR="002852A6" w:rsidRDefault="002852A6" w:rsidP="002852A6">
            <w:pPr>
              <w:pStyle w:val="NormalWeb"/>
              <w:spacing w:before="240" w:after="240"/>
            </w:pPr>
            <w:r>
              <w:rPr>
                <w:b/>
                <w:sz w:val="22"/>
              </w:rPr>
              <w:t>АКТИВНОСТ</w:t>
            </w:r>
          </w:p>
        </w:tc>
        <w:tc>
          <w:tcPr>
            <w:tcW w:w="2977" w:type="dxa"/>
            <w:shd w:val="clear" w:color="auto" w:fill="D9E2F3" w:themeFill="accent1" w:themeFillTint="33"/>
          </w:tcPr>
          <w:p w14:paraId="1C8031AA" w14:textId="2570CD93" w:rsidR="002852A6" w:rsidRPr="002A6827" w:rsidRDefault="002852A6" w:rsidP="002852A6">
            <w:pPr>
              <w:pStyle w:val="NormalWeb"/>
              <w:spacing w:before="240" w:after="240"/>
              <w:rPr>
                <w:sz w:val="22"/>
                <w:szCs w:val="22"/>
                <w:lang w:bidi="en-US"/>
              </w:rPr>
            </w:pPr>
            <w:r>
              <w:rPr>
                <w:b/>
                <w:sz w:val="22"/>
              </w:rPr>
              <w:t>ПАРАМЕТЕР</w:t>
            </w:r>
          </w:p>
        </w:tc>
        <w:tc>
          <w:tcPr>
            <w:tcW w:w="6662" w:type="dxa"/>
            <w:shd w:val="clear" w:color="auto" w:fill="D9E2F3" w:themeFill="accent1" w:themeFillTint="33"/>
          </w:tcPr>
          <w:p w14:paraId="7CFE0C70" w14:textId="738B4F99" w:rsidR="002852A6" w:rsidRPr="002A6827" w:rsidRDefault="002852A6" w:rsidP="002852A6">
            <w:pPr>
              <w:pStyle w:val="NormalWeb"/>
              <w:spacing w:before="240" w:after="240"/>
              <w:rPr>
                <w:sz w:val="20"/>
                <w:szCs w:val="20"/>
                <w:lang w:bidi="en-US"/>
              </w:rPr>
            </w:pPr>
            <w:r>
              <w:rPr>
                <w:b/>
                <w:sz w:val="22"/>
              </w:rPr>
              <w:t>КОНТРОЛНА ЛИСТА МЈЕРА УБЛАЖАВАЊА</w:t>
            </w:r>
          </w:p>
        </w:tc>
        <w:tc>
          <w:tcPr>
            <w:tcW w:w="2273" w:type="dxa"/>
            <w:shd w:val="clear" w:color="auto" w:fill="D9E2F3" w:themeFill="accent1" w:themeFillTint="33"/>
          </w:tcPr>
          <w:p w14:paraId="3930220B" w14:textId="4279A08F" w:rsidR="002852A6" w:rsidRPr="002A6827" w:rsidRDefault="002852A6" w:rsidP="002852A6">
            <w:pPr>
              <w:pStyle w:val="NormalWeb"/>
              <w:spacing w:before="240" w:after="240"/>
              <w:rPr>
                <w:sz w:val="20"/>
                <w:szCs w:val="20"/>
                <w:lang w:bidi="en-US"/>
              </w:rPr>
            </w:pPr>
            <w:r>
              <w:rPr>
                <w:b/>
                <w:sz w:val="22"/>
              </w:rPr>
              <w:t>ОДГОВОРНОСТ</w:t>
            </w:r>
          </w:p>
        </w:tc>
      </w:tr>
      <w:tr w:rsidR="002852A6" w14:paraId="7759ABC5" w14:textId="77777777" w:rsidTr="002852A6">
        <w:tc>
          <w:tcPr>
            <w:tcW w:w="1696" w:type="dxa"/>
            <w:vMerge w:val="restart"/>
          </w:tcPr>
          <w:p w14:paraId="368E91F7" w14:textId="31A60F39" w:rsidR="002852A6" w:rsidRPr="0011234C" w:rsidRDefault="002852A6" w:rsidP="002852A6">
            <w:pPr>
              <w:pStyle w:val="NormalWeb"/>
              <w:rPr>
                <w:b/>
                <w:bCs/>
                <w:sz w:val="20"/>
                <w:szCs w:val="20"/>
              </w:rPr>
            </w:pPr>
            <w:r w:rsidRPr="0011234C">
              <w:rPr>
                <w:b/>
                <w:bCs/>
                <w:sz w:val="20"/>
                <w:szCs w:val="20"/>
              </w:rPr>
              <w:t>Одељак А</w:t>
            </w:r>
          </w:p>
          <w:p w14:paraId="36192E02" w14:textId="3056DE6D" w:rsidR="002852A6" w:rsidRPr="0011234C" w:rsidRDefault="002852A6" w:rsidP="002852A6">
            <w:pPr>
              <w:pStyle w:val="NormalWeb"/>
              <w:rPr>
                <w:sz w:val="20"/>
                <w:szCs w:val="20"/>
              </w:rPr>
            </w:pPr>
            <w:r w:rsidRPr="0011234C">
              <w:rPr>
                <w:sz w:val="20"/>
                <w:szCs w:val="20"/>
              </w:rPr>
              <w:t xml:space="preserve">Опште рехабилитационе и/или </w:t>
            </w:r>
            <w:r w:rsidRPr="0011234C">
              <w:rPr>
                <w:sz w:val="20"/>
                <w:szCs w:val="20"/>
              </w:rPr>
              <w:lastRenderedPageBreak/>
              <w:t>грађевинске делатности</w:t>
            </w:r>
          </w:p>
        </w:tc>
        <w:tc>
          <w:tcPr>
            <w:tcW w:w="2977" w:type="dxa"/>
            <w:shd w:val="clear" w:color="auto" w:fill="FFFFFF" w:themeFill="background1"/>
          </w:tcPr>
          <w:p w14:paraId="7F06D12C" w14:textId="0CFE07DF" w:rsidR="002852A6" w:rsidRPr="0011234C" w:rsidRDefault="002852A6" w:rsidP="002852A6">
            <w:pPr>
              <w:pStyle w:val="NormalWeb"/>
              <w:rPr>
                <w:sz w:val="20"/>
                <w:szCs w:val="20"/>
              </w:rPr>
            </w:pPr>
            <w:r w:rsidRPr="0011234C">
              <w:rPr>
                <w:sz w:val="20"/>
                <w:szCs w:val="20"/>
              </w:rPr>
              <w:lastRenderedPageBreak/>
              <w:t>Квалитет ваздуха</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4408F8" w14:textId="2569F53E" w:rsidR="002852A6" w:rsidRPr="0011234C" w:rsidRDefault="002852A6" w:rsidP="00F41F5D">
            <w:pPr>
              <w:pStyle w:val="NormalWeb"/>
              <w:numPr>
                <w:ilvl w:val="0"/>
                <w:numId w:val="26"/>
              </w:numPr>
              <w:rPr>
                <w:sz w:val="20"/>
                <w:szCs w:val="20"/>
              </w:rPr>
            </w:pPr>
            <w:r w:rsidRPr="0011234C">
              <w:rPr>
                <w:sz w:val="20"/>
                <w:szCs w:val="20"/>
              </w:rPr>
              <w:t>Користите отворе за отпатке током унутрашњег рушења изнад првог спрата</w:t>
            </w:r>
          </w:p>
          <w:p w14:paraId="1118D322" w14:textId="4411C6DC" w:rsidR="002852A6" w:rsidRPr="0011234C" w:rsidRDefault="002852A6" w:rsidP="00F41F5D">
            <w:pPr>
              <w:pStyle w:val="NormalWeb"/>
              <w:numPr>
                <w:ilvl w:val="0"/>
                <w:numId w:val="26"/>
              </w:numPr>
              <w:rPr>
                <w:sz w:val="20"/>
                <w:szCs w:val="20"/>
              </w:rPr>
            </w:pPr>
            <w:r w:rsidRPr="0011234C">
              <w:rPr>
                <w:sz w:val="20"/>
                <w:szCs w:val="20"/>
              </w:rPr>
              <w:t>Држите остатке рушења у контролисаној области и попрскајте воденом маглом да бисте смањили прашину од остатака</w:t>
            </w:r>
          </w:p>
          <w:p w14:paraId="00688C4F" w14:textId="400DDC1B" w:rsidR="002852A6" w:rsidRPr="0011234C" w:rsidRDefault="002852A6" w:rsidP="00F41F5D">
            <w:pPr>
              <w:pStyle w:val="NormalWeb"/>
              <w:numPr>
                <w:ilvl w:val="0"/>
                <w:numId w:val="26"/>
              </w:numPr>
              <w:rPr>
                <w:sz w:val="20"/>
                <w:szCs w:val="20"/>
              </w:rPr>
            </w:pPr>
            <w:r w:rsidRPr="0011234C">
              <w:rPr>
                <w:sz w:val="20"/>
                <w:szCs w:val="20"/>
              </w:rPr>
              <w:lastRenderedPageBreak/>
              <w:t>Смањите прашину током пнеуматског бушења/разарања зидова сталним прскањем воде и/или инсталирањем кућишта за заштиту од прашине на локацији</w:t>
            </w:r>
          </w:p>
          <w:p w14:paraId="45DB54B7" w14:textId="386EC7DD" w:rsidR="002852A6" w:rsidRPr="0011234C" w:rsidRDefault="002852A6" w:rsidP="00F41F5D">
            <w:pPr>
              <w:pStyle w:val="NormalWeb"/>
              <w:numPr>
                <w:ilvl w:val="0"/>
                <w:numId w:val="26"/>
              </w:numPr>
              <w:rPr>
                <w:sz w:val="20"/>
                <w:szCs w:val="20"/>
              </w:rPr>
            </w:pPr>
            <w:r w:rsidRPr="0011234C">
              <w:rPr>
                <w:sz w:val="20"/>
                <w:szCs w:val="20"/>
              </w:rPr>
              <w:t>Очувајте околно окружење (тротоаре, путеве) без отпадака да бисте смањили прашину</w:t>
            </w:r>
          </w:p>
          <w:p w14:paraId="0A4DDC28" w14:textId="321562A3" w:rsidR="002852A6" w:rsidRPr="0011234C" w:rsidRDefault="002852A6" w:rsidP="00F41F5D">
            <w:pPr>
              <w:pStyle w:val="NormalWeb"/>
              <w:numPr>
                <w:ilvl w:val="0"/>
                <w:numId w:val="26"/>
              </w:numPr>
              <w:rPr>
                <w:sz w:val="20"/>
                <w:szCs w:val="20"/>
              </w:rPr>
            </w:pPr>
            <w:r w:rsidRPr="0011234C">
              <w:rPr>
                <w:sz w:val="20"/>
                <w:szCs w:val="20"/>
              </w:rPr>
              <w:t>Забранити отворено спаљивање грађевинског/отпадног материјала на локацији</w:t>
            </w:r>
          </w:p>
          <w:p w14:paraId="43938C01" w14:textId="434BF7B4" w:rsidR="002852A6" w:rsidRPr="0011234C" w:rsidRDefault="002852A6" w:rsidP="00F41F5D">
            <w:pPr>
              <w:pStyle w:val="NormalWeb"/>
              <w:numPr>
                <w:ilvl w:val="0"/>
                <w:numId w:val="26"/>
              </w:numPr>
              <w:rPr>
                <w:sz w:val="20"/>
                <w:szCs w:val="20"/>
              </w:rPr>
            </w:pPr>
            <w:r w:rsidRPr="0011234C">
              <w:rPr>
                <w:sz w:val="20"/>
                <w:szCs w:val="20"/>
              </w:rPr>
              <w:t>Забрана прекомерног празног хода грађевинских возила на градилиштима</w:t>
            </w:r>
          </w:p>
        </w:tc>
        <w:tc>
          <w:tcPr>
            <w:tcW w:w="2273" w:type="dxa"/>
            <w:tcBorders>
              <w:top w:val="single" w:sz="6" w:space="0" w:color="000000"/>
              <w:left w:val="single" w:sz="6" w:space="0" w:color="000000"/>
              <w:bottom w:val="single" w:sz="6" w:space="0" w:color="000000"/>
              <w:right w:val="single" w:sz="6" w:space="0" w:color="000000"/>
            </w:tcBorders>
          </w:tcPr>
          <w:p w14:paraId="0E6EE87E" w14:textId="1F7A3C0E" w:rsidR="002852A6" w:rsidRPr="0011234C" w:rsidRDefault="002852A6" w:rsidP="002852A6">
            <w:pPr>
              <w:pStyle w:val="NormalWeb"/>
              <w:rPr>
                <w:sz w:val="20"/>
                <w:szCs w:val="20"/>
              </w:rPr>
            </w:pPr>
            <w:r w:rsidRPr="0011234C">
              <w:rPr>
                <w:sz w:val="20"/>
                <w:szCs w:val="20"/>
              </w:rPr>
              <w:lastRenderedPageBreak/>
              <w:t>Извођач радова</w:t>
            </w:r>
          </w:p>
        </w:tc>
      </w:tr>
      <w:tr w:rsidR="00A3779A" w14:paraId="012657FA" w14:textId="77777777" w:rsidTr="002852A6">
        <w:tc>
          <w:tcPr>
            <w:tcW w:w="1696" w:type="dxa"/>
            <w:vMerge/>
          </w:tcPr>
          <w:p w14:paraId="461F89DF" w14:textId="77777777" w:rsidR="00A3779A" w:rsidRPr="0011234C" w:rsidRDefault="00A3779A" w:rsidP="00A3779A">
            <w:pPr>
              <w:pStyle w:val="NormalWeb"/>
              <w:rPr>
                <w:sz w:val="20"/>
                <w:szCs w:val="20"/>
              </w:rPr>
            </w:pPr>
          </w:p>
        </w:tc>
        <w:tc>
          <w:tcPr>
            <w:tcW w:w="2977" w:type="dxa"/>
            <w:shd w:val="clear" w:color="auto" w:fill="FFFFFF" w:themeFill="background1"/>
          </w:tcPr>
          <w:p w14:paraId="42F8F9AB" w14:textId="0880A7EB" w:rsidR="00A3779A" w:rsidRPr="0011234C" w:rsidRDefault="00A3779A" w:rsidP="00A3779A">
            <w:pPr>
              <w:pStyle w:val="NormalWeb"/>
              <w:rPr>
                <w:sz w:val="20"/>
                <w:szCs w:val="20"/>
              </w:rPr>
            </w:pPr>
            <w:r w:rsidRPr="0011234C">
              <w:rPr>
                <w:sz w:val="20"/>
                <w:szCs w:val="20"/>
              </w:rPr>
              <w:t>Бука</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48EDDCD" w14:textId="52344BFF" w:rsidR="00A3779A" w:rsidRPr="0011234C" w:rsidRDefault="00A3779A" w:rsidP="00F41F5D">
            <w:pPr>
              <w:pStyle w:val="NormalWeb"/>
              <w:numPr>
                <w:ilvl w:val="0"/>
                <w:numId w:val="26"/>
              </w:numPr>
              <w:rPr>
                <w:sz w:val="20"/>
                <w:szCs w:val="20"/>
              </w:rPr>
            </w:pPr>
            <w:r w:rsidRPr="0011234C">
              <w:rPr>
                <w:sz w:val="20"/>
                <w:szCs w:val="20"/>
              </w:rPr>
              <w:t>Ограничите грађевинску буку на дневну, осим у случају екстремне хитности. Обавестити здравствене раднике о распореду радова ако одступа од стандардног радног времена. Обезбедити да током рада поклопци мотора генератора, ваздушних компресора и друге механичке опреме на погон буду затворени, а опрема постављена што даље од стамбених зона.</w:t>
            </w:r>
          </w:p>
        </w:tc>
        <w:tc>
          <w:tcPr>
            <w:tcW w:w="2273" w:type="dxa"/>
            <w:tcBorders>
              <w:top w:val="single" w:sz="6" w:space="0" w:color="000000"/>
              <w:left w:val="single" w:sz="6" w:space="0" w:color="000000"/>
              <w:bottom w:val="single" w:sz="6" w:space="0" w:color="000000"/>
              <w:right w:val="single" w:sz="6" w:space="0" w:color="000000"/>
            </w:tcBorders>
          </w:tcPr>
          <w:p w14:paraId="57DFE2A7" w14:textId="6D8FDC55" w:rsidR="00A3779A" w:rsidRPr="0011234C" w:rsidRDefault="00A3779A" w:rsidP="00A3779A">
            <w:pPr>
              <w:pStyle w:val="NormalWeb"/>
              <w:rPr>
                <w:sz w:val="20"/>
                <w:szCs w:val="20"/>
              </w:rPr>
            </w:pPr>
            <w:r w:rsidRPr="0011234C">
              <w:rPr>
                <w:sz w:val="20"/>
                <w:szCs w:val="20"/>
              </w:rPr>
              <w:t>Извођач радова</w:t>
            </w:r>
          </w:p>
        </w:tc>
      </w:tr>
      <w:tr w:rsidR="00A3779A" w14:paraId="4DDB1906" w14:textId="77777777" w:rsidTr="002852A6">
        <w:tc>
          <w:tcPr>
            <w:tcW w:w="1696" w:type="dxa"/>
            <w:vMerge/>
          </w:tcPr>
          <w:p w14:paraId="3709B809" w14:textId="77777777" w:rsidR="00A3779A" w:rsidRPr="0011234C" w:rsidRDefault="00A3779A" w:rsidP="00A3779A">
            <w:pPr>
              <w:pStyle w:val="NormalWeb"/>
              <w:rPr>
                <w:sz w:val="20"/>
                <w:szCs w:val="20"/>
              </w:rPr>
            </w:pPr>
          </w:p>
        </w:tc>
        <w:tc>
          <w:tcPr>
            <w:tcW w:w="2977" w:type="dxa"/>
            <w:shd w:val="clear" w:color="auto" w:fill="FFFFFF" w:themeFill="background1"/>
          </w:tcPr>
          <w:p w14:paraId="0AE5FD2D" w14:textId="4AB694CC" w:rsidR="00A3779A" w:rsidRPr="0011234C" w:rsidRDefault="00A3779A" w:rsidP="00A3779A">
            <w:pPr>
              <w:pStyle w:val="NormalWeb"/>
              <w:rPr>
                <w:sz w:val="20"/>
                <w:szCs w:val="20"/>
              </w:rPr>
            </w:pPr>
            <w:r w:rsidRPr="0011234C">
              <w:rPr>
                <w:sz w:val="20"/>
                <w:szCs w:val="20"/>
              </w:rPr>
              <w:t>Квалитет воде</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7EEBB40" w14:textId="77777777" w:rsidR="00A3779A" w:rsidRPr="0011234C" w:rsidRDefault="00A3779A" w:rsidP="00F41F5D">
            <w:pPr>
              <w:pStyle w:val="NormalWeb"/>
              <w:numPr>
                <w:ilvl w:val="0"/>
                <w:numId w:val="26"/>
              </w:numPr>
              <w:rPr>
                <w:sz w:val="20"/>
                <w:szCs w:val="20"/>
              </w:rPr>
            </w:pPr>
            <w:r w:rsidRPr="0011234C">
              <w:rPr>
                <w:sz w:val="20"/>
                <w:szCs w:val="20"/>
              </w:rPr>
              <w:t>Спровести ефикасне мере за контролу ерозије и седимента, као што су бале сена или ограде од муља, како би се спречило кретање седимента ван локације и смањила замућеност у оближњим водним тијелима.</w:t>
            </w:r>
          </w:p>
          <w:p w14:paraId="342E665D" w14:textId="617A3276" w:rsidR="00A3779A" w:rsidRPr="0011234C" w:rsidRDefault="00A3779A" w:rsidP="00F41F5D">
            <w:pPr>
              <w:pStyle w:val="NormalWeb"/>
              <w:numPr>
                <w:ilvl w:val="0"/>
                <w:numId w:val="26"/>
              </w:numPr>
              <w:rPr>
                <w:sz w:val="20"/>
                <w:szCs w:val="20"/>
              </w:rPr>
            </w:pPr>
            <w:r w:rsidRPr="0011234C">
              <w:rPr>
                <w:sz w:val="20"/>
                <w:szCs w:val="20"/>
              </w:rPr>
              <w:t>Успоставити јасне путеве за сакупљање и одлагање отпада, обезбеђујући да се свим главним врстама отпада који настају током активности рушења и изградње управља на одговарајући начин иу складу са релевантним прописима.</w:t>
            </w:r>
          </w:p>
        </w:tc>
        <w:tc>
          <w:tcPr>
            <w:tcW w:w="2273" w:type="dxa"/>
            <w:tcBorders>
              <w:top w:val="single" w:sz="6" w:space="0" w:color="000000"/>
              <w:left w:val="single" w:sz="6" w:space="0" w:color="000000"/>
              <w:bottom w:val="single" w:sz="6" w:space="0" w:color="000000"/>
              <w:right w:val="single" w:sz="6" w:space="0" w:color="000000"/>
            </w:tcBorders>
          </w:tcPr>
          <w:p w14:paraId="7319CE68" w14:textId="43048F9B" w:rsidR="00A3779A" w:rsidRPr="0011234C" w:rsidRDefault="00A3779A" w:rsidP="00A3779A">
            <w:pPr>
              <w:pStyle w:val="NormalWeb"/>
              <w:rPr>
                <w:sz w:val="20"/>
                <w:szCs w:val="20"/>
              </w:rPr>
            </w:pPr>
            <w:r w:rsidRPr="0011234C">
              <w:rPr>
                <w:sz w:val="20"/>
                <w:szCs w:val="20"/>
              </w:rPr>
              <w:t>Извођач радова</w:t>
            </w:r>
          </w:p>
        </w:tc>
      </w:tr>
      <w:tr w:rsidR="00A3779A" w14:paraId="3E048349" w14:textId="77777777" w:rsidTr="002852A6">
        <w:tc>
          <w:tcPr>
            <w:tcW w:w="1696" w:type="dxa"/>
            <w:vMerge/>
          </w:tcPr>
          <w:p w14:paraId="695BC8A7" w14:textId="77777777" w:rsidR="00A3779A" w:rsidRPr="0011234C" w:rsidRDefault="00A3779A" w:rsidP="00A3779A">
            <w:pPr>
              <w:pStyle w:val="NormalWeb"/>
              <w:rPr>
                <w:sz w:val="20"/>
                <w:szCs w:val="20"/>
              </w:rPr>
            </w:pPr>
          </w:p>
        </w:tc>
        <w:tc>
          <w:tcPr>
            <w:tcW w:w="2977" w:type="dxa"/>
            <w:shd w:val="clear" w:color="auto" w:fill="FFFFFF" w:themeFill="background1"/>
          </w:tcPr>
          <w:p w14:paraId="012DA7D5" w14:textId="59773950" w:rsidR="00A3779A" w:rsidRPr="0011234C" w:rsidRDefault="00A3779A" w:rsidP="00A3779A">
            <w:pPr>
              <w:pStyle w:val="NormalWeb"/>
              <w:rPr>
                <w:sz w:val="20"/>
                <w:szCs w:val="20"/>
              </w:rPr>
            </w:pPr>
            <w:r w:rsidRPr="0011234C">
              <w:rPr>
                <w:sz w:val="20"/>
                <w:szCs w:val="20"/>
              </w:rPr>
              <w:t>Управљање отпадом</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D1A609" w14:textId="77777777" w:rsidR="00A3779A" w:rsidRPr="0011234C" w:rsidRDefault="00A3779A" w:rsidP="00F41F5D">
            <w:pPr>
              <w:pStyle w:val="NormalWeb"/>
              <w:numPr>
                <w:ilvl w:val="0"/>
                <w:numId w:val="26"/>
              </w:numPr>
              <w:rPr>
                <w:sz w:val="20"/>
                <w:szCs w:val="20"/>
              </w:rPr>
            </w:pPr>
            <w:r w:rsidRPr="0011234C">
              <w:rPr>
                <w:sz w:val="20"/>
                <w:szCs w:val="20"/>
              </w:rPr>
              <w:t>Идентификовати путеве прикупљања и одлагања отпада за све главне врсте отпада који се очекују од активности рушења и изградње</w:t>
            </w:r>
          </w:p>
          <w:p w14:paraId="77E64E51" w14:textId="04777522" w:rsidR="00A3779A" w:rsidRPr="0011234C" w:rsidRDefault="00A3779A" w:rsidP="00F41F5D">
            <w:pPr>
              <w:pStyle w:val="NormalWeb"/>
              <w:numPr>
                <w:ilvl w:val="0"/>
                <w:numId w:val="26"/>
              </w:numPr>
              <w:rPr>
                <w:sz w:val="20"/>
                <w:szCs w:val="20"/>
              </w:rPr>
            </w:pPr>
            <w:r w:rsidRPr="0011234C">
              <w:rPr>
                <w:sz w:val="20"/>
                <w:szCs w:val="20"/>
              </w:rPr>
              <w:t>Одвојите минерални грађевински отпад и отпад од рушења од општег отпада, органског, течног и хемијског отпада сортирањем на лицу места и ускладиштеним у одговарајућим контејнерима.</w:t>
            </w:r>
          </w:p>
          <w:p w14:paraId="4F8C3ED7" w14:textId="102E96DE" w:rsidR="00A3779A" w:rsidRPr="0011234C" w:rsidRDefault="00A3779A" w:rsidP="00F41F5D">
            <w:pPr>
              <w:pStyle w:val="NormalWeb"/>
              <w:numPr>
                <w:ilvl w:val="0"/>
                <w:numId w:val="26"/>
              </w:numPr>
              <w:rPr>
                <w:sz w:val="20"/>
                <w:szCs w:val="20"/>
              </w:rPr>
            </w:pPr>
            <w:r w:rsidRPr="0011234C">
              <w:rPr>
                <w:sz w:val="20"/>
                <w:szCs w:val="20"/>
              </w:rPr>
              <w:t>Прикупите грађевински отпад и правилно одложите на одређене локације Кад год је то изводљиво, поново користите и рециклирајте одговарајуће и одрживе материјале (осим азбеста)</w:t>
            </w:r>
          </w:p>
        </w:tc>
        <w:tc>
          <w:tcPr>
            <w:tcW w:w="2273" w:type="dxa"/>
            <w:tcBorders>
              <w:top w:val="single" w:sz="6" w:space="0" w:color="000000"/>
              <w:left w:val="single" w:sz="6" w:space="0" w:color="000000"/>
              <w:bottom w:val="single" w:sz="6" w:space="0" w:color="000000"/>
              <w:right w:val="single" w:sz="6" w:space="0" w:color="000000"/>
            </w:tcBorders>
          </w:tcPr>
          <w:p w14:paraId="52539B3E" w14:textId="21060859" w:rsidR="00A3779A" w:rsidRPr="0011234C" w:rsidRDefault="00A3779A" w:rsidP="00A3779A">
            <w:pPr>
              <w:pStyle w:val="NormalWeb"/>
              <w:rPr>
                <w:sz w:val="20"/>
                <w:szCs w:val="20"/>
              </w:rPr>
            </w:pPr>
            <w:r w:rsidRPr="0011234C">
              <w:rPr>
                <w:sz w:val="20"/>
                <w:szCs w:val="20"/>
              </w:rPr>
              <w:t>Извођач радова</w:t>
            </w:r>
          </w:p>
        </w:tc>
      </w:tr>
      <w:tr w:rsidR="0011234C" w14:paraId="04AC3FD9" w14:textId="77777777" w:rsidTr="002852A6">
        <w:tc>
          <w:tcPr>
            <w:tcW w:w="1696" w:type="dxa"/>
            <w:vMerge w:val="restart"/>
          </w:tcPr>
          <w:p w14:paraId="23BA9C04" w14:textId="1AE5499C" w:rsidR="0011234C" w:rsidRPr="0011234C" w:rsidRDefault="0011234C" w:rsidP="00A3779A">
            <w:pPr>
              <w:pStyle w:val="NormalWeb"/>
              <w:rPr>
                <w:b/>
                <w:bCs/>
                <w:sz w:val="20"/>
                <w:szCs w:val="20"/>
              </w:rPr>
            </w:pPr>
            <w:r w:rsidRPr="0011234C">
              <w:rPr>
                <w:b/>
                <w:bCs/>
                <w:sz w:val="20"/>
                <w:szCs w:val="20"/>
              </w:rPr>
              <w:lastRenderedPageBreak/>
              <w:t>Одељак Б</w:t>
            </w:r>
          </w:p>
          <w:p w14:paraId="308DF6C0" w14:textId="08EE28F3" w:rsidR="0011234C" w:rsidRPr="0011234C" w:rsidRDefault="0011234C" w:rsidP="00A3779A">
            <w:pPr>
              <w:pStyle w:val="NormalWeb"/>
              <w:rPr>
                <w:sz w:val="20"/>
                <w:szCs w:val="20"/>
              </w:rPr>
            </w:pPr>
            <w:r w:rsidRPr="0011234C">
              <w:rPr>
                <w:sz w:val="20"/>
                <w:szCs w:val="20"/>
              </w:rPr>
              <w:t>Хазардоус Материалс</w:t>
            </w:r>
          </w:p>
        </w:tc>
        <w:tc>
          <w:tcPr>
            <w:tcW w:w="2977" w:type="dxa"/>
            <w:shd w:val="clear" w:color="auto" w:fill="FFFFFF" w:themeFill="background1"/>
          </w:tcPr>
          <w:p w14:paraId="513FFABE" w14:textId="5906EFEB" w:rsidR="0011234C" w:rsidRPr="0011234C" w:rsidRDefault="0011234C" w:rsidP="00A3779A">
            <w:pPr>
              <w:pStyle w:val="NormalWeb"/>
              <w:rPr>
                <w:sz w:val="20"/>
                <w:szCs w:val="20"/>
              </w:rPr>
            </w:pPr>
            <w:r w:rsidRPr="0011234C">
              <w:rPr>
                <w:sz w:val="20"/>
                <w:szCs w:val="20"/>
              </w:rPr>
              <w:t>Управљање азбестом</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C78E7D" w14:textId="77777777" w:rsidR="0011234C" w:rsidRPr="0011234C" w:rsidRDefault="0011234C" w:rsidP="00F41F5D">
            <w:pPr>
              <w:pStyle w:val="NormalWeb"/>
              <w:numPr>
                <w:ilvl w:val="0"/>
                <w:numId w:val="26"/>
              </w:numPr>
              <w:rPr>
                <w:sz w:val="20"/>
                <w:szCs w:val="20"/>
              </w:rPr>
            </w:pPr>
            <w:r w:rsidRPr="0011234C">
              <w:rPr>
                <w:sz w:val="20"/>
                <w:szCs w:val="20"/>
              </w:rPr>
              <w:t>Ако се азбест налази на локацији подпројекта, јасно га означите као опасан материјал.</w:t>
            </w:r>
          </w:p>
          <w:p w14:paraId="39A88AC1" w14:textId="2BC2B5DC" w:rsidR="0011234C" w:rsidRPr="0011234C" w:rsidRDefault="0011234C" w:rsidP="00F41F5D">
            <w:pPr>
              <w:pStyle w:val="NormalWeb"/>
              <w:numPr>
                <w:ilvl w:val="0"/>
                <w:numId w:val="26"/>
              </w:numPr>
              <w:rPr>
                <w:sz w:val="20"/>
                <w:szCs w:val="20"/>
              </w:rPr>
            </w:pPr>
            <w:r w:rsidRPr="0011234C">
              <w:rPr>
                <w:sz w:val="20"/>
                <w:szCs w:val="20"/>
              </w:rPr>
              <w:t>Када је могуће, на одговарајући начин држите и запечатите азбест како бисте смањили изложеност</w:t>
            </w:r>
          </w:p>
          <w:p w14:paraId="52F82E29" w14:textId="664BF773" w:rsidR="0011234C" w:rsidRPr="0011234C" w:rsidRDefault="0011234C" w:rsidP="00F41F5D">
            <w:pPr>
              <w:pStyle w:val="NormalWeb"/>
              <w:numPr>
                <w:ilvl w:val="0"/>
                <w:numId w:val="26"/>
              </w:numPr>
              <w:rPr>
                <w:sz w:val="20"/>
                <w:szCs w:val="20"/>
              </w:rPr>
            </w:pPr>
            <w:r w:rsidRPr="0011234C">
              <w:rPr>
                <w:sz w:val="20"/>
                <w:szCs w:val="20"/>
              </w:rPr>
              <w:t>Третирајте азбест пре уклањања (ако је уклањање неопходно) средством за влажење да би се азбестна прашина свела на минимум</w:t>
            </w:r>
          </w:p>
          <w:p w14:paraId="160FBF3A" w14:textId="77777777" w:rsidR="0011234C" w:rsidRPr="0011234C" w:rsidRDefault="0011234C" w:rsidP="00F41F5D">
            <w:pPr>
              <w:pStyle w:val="NormalWeb"/>
              <w:numPr>
                <w:ilvl w:val="0"/>
                <w:numId w:val="26"/>
              </w:numPr>
              <w:rPr>
                <w:sz w:val="20"/>
                <w:szCs w:val="20"/>
              </w:rPr>
            </w:pPr>
            <w:r w:rsidRPr="0011234C">
              <w:rPr>
                <w:sz w:val="20"/>
                <w:szCs w:val="20"/>
              </w:rPr>
              <w:t>Руковати и одлагати азбест користећи квалификоване и искусне професионалце</w:t>
            </w:r>
          </w:p>
          <w:p w14:paraId="7F943ADD" w14:textId="77777777" w:rsidR="0011234C" w:rsidRPr="0011234C" w:rsidRDefault="0011234C" w:rsidP="00F41F5D">
            <w:pPr>
              <w:pStyle w:val="NormalWeb"/>
              <w:numPr>
                <w:ilvl w:val="0"/>
                <w:numId w:val="26"/>
              </w:numPr>
              <w:rPr>
                <w:sz w:val="20"/>
                <w:szCs w:val="20"/>
              </w:rPr>
            </w:pPr>
            <w:r w:rsidRPr="0011234C">
              <w:rPr>
                <w:sz w:val="20"/>
                <w:szCs w:val="20"/>
              </w:rPr>
              <w:t>Ако се азбестни материјал привремено складишти, безбедно га затворите у затворене контејнере и обележите на одговарајући начин. Предузмите мере безбедности против неовлашћеног уклањања са сајта</w:t>
            </w:r>
          </w:p>
          <w:p w14:paraId="1E832072" w14:textId="3AA7B0D3" w:rsidR="0011234C" w:rsidRPr="0011234C" w:rsidRDefault="0011234C" w:rsidP="00F41F5D">
            <w:pPr>
              <w:pStyle w:val="NormalWeb"/>
              <w:numPr>
                <w:ilvl w:val="0"/>
                <w:numId w:val="26"/>
              </w:numPr>
              <w:rPr>
                <w:sz w:val="20"/>
                <w:szCs w:val="20"/>
              </w:rPr>
            </w:pPr>
            <w:r w:rsidRPr="0011234C">
              <w:rPr>
                <w:sz w:val="20"/>
                <w:szCs w:val="20"/>
              </w:rPr>
              <w:t>Немојте поново користити уклоњени азбест</w:t>
            </w:r>
          </w:p>
        </w:tc>
        <w:tc>
          <w:tcPr>
            <w:tcW w:w="2273" w:type="dxa"/>
            <w:tcBorders>
              <w:top w:val="single" w:sz="6" w:space="0" w:color="000000"/>
              <w:left w:val="single" w:sz="6" w:space="0" w:color="000000"/>
              <w:bottom w:val="single" w:sz="6" w:space="0" w:color="000000"/>
              <w:right w:val="single" w:sz="6" w:space="0" w:color="000000"/>
            </w:tcBorders>
          </w:tcPr>
          <w:p w14:paraId="27806B97" w14:textId="321E72A3" w:rsidR="0011234C" w:rsidRPr="0011234C" w:rsidRDefault="0011234C" w:rsidP="00A3779A">
            <w:pPr>
              <w:pStyle w:val="NormalWeb"/>
              <w:rPr>
                <w:sz w:val="20"/>
                <w:szCs w:val="20"/>
              </w:rPr>
            </w:pPr>
            <w:r w:rsidRPr="0011234C">
              <w:rPr>
                <w:sz w:val="20"/>
                <w:szCs w:val="20"/>
              </w:rPr>
              <w:t>Извођач радова</w:t>
            </w:r>
          </w:p>
        </w:tc>
      </w:tr>
      <w:tr w:rsidR="0011234C" w14:paraId="3A774093" w14:textId="77777777" w:rsidTr="002852A6">
        <w:tc>
          <w:tcPr>
            <w:tcW w:w="1696" w:type="dxa"/>
            <w:vMerge/>
          </w:tcPr>
          <w:p w14:paraId="59F58C12" w14:textId="77777777" w:rsidR="0011234C" w:rsidRPr="0011234C" w:rsidRDefault="0011234C" w:rsidP="00A3779A">
            <w:pPr>
              <w:pStyle w:val="NormalWeb"/>
              <w:rPr>
                <w:sz w:val="20"/>
                <w:szCs w:val="20"/>
              </w:rPr>
            </w:pPr>
          </w:p>
        </w:tc>
        <w:tc>
          <w:tcPr>
            <w:tcW w:w="2977" w:type="dxa"/>
            <w:shd w:val="clear" w:color="auto" w:fill="FFFFFF" w:themeFill="background1"/>
          </w:tcPr>
          <w:p w14:paraId="3C0B7557" w14:textId="06B8E70D" w:rsidR="0011234C" w:rsidRPr="0011234C" w:rsidRDefault="0011234C" w:rsidP="00A3779A">
            <w:pPr>
              <w:pStyle w:val="NormalWeb"/>
              <w:rPr>
                <w:sz w:val="20"/>
                <w:szCs w:val="20"/>
              </w:rPr>
            </w:pPr>
            <w:r w:rsidRPr="0011234C">
              <w:rPr>
                <w:sz w:val="20"/>
                <w:szCs w:val="20"/>
              </w:rPr>
              <w:t>Управљање опасним отпадом</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7D42D5" w14:textId="77777777" w:rsidR="0011234C" w:rsidRPr="0011234C" w:rsidRDefault="0011234C" w:rsidP="00F41F5D">
            <w:pPr>
              <w:pStyle w:val="NormalWeb"/>
              <w:numPr>
                <w:ilvl w:val="0"/>
                <w:numId w:val="26"/>
              </w:numPr>
              <w:rPr>
                <w:sz w:val="20"/>
                <w:szCs w:val="20"/>
              </w:rPr>
            </w:pPr>
            <w:r w:rsidRPr="0011234C">
              <w:rPr>
                <w:sz w:val="20"/>
                <w:szCs w:val="20"/>
              </w:rPr>
              <w:t>Привремено складиштити све опасне или токсичне супстанце на лицу места у безбедним контејнерима означеним детаљима о саставу, својствима и информацијама о руковању</w:t>
            </w:r>
          </w:p>
          <w:p w14:paraId="1079CF68" w14:textId="77777777" w:rsidR="0011234C" w:rsidRPr="0011234C" w:rsidRDefault="0011234C" w:rsidP="00F41F5D">
            <w:pPr>
              <w:pStyle w:val="NormalWeb"/>
              <w:numPr>
                <w:ilvl w:val="0"/>
                <w:numId w:val="26"/>
              </w:numPr>
              <w:rPr>
                <w:sz w:val="20"/>
                <w:szCs w:val="20"/>
              </w:rPr>
            </w:pPr>
            <w:r w:rsidRPr="0011234C">
              <w:rPr>
                <w:sz w:val="20"/>
                <w:szCs w:val="20"/>
              </w:rPr>
              <w:t>Ставите контејнере са опасним супстанцама у непропусне контејнере како бисте спречили просипање и испирање</w:t>
            </w:r>
          </w:p>
          <w:p w14:paraId="2C167D28" w14:textId="77777777" w:rsidR="0011234C" w:rsidRPr="0011234C" w:rsidRDefault="0011234C" w:rsidP="00F41F5D">
            <w:pPr>
              <w:pStyle w:val="NormalWeb"/>
              <w:numPr>
                <w:ilvl w:val="0"/>
                <w:numId w:val="26"/>
              </w:numPr>
              <w:rPr>
                <w:sz w:val="20"/>
                <w:szCs w:val="20"/>
              </w:rPr>
            </w:pPr>
            <w:r w:rsidRPr="0011234C">
              <w:rPr>
                <w:sz w:val="20"/>
                <w:szCs w:val="20"/>
              </w:rPr>
              <w:t>Одвозите отпад на званичне депоније и одложите вишак ископаног материјала на локације договорене са локалним властима.</w:t>
            </w:r>
          </w:p>
          <w:p w14:paraId="1EA16C8A" w14:textId="75CC4018" w:rsidR="0011234C" w:rsidRPr="0011234C" w:rsidRDefault="0011234C" w:rsidP="00F41F5D">
            <w:pPr>
              <w:pStyle w:val="NormalWeb"/>
              <w:numPr>
                <w:ilvl w:val="0"/>
                <w:numId w:val="26"/>
              </w:numPr>
              <w:rPr>
                <w:sz w:val="20"/>
                <w:szCs w:val="20"/>
              </w:rPr>
            </w:pPr>
            <w:r w:rsidRPr="0011234C">
              <w:rPr>
                <w:sz w:val="20"/>
                <w:szCs w:val="20"/>
              </w:rPr>
              <w:t>Не користите боје са токсичним састојцима или растварачима, или боје на бази олова</w:t>
            </w:r>
          </w:p>
        </w:tc>
        <w:tc>
          <w:tcPr>
            <w:tcW w:w="2273" w:type="dxa"/>
            <w:tcBorders>
              <w:top w:val="single" w:sz="6" w:space="0" w:color="000000"/>
              <w:left w:val="single" w:sz="6" w:space="0" w:color="000000"/>
              <w:bottom w:val="single" w:sz="6" w:space="0" w:color="000000"/>
              <w:right w:val="single" w:sz="6" w:space="0" w:color="000000"/>
            </w:tcBorders>
          </w:tcPr>
          <w:p w14:paraId="31CDAD1F" w14:textId="5520957B" w:rsidR="0011234C" w:rsidRPr="0011234C" w:rsidRDefault="0011234C" w:rsidP="00A3779A">
            <w:pPr>
              <w:pStyle w:val="NormalWeb"/>
              <w:rPr>
                <w:sz w:val="20"/>
                <w:szCs w:val="20"/>
              </w:rPr>
            </w:pPr>
            <w:r w:rsidRPr="0011234C">
              <w:rPr>
                <w:sz w:val="20"/>
                <w:szCs w:val="20"/>
              </w:rPr>
              <w:t>Извођач радова</w:t>
            </w:r>
          </w:p>
        </w:tc>
      </w:tr>
      <w:tr w:rsidR="0011234C" w14:paraId="3A54EB1E" w14:textId="77777777" w:rsidTr="0011234C">
        <w:tc>
          <w:tcPr>
            <w:tcW w:w="1696" w:type="dxa"/>
            <w:shd w:val="clear" w:color="auto" w:fill="FFFFFF" w:themeFill="background1"/>
          </w:tcPr>
          <w:p w14:paraId="746C3EF7" w14:textId="45EF9BC8" w:rsidR="0011234C" w:rsidRPr="0011234C" w:rsidRDefault="0011234C" w:rsidP="0011234C">
            <w:pPr>
              <w:pStyle w:val="TableParagraph"/>
              <w:spacing w:before="23"/>
              <w:ind w:left="28"/>
              <w:rPr>
                <w:sz w:val="20"/>
                <w:szCs w:val="20"/>
              </w:rPr>
            </w:pPr>
            <w:r w:rsidRPr="0011234C">
              <w:rPr>
                <w:b/>
                <w:sz w:val="20"/>
                <w:szCs w:val="20"/>
              </w:rPr>
              <w:t>Одељак Ц</w:t>
            </w:r>
          </w:p>
          <w:p w14:paraId="50C98C74" w14:textId="7D2EABF7" w:rsidR="0011234C" w:rsidRPr="0011234C" w:rsidRDefault="0011234C" w:rsidP="0011234C">
            <w:pPr>
              <w:pStyle w:val="NormalWeb"/>
              <w:rPr>
                <w:sz w:val="20"/>
                <w:szCs w:val="20"/>
              </w:rPr>
            </w:pPr>
            <w:r w:rsidRPr="0011234C">
              <w:rPr>
                <w:sz w:val="20"/>
                <w:szCs w:val="20"/>
              </w:rPr>
              <w:t>Безбедност саобраћаја и пешака</w:t>
            </w:r>
          </w:p>
        </w:tc>
        <w:tc>
          <w:tcPr>
            <w:tcW w:w="2977" w:type="dxa"/>
            <w:shd w:val="clear" w:color="auto" w:fill="FFFFFF" w:themeFill="background1"/>
          </w:tcPr>
          <w:p w14:paraId="5F1E1DBF" w14:textId="02881C31" w:rsidR="0011234C" w:rsidRPr="0011234C" w:rsidRDefault="0011234C" w:rsidP="0011234C">
            <w:pPr>
              <w:pStyle w:val="NormalWeb"/>
              <w:rPr>
                <w:sz w:val="20"/>
                <w:szCs w:val="20"/>
              </w:rPr>
            </w:pPr>
            <w:r w:rsidRPr="0011234C">
              <w:rPr>
                <w:sz w:val="20"/>
                <w:szCs w:val="20"/>
              </w:rPr>
              <w:t>Директне или индиректне опасности по јавни саобраћај и пешаке од грађевинских активности</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86882D" w14:textId="77777777" w:rsidR="0011234C" w:rsidRPr="0011234C" w:rsidRDefault="0011234C" w:rsidP="00F41F5D">
            <w:pPr>
              <w:pStyle w:val="NormalWeb"/>
              <w:numPr>
                <w:ilvl w:val="0"/>
                <w:numId w:val="26"/>
              </w:numPr>
              <w:rPr>
                <w:sz w:val="20"/>
                <w:szCs w:val="20"/>
              </w:rPr>
            </w:pPr>
            <w:r w:rsidRPr="0011234C">
              <w:rPr>
                <w:sz w:val="20"/>
                <w:szCs w:val="20"/>
              </w:rPr>
              <w:t>Путоказ, поставити знакове упозорења, уредити баријере и скретања саобраћаја тако да је место рада јасно видљиво, а јавност упозорена на све потенцијалне опасности</w:t>
            </w:r>
          </w:p>
          <w:p w14:paraId="04230583" w14:textId="77777777" w:rsidR="0011234C" w:rsidRPr="0011234C" w:rsidRDefault="0011234C" w:rsidP="00F41F5D">
            <w:pPr>
              <w:pStyle w:val="NormalWeb"/>
              <w:numPr>
                <w:ilvl w:val="0"/>
                <w:numId w:val="26"/>
              </w:numPr>
              <w:rPr>
                <w:sz w:val="20"/>
                <w:szCs w:val="20"/>
              </w:rPr>
            </w:pPr>
            <w:r w:rsidRPr="0011234C">
              <w:rPr>
                <w:sz w:val="20"/>
                <w:szCs w:val="20"/>
              </w:rPr>
              <w:t>Успоставити систем управљања саобраћајем и спровести обуку особља, посебно за приступ градилишту и густ саобраћај у близини локације. Обезбедити безбедне пролазе и прелазе за пешаке где омета грађевински саобраћај.</w:t>
            </w:r>
          </w:p>
          <w:p w14:paraId="4E9719ED" w14:textId="77777777" w:rsidR="0011234C" w:rsidRPr="0011234C" w:rsidRDefault="0011234C" w:rsidP="00F41F5D">
            <w:pPr>
              <w:pStyle w:val="NormalWeb"/>
              <w:numPr>
                <w:ilvl w:val="0"/>
                <w:numId w:val="26"/>
              </w:numPr>
              <w:rPr>
                <w:sz w:val="20"/>
                <w:szCs w:val="20"/>
              </w:rPr>
            </w:pPr>
            <w:r w:rsidRPr="0011234C">
              <w:rPr>
                <w:sz w:val="20"/>
                <w:szCs w:val="20"/>
              </w:rPr>
              <w:lastRenderedPageBreak/>
              <w:t>Прилагодите радно време локалним саобраћајним обрасцима, нпр. избегавајте велике транспортне активности током шпица или у време кретања стоке</w:t>
            </w:r>
          </w:p>
          <w:p w14:paraId="15CA80CD" w14:textId="77777777" w:rsidR="0011234C" w:rsidRPr="0011234C" w:rsidRDefault="0011234C" w:rsidP="00F41F5D">
            <w:pPr>
              <w:pStyle w:val="NormalWeb"/>
              <w:numPr>
                <w:ilvl w:val="0"/>
                <w:numId w:val="26"/>
              </w:numPr>
              <w:rPr>
                <w:sz w:val="20"/>
                <w:szCs w:val="20"/>
              </w:rPr>
            </w:pPr>
            <w:r w:rsidRPr="0011234C">
              <w:rPr>
                <w:sz w:val="20"/>
                <w:szCs w:val="20"/>
              </w:rPr>
              <w:t>Активно управљајте саобраћајем ако је потребно за безбедан и згодан пролаз за јавност.</w:t>
            </w:r>
          </w:p>
          <w:p w14:paraId="21681FE6" w14:textId="14BBFAF0" w:rsidR="0011234C" w:rsidRPr="0011234C" w:rsidRDefault="0011234C" w:rsidP="00F41F5D">
            <w:pPr>
              <w:pStyle w:val="NormalWeb"/>
              <w:numPr>
                <w:ilvl w:val="0"/>
                <w:numId w:val="26"/>
              </w:numPr>
              <w:rPr>
                <w:sz w:val="20"/>
                <w:szCs w:val="20"/>
              </w:rPr>
            </w:pPr>
            <w:r w:rsidRPr="0011234C">
              <w:rPr>
                <w:sz w:val="20"/>
                <w:szCs w:val="20"/>
              </w:rPr>
              <w:t>Осигурати безбедан и континуиран приступ канцеларијским објектима, продавницама и резиденцијама током реновирања, ако зграде остану отворене за јавност.</w:t>
            </w:r>
          </w:p>
        </w:tc>
        <w:tc>
          <w:tcPr>
            <w:tcW w:w="2273" w:type="dxa"/>
            <w:tcBorders>
              <w:top w:val="single" w:sz="6" w:space="0" w:color="000000"/>
              <w:left w:val="single" w:sz="6" w:space="0" w:color="000000"/>
              <w:bottom w:val="single" w:sz="6" w:space="0" w:color="000000"/>
              <w:right w:val="single" w:sz="6" w:space="0" w:color="000000"/>
            </w:tcBorders>
          </w:tcPr>
          <w:p w14:paraId="329C8988" w14:textId="17AD8BDC" w:rsidR="0011234C" w:rsidRPr="0011234C" w:rsidRDefault="0011234C" w:rsidP="0011234C">
            <w:pPr>
              <w:pStyle w:val="NormalWeb"/>
              <w:rPr>
                <w:sz w:val="20"/>
                <w:szCs w:val="20"/>
              </w:rPr>
            </w:pPr>
            <w:r w:rsidRPr="0011234C">
              <w:rPr>
                <w:sz w:val="20"/>
                <w:szCs w:val="20"/>
              </w:rPr>
              <w:lastRenderedPageBreak/>
              <w:t>Извођач радова</w:t>
            </w:r>
          </w:p>
        </w:tc>
      </w:tr>
      <w:tr w:rsidR="0011234C" w14:paraId="5A9A9D5F" w14:textId="77777777" w:rsidTr="0011234C">
        <w:tc>
          <w:tcPr>
            <w:tcW w:w="1696" w:type="dxa"/>
            <w:vMerge w:val="restart"/>
            <w:shd w:val="clear" w:color="auto" w:fill="FFFFFF" w:themeFill="background1"/>
          </w:tcPr>
          <w:p w14:paraId="327955EA" w14:textId="1CF0FF6F" w:rsidR="0011234C" w:rsidRPr="0011234C" w:rsidRDefault="0011234C" w:rsidP="0011234C">
            <w:pPr>
              <w:pStyle w:val="TableParagraph"/>
              <w:spacing w:before="26"/>
              <w:ind w:left="28"/>
              <w:rPr>
                <w:sz w:val="20"/>
                <w:szCs w:val="20"/>
              </w:rPr>
            </w:pPr>
            <w:r w:rsidRPr="0011234C">
              <w:rPr>
                <w:b/>
                <w:sz w:val="20"/>
                <w:szCs w:val="20"/>
              </w:rPr>
              <w:t>Одељак Д</w:t>
            </w:r>
          </w:p>
          <w:p w14:paraId="3367BFB7" w14:textId="34E39D35" w:rsidR="0011234C" w:rsidRPr="0011234C" w:rsidRDefault="0011234C" w:rsidP="0011234C">
            <w:pPr>
              <w:pStyle w:val="NormalWeb"/>
              <w:rPr>
                <w:sz w:val="20"/>
                <w:szCs w:val="20"/>
              </w:rPr>
            </w:pPr>
            <w:r w:rsidRPr="0011234C">
              <w:rPr>
                <w:sz w:val="20"/>
                <w:szCs w:val="20"/>
              </w:rPr>
              <w:t>Управљање социјалним и радним ризиком</w:t>
            </w:r>
          </w:p>
        </w:tc>
        <w:tc>
          <w:tcPr>
            <w:tcW w:w="2977" w:type="dxa"/>
            <w:shd w:val="clear" w:color="auto" w:fill="FFFFFF" w:themeFill="background1"/>
          </w:tcPr>
          <w:p w14:paraId="2E3292D8" w14:textId="1A4E56CE" w:rsidR="0011234C" w:rsidRPr="0011234C" w:rsidRDefault="00F85E5E" w:rsidP="0011234C">
            <w:pPr>
              <w:pStyle w:val="NormalWeb"/>
              <w:rPr>
                <w:sz w:val="20"/>
                <w:szCs w:val="20"/>
              </w:rPr>
            </w:pPr>
            <w:r>
              <w:rPr>
                <w:sz w:val="20"/>
                <w:szCs w:val="20"/>
              </w:rPr>
              <w:t>Ангажовање заједнице</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3AA065" w14:textId="77777777" w:rsidR="0011234C" w:rsidRPr="0011234C" w:rsidRDefault="0011234C" w:rsidP="00F41F5D">
            <w:pPr>
              <w:pStyle w:val="NormalWeb"/>
              <w:numPr>
                <w:ilvl w:val="0"/>
                <w:numId w:val="26"/>
              </w:numPr>
              <w:rPr>
                <w:sz w:val="20"/>
                <w:szCs w:val="20"/>
              </w:rPr>
            </w:pPr>
            <w:r w:rsidRPr="0011234C">
              <w:rPr>
                <w:sz w:val="20"/>
                <w:szCs w:val="20"/>
              </w:rPr>
              <w:t>Имплементирати и ажурирати по потреби план ангажовања заинтересованих страна заснован на пројекту</w:t>
            </w:r>
          </w:p>
          <w:p w14:paraId="722833C1" w14:textId="77777777" w:rsidR="0011234C" w:rsidRPr="0011234C" w:rsidRDefault="0011234C" w:rsidP="00F41F5D">
            <w:pPr>
              <w:pStyle w:val="NormalWeb"/>
              <w:numPr>
                <w:ilvl w:val="0"/>
                <w:numId w:val="26"/>
              </w:numPr>
              <w:rPr>
                <w:sz w:val="20"/>
                <w:szCs w:val="20"/>
              </w:rPr>
            </w:pPr>
            <w:r w:rsidRPr="0011234C">
              <w:rPr>
                <w:sz w:val="20"/>
                <w:szCs w:val="20"/>
              </w:rPr>
              <w:t>Додијелити локалне контакт особе које су задужене за комуникацију и примање захтјева/жалби од локалног становништва на окружном и регионалном нивоу</w:t>
            </w:r>
          </w:p>
          <w:p w14:paraId="0B5676FE" w14:textId="77777777" w:rsidR="0011234C" w:rsidRPr="0011234C" w:rsidRDefault="0011234C" w:rsidP="00F41F5D">
            <w:pPr>
              <w:pStyle w:val="NormalWeb"/>
              <w:numPr>
                <w:ilvl w:val="0"/>
                <w:numId w:val="26"/>
              </w:numPr>
              <w:rPr>
                <w:sz w:val="20"/>
                <w:szCs w:val="20"/>
              </w:rPr>
            </w:pPr>
            <w:r w:rsidRPr="0011234C">
              <w:rPr>
                <w:sz w:val="20"/>
                <w:szCs w:val="20"/>
              </w:rPr>
              <w:t>Консултујте локалне заједнице да идентификујете и проактивно управљате потенцијалним сукобима између спољне радне снаге и локалног становништва.</w:t>
            </w:r>
          </w:p>
          <w:p w14:paraId="0F1F95C4" w14:textId="77777777" w:rsidR="0011234C" w:rsidRPr="0011234C" w:rsidRDefault="0011234C" w:rsidP="00F41F5D">
            <w:pPr>
              <w:pStyle w:val="NormalWeb"/>
              <w:numPr>
                <w:ilvl w:val="0"/>
                <w:numId w:val="26"/>
              </w:numPr>
              <w:rPr>
                <w:sz w:val="20"/>
                <w:szCs w:val="20"/>
              </w:rPr>
            </w:pPr>
            <w:r w:rsidRPr="0011234C">
              <w:rPr>
                <w:sz w:val="20"/>
                <w:szCs w:val="20"/>
              </w:rPr>
              <w:t>Подићи свест локалне заједнице о ризицима од полно преносивих болести повезаних са присуством спољне радне снаге и укључити локалне заједнице у активности подизања свести.</w:t>
            </w:r>
          </w:p>
          <w:p w14:paraId="49C1291D" w14:textId="77777777" w:rsidR="0011234C" w:rsidRPr="0011234C" w:rsidRDefault="0011234C" w:rsidP="00F41F5D">
            <w:pPr>
              <w:pStyle w:val="NormalWeb"/>
              <w:numPr>
                <w:ilvl w:val="0"/>
                <w:numId w:val="26"/>
              </w:numPr>
              <w:rPr>
                <w:sz w:val="20"/>
                <w:szCs w:val="20"/>
              </w:rPr>
            </w:pPr>
            <w:r w:rsidRPr="0011234C">
              <w:rPr>
                <w:sz w:val="20"/>
                <w:szCs w:val="20"/>
              </w:rPr>
              <w:t>Планирани радови након сезоне наводњавања у мери у којој је то могуће како би се избегао/минимизирао прекид услуге. Информисати локално становништво о распореду изградње и радова, прекидима услуга, обилазним трасама саобраћаја и привременим аутобуским линијама, минирању и рушењу, по потреби.</w:t>
            </w:r>
          </w:p>
          <w:p w14:paraId="12531E1F" w14:textId="77777777" w:rsidR="0011234C" w:rsidRPr="0011234C" w:rsidRDefault="0011234C" w:rsidP="00F41F5D">
            <w:pPr>
              <w:pStyle w:val="NormalWeb"/>
              <w:numPr>
                <w:ilvl w:val="0"/>
                <w:numId w:val="26"/>
              </w:numPr>
              <w:rPr>
                <w:sz w:val="20"/>
                <w:szCs w:val="20"/>
              </w:rPr>
            </w:pPr>
            <w:r w:rsidRPr="0011234C">
              <w:rPr>
                <w:sz w:val="20"/>
                <w:szCs w:val="20"/>
              </w:rPr>
              <w:t>Ограничите грађевинске активности ноћу. Када је потребно, пажљиво закажите ноћни рад и унапред обавестите угрожену заједницу.</w:t>
            </w:r>
          </w:p>
          <w:p w14:paraId="19B743E9" w14:textId="77777777" w:rsidR="0011234C" w:rsidRPr="0011234C" w:rsidRDefault="0011234C" w:rsidP="00F41F5D">
            <w:pPr>
              <w:pStyle w:val="NormalWeb"/>
              <w:numPr>
                <w:ilvl w:val="0"/>
                <w:numId w:val="26"/>
              </w:numPr>
              <w:rPr>
                <w:sz w:val="20"/>
                <w:szCs w:val="20"/>
              </w:rPr>
            </w:pPr>
            <w:r w:rsidRPr="0011234C">
              <w:rPr>
                <w:sz w:val="20"/>
                <w:szCs w:val="20"/>
              </w:rPr>
              <w:t>Правилно обележите и оградите радно место</w:t>
            </w:r>
          </w:p>
          <w:p w14:paraId="26B50169" w14:textId="77777777" w:rsidR="0011234C" w:rsidRPr="0011234C" w:rsidRDefault="0011234C" w:rsidP="00F41F5D">
            <w:pPr>
              <w:pStyle w:val="NormalWeb"/>
              <w:numPr>
                <w:ilvl w:val="0"/>
                <w:numId w:val="26"/>
              </w:numPr>
              <w:rPr>
                <w:sz w:val="20"/>
                <w:szCs w:val="20"/>
              </w:rPr>
            </w:pPr>
            <w:r w:rsidRPr="0011234C">
              <w:rPr>
                <w:sz w:val="20"/>
                <w:szCs w:val="20"/>
              </w:rPr>
              <w:t>Не постоји привремено складиштење грађевинског материјала и отпада у оквиру култивисаних земљишних парцела или било које врсте приватног власништва</w:t>
            </w:r>
          </w:p>
          <w:p w14:paraId="65382742" w14:textId="0903E2BA" w:rsidR="0011234C" w:rsidRPr="0011234C" w:rsidRDefault="0011234C" w:rsidP="00F41F5D">
            <w:pPr>
              <w:pStyle w:val="NormalWeb"/>
              <w:numPr>
                <w:ilvl w:val="0"/>
                <w:numId w:val="26"/>
              </w:numPr>
              <w:rPr>
                <w:sz w:val="20"/>
                <w:szCs w:val="20"/>
              </w:rPr>
            </w:pPr>
            <w:r w:rsidRPr="0011234C">
              <w:rPr>
                <w:sz w:val="20"/>
                <w:szCs w:val="20"/>
              </w:rPr>
              <w:lastRenderedPageBreak/>
              <w:t>Одредити просторе за привремено складиштење грађевинског материјала и отпада како не би било ометано слободно кретање саобраћаја и пешака.</w:t>
            </w:r>
          </w:p>
        </w:tc>
        <w:tc>
          <w:tcPr>
            <w:tcW w:w="2273" w:type="dxa"/>
            <w:tcBorders>
              <w:top w:val="single" w:sz="6" w:space="0" w:color="000000"/>
              <w:left w:val="single" w:sz="6" w:space="0" w:color="000000"/>
              <w:bottom w:val="single" w:sz="6" w:space="0" w:color="000000"/>
              <w:right w:val="single" w:sz="6" w:space="0" w:color="000000"/>
            </w:tcBorders>
          </w:tcPr>
          <w:p w14:paraId="3646F10F" w14:textId="256F9F1F" w:rsidR="0011234C" w:rsidRPr="0011234C" w:rsidRDefault="0011234C" w:rsidP="0011234C">
            <w:pPr>
              <w:pStyle w:val="NormalWeb"/>
              <w:rPr>
                <w:sz w:val="20"/>
                <w:szCs w:val="20"/>
              </w:rPr>
            </w:pPr>
            <w:r w:rsidRPr="0011234C">
              <w:rPr>
                <w:sz w:val="20"/>
                <w:szCs w:val="20"/>
              </w:rPr>
              <w:lastRenderedPageBreak/>
              <w:t>ПМУ, Извођач радова</w:t>
            </w:r>
          </w:p>
        </w:tc>
      </w:tr>
      <w:tr w:rsidR="0011234C" w14:paraId="6D4A9947" w14:textId="77777777" w:rsidTr="0011234C">
        <w:tc>
          <w:tcPr>
            <w:tcW w:w="1696" w:type="dxa"/>
            <w:vMerge/>
          </w:tcPr>
          <w:p w14:paraId="55F5F993" w14:textId="77777777" w:rsidR="0011234C" w:rsidRPr="0011234C" w:rsidRDefault="0011234C" w:rsidP="0011234C">
            <w:pPr>
              <w:pStyle w:val="NormalWeb"/>
              <w:rPr>
                <w:sz w:val="20"/>
                <w:szCs w:val="20"/>
              </w:rPr>
            </w:pPr>
          </w:p>
        </w:tc>
        <w:tc>
          <w:tcPr>
            <w:tcW w:w="2977" w:type="dxa"/>
            <w:shd w:val="clear" w:color="auto" w:fill="FFFFFF" w:themeFill="background1"/>
          </w:tcPr>
          <w:p w14:paraId="5874733D" w14:textId="254F8E29" w:rsidR="0011234C" w:rsidRPr="0011234C" w:rsidRDefault="0011234C" w:rsidP="0011234C">
            <w:pPr>
              <w:pStyle w:val="NormalWeb"/>
              <w:rPr>
                <w:sz w:val="20"/>
                <w:szCs w:val="20"/>
              </w:rPr>
            </w:pPr>
            <w:r w:rsidRPr="0011234C">
              <w:rPr>
                <w:sz w:val="20"/>
                <w:szCs w:val="20"/>
              </w:rPr>
              <w:t>Јавна безбедност</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5394ADD" w14:textId="64DCD19E" w:rsidR="0011234C" w:rsidRPr="0011234C" w:rsidRDefault="0011234C" w:rsidP="00F41F5D">
            <w:pPr>
              <w:pStyle w:val="NormalWeb"/>
              <w:numPr>
                <w:ilvl w:val="0"/>
                <w:numId w:val="26"/>
              </w:numPr>
              <w:rPr>
                <w:sz w:val="20"/>
                <w:szCs w:val="20"/>
              </w:rPr>
            </w:pPr>
            <w:r w:rsidRPr="0011234C">
              <w:rPr>
                <w:sz w:val="20"/>
                <w:szCs w:val="20"/>
              </w:rPr>
              <w:t>Подијелите информације о пројектним активностима и распореду изградње прије почетка радова</w:t>
            </w:r>
          </w:p>
          <w:p w14:paraId="61F9EDC1" w14:textId="77777777" w:rsidR="0011234C" w:rsidRPr="0011234C" w:rsidRDefault="0011234C" w:rsidP="00F41F5D">
            <w:pPr>
              <w:pStyle w:val="NormalWeb"/>
              <w:numPr>
                <w:ilvl w:val="0"/>
                <w:numId w:val="26"/>
              </w:numPr>
              <w:rPr>
                <w:sz w:val="20"/>
                <w:szCs w:val="20"/>
              </w:rPr>
            </w:pPr>
            <w:r w:rsidRPr="0011234C">
              <w:rPr>
                <w:sz w:val="20"/>
                <w:szCs w:val="20"/>
              </w:rPr>
              <w:t>Обавестити локалне грађевинске и еколошке инспекције и заједнице о предстојећим активностима</w:t>
            </w:r>
          </w:p>
          <w:p w14:paraId="4C22ED6A" w14:textId="77777777" w:rsidR="0011234C" w:rsidRPr="0011234C" w:rsidRDefault="0011234C" w:rsidP="00F41F5D">
            <w:pPr>
              <w:pStyle w:val="NormalWeb"/>
              <w:numPr>
                <w:ilvl w:val="0"/>
                <w:numId w:val="26"/>
              </w:numPr>
              <w:rPr>
                <w:sz w:val="20"/>
                <w:szCs w:val="20"/>
              </w:rPr>
            </w:pPr>
            <w:r w:rsidRPr="0011234C">
              <w:rPr>
                <w:sz w:val="20"/>
                <w:szCs w:val="20"/>
              </w:rPr>
              <w:t>Обавештавати јавност о радовима путем одговарајућег обавештења у медијима и/или на јавно доступним сајтовима (укључујући и место радова)</w:t>
            </w:r>
          </w:p>
          <w:p w14:paraId="72FACF5A" w14:textId="77777777" w:rsidR="0011234C" w:rsidRPr="0011234C" w:rsidRDefault="0011234C" w:rsidP="00F41F5D">
            <w:pPr>
              <w:pStyle w:val="NormalWeb"/>
              <w:numPr>
                <w:ilvl w:val="0"/>
                <w:numId w:val="26"/>
              </w:numPr>
              <w:rPr>
                <w:sz w:val="20"/>
                <w:szCs w:val="20"/>
              </w:rPr>
            </w:pPr>
            <w:r w:rsidRPr="0011234C">
              <w:rPr>
                <w:sz w:val="20"/>
                <w:szCs w:val="20"/>
              </w:rPr>
              <w:t>Прибавити све законом прописане дозволе за изградњу и/или санацију</w:t>
            </w:r>
          </w:p>
          <w:p w14:paraId="1AF1935A" w14:textId="77777777" w:rsidR="0011234C" w:rsidRPr="0011234C" w:rsidRDefault="0011234C" w:rsidP="00F41F5D">
            <w:pPr>
              <w:pStyle w:val="NormalWeb"/>
              <w:numPr>
                <w:ilvl w:val="0"/>
                <w:numId w:val="26"/>
              </w:numPr>
              <w:rPr>
                <w:sz w:val="20"/>
                <w:szCs w:val="20"/>
              </w:rPr>
            </w:pPr>
            <w:r w:rsidRPr="0011234C">
              <w:rPr>
                <w:sz w:val="20"/>
                <w:szCs w:val="20"/>
              </w:rPr>
              <w:t>Формално се договорите са Послодавцем да ће се сви радови обављати на безбедан и дисциплинован начин који је осмишљен тако да минимизира утицај на суседне становнике и животну средину.</w:t>
            </w:r>
          </w:p>
          <w:p w14:paraId="40AEADA6" w14:textId="77777777" w:rsidR="0011234C" w:rsidRPr="0011234C" w:rsidRDefault="0011234C" w:rsidP="00F41F5D">
            <w:pPr>
              <w:pStyle w:val="NormalWeb"/>
              <w:numPr>
                <w:ilvl w:val="0"/>
                <w:numId w:val="26"/>
              </w:numPr>
              <w:rPr>
                <w:sz w:val="20"/>
                <w:szCs w:val="20"/>
              </w:rPr>
            </w:pPr>
            <w:r w:rsidRPr="0011234C">
              <w:rPr>
                <w:sz w:val="20"/>
                <w:szCs w:val="20"/>
              </w:rPr>
              <w:t>Градилиште на одговарајући путоказ за информисање радника о кључним правилима и прописима.</w:t>
            </w:r>
          </w:p>
          <w:p w14:paraId="0675C826" w14:textId="08489DDD" w:rsidR="0011234C" w:rsidRPr="0011234C" w:rsidRDefault="0011234C" w:rsidP="00F41F5D">
            <w:pPr>
              <w:pStyle w:val="NormalWeb"/>
              <w:numPr>
                <w:ilvl w:val="0"/>
                <w:numId w:val="26"/>
              </w:numPr>
              <w:rPr>
                <w:sz w:val="20"/>
                <w:szCs w:val="20"/>
              </w:rPr>
            </w:pPr>
            <w:r w:rsidRPr="0011234C">
              <w:rPr>
                <w:sz w:val="20"/>
                <w:szCs w:val="20"/>
              </w:rPr>
              <w:t>Информишите заједницу о успостављеним механизмима за решавање притужби и поделите контакт бројеве контакт тачака</w:t>
            </w:r>
          </w:p>
        </w:tc>
        <w:tc>
          <w:tcPr>
            <w:tcW w:w="2273" w:type="dxa"/>
            <w:tcBorders>
              <w:top w:val="single" w:sz="6" w:space="0" w:color="000000"/>
              <w:left w:val="single" w:sz="6" w:space="0" w:color="000000"/>
              <w:bottom w:val="single" w:sz="6" w:space="0" w:color="000000"/>
              <w:right w:val="single" w:sz="6" w:space="0" w:color="000000"/>
            </w:tcBorders>
          </w:tcPr>
          <w:p w14:paraId="6F8C1D3D" w14:textId="1533F014" w:rsidR="0011234C" w:rsidRPr="0011234C" w:rsidRDefault="0011234C" w:rsidP="0011234C">
            <w:pPr>
              <w:pStyle w:val="NormalWeb"/>
              <w:rPr>
                <w:sz w:val="20"/>
                <w:szCs w:val="20"/>
              </w:rPr>
            </w:pPr>
            <w:r w:rsidRPr="0011234C">
              <w:rPr>
                <w:sz w:val="20"/>
                <w:szCs w:val="20"/>
              </w:rPr>
              <w:t>ПМУ, Извођач радова, Школске власти</w:t>
            </w:r>
          </w:p>
        </w:tc>
      </w:tr>
      <w:tr w:rsidR="0011234C" w14:paraId="00FADC9F" w14:textId="77777777" w:rsidTr="0011234C">
        <w:tc>
          <w:tcPr>
            <w:tcW w:w="1696" w:type="dxa"/>
            <w:vMerge/>
          </w:tcPr>
          <w:p w14:paraId="13E99C7E" w14:textId="77777777" w:rsidR="0011234C" w:rsidRPr="0011234C" w:rsidRDefault="0011234C" w:rsidP="0011234C">
            <w:pPr>
              <w:pStyle w:val="NormalWeb"/>
              <w:rPr>
                <w:sz w:val="20"/>
                <w:szCs w:val="20"/>
              </w:rPr>
            </w:pPr>
          </w:p>
        </w:tc>
        <w:tc>
          <w:tcPr>
            <w:tcW w:w="2977" w:type="dxa"/>
            <w:shd w:val="clear" w:color="auto" w:fill="FFFFFF" w:themeFill="background1"/>
          </w:tcPr>
          <w:p w14:paraId="04254B25" w14:textId="780D940E" w:rsidR="0011234C" w:rsidRPr="0011234C" w:rsidRDefault="0011234C" w:rsidP="0011234C">
            <w:pPr>
              <w:pStyle w:val="NormalWeb"/>
              <w:rPr>
                <w:sz w:val="20"/>
                <w:szCs w:val="20"/>
              </w:rPr>
            </w:pPr>
            <w:r w:rsidRPr="0011234C">
              <w:rPr>
                <w:w w:val="95"/>
                <w:sz w:val="20"/>
                <w:szCs w:val="20"/>
              </w:rPr>
              <w:t xml:space="preserve">Управљање </w:t>
            </w:r>
            <w:r w:rsidRPr="0011234C">
              <w:rPr>
                <w:sz w:val="20"/>
                <w:szCs w:val="20"/>
              </w:rPr>
              <w:t>питањима рада</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8359835" w14:textId="77777777" w:rsidR="0011234C" w:rsidRPr="0011234C" w:rsidRDefault="0011234C" w:rsidP="00F41F5D">
            <w:pPr>
              <w:pStyle w:val="NormalWeb"/>
              <w:numPr>
                <w:ilvl w:val="0"/>
                <w:numId w:val="26"/>
              </w:numPr>
              <w:rPr>
                <w:sz w:val="20"/>
                <w:szCs w:val="20"/>
              </w:rPr>
            </w:pPr>
            <w:r w:rsidRPr="0011234C">
              <w:rPr>
                <w:sz w:val="20"/>
                <w:szCs w:val="20"/>
              </w:rPr>
              <w:t>Укључите ЕСМП контролну листу у тендерску документацију;</w:t>
            </w:r>
          </w:p>
          <w:p w14:paraId="3B1D2842" w14:textId="77777777" w:rsidR="0011234C" w:rsidRPr="0011234C" w:rsidRDefault="0011234C" w:rsidP="00F41F5D">
            <w:pPr>
              <w:pStyle w:val="NormalWeb"/>
              <w:numPr>
                <w:ilvl w:val="0"/>
                <w:numId w:val="26"/>
              </w:numPr>
              <w:rPr>
                <w:sz w:val="20"/>
                <w:szCs w:val="20"/>
              </w:rPr>
            </w:pPr>
            <w:r w:rsidRPr="0011234C">
              <w:rPr>
                <w:sz w:val="20"/>
                <w:szCs w:val="20"/>
              </w:rPr>
              <w:t>Осигурајте да се уговарачи и подизвођачи придржавају закона о раду и стандарда и да примењују поштене радне праксе</w:t>
            </w:r>
          </w:p>
          <w:p w14:paraId="689E4151" w14:textId="77777777" w:rsidR="0011234C" w:rsidRPr="0011234C" w:rsidRDefault="0011234C" w:rsidP="00F41F5D">
            <w:pPr>
              <w:pStyle w:val="NormalWeb"/>
              <w:numPr>
                <w:ilvl w:val="0"/>
                <w:numId w:val="26"/>
              </w:numPr>
              <w:rPr>
                <w:sz w:val="20"/>
                <w:szCs w:val="20"/>
              </w:rPr>
            </w:pPr>
            <w:r w:rsidRPr="0011234C">
              <w:rPr>
                <w:sz w:val="20"/>
                <w:szCs w:val="20"/>
              </w:rPr>
              <w:t>Обавестите извођаче о успостављеним механизмима за решавање притужби и поделите контакт бројеве контакт особа</w:t>
            </w:r>
          </w:p>
          <w:p w14:paraId="1A3CBC5C" w14:textId="77777777" w:rsidR="0011234C" w:rsidRPr="0011234C" w:rsidRDefault="0011234C" w:rsidP="00F41F5D">
            <w:pPr>
              <w:pStyle w:val="NormalWeb"/>
              <w:numPr>
                <w:ilvl w:val="0"/>
                <w:numId w:val="26"/>
              </w:numPr>
              <w:rPr>
                <w:sz w:val="20"/>
                <w:szCs w:val="20"/>
              </w:rPr>
            </w:pPr>
            <w:r w:rsidRPr="0011234C">
              <w:rPr>
                <w:sz w:val="20"/>
                <w:szCs w:val="20"/>
              </w:rPr>
              <w:t>Подучавати и обучавати додељено особље за СЕА/СХ мониторинг, ГРМ, забрану коришћења деце/принудног рада, кодекс понашања и друге радне услове у складу са ЕСС2 и Законом о раду Србије;</w:t>
            </w:r>
          </w:p>
          <w:p w14:paraId="2712D989" w14:textId="77777777" w:rsidR="0011234C" w:rsidRPr="0011234C" w:rsidRDefault="0011234C" w:rsidP="00F41F5D">
            <w:pPr>
              <w:pStyle w:val="NormalWeb"/>
              <w:numPr>
                <w:ilvl w:val="0"/>
                <w:numId w:val="26"/>
              </w:numPr>
              <w:rPr>
                <w:sz w:val="20"/>
                <w:szCs w:val="20"/>
              </w:rPr>
            </w:pPr>
            <w:r w:rsidRPr="0011234C">
              <w:rPr>
                <w:sz w:val="20"/>
                <w:szCs w:val="20"/>
              </w:rPr>
              <w:t>У мери у којој је то могуће, немојте лоцирати радне кампове у непосредној близини локалних заједница.</w:t>
            </w:r>
          </w:p>
          <w:p w14:paraId="19301485" w14:textId="77777777" w:rsidR="0011234C" w:rsidRPr="0011234C" w:rsidRDefault="0011234C" w:rsidP="00F41F5D">
            <w:pPr>
              <w:pStyle w:val="NormalWeb"/>
              <w:numPr>
                <w:ilvl w:val="0"/>
                <w:numId w:val="26"/>
              </w:numPr>
              <w:rPr>
                <w:sz w:val="20"/>
                <w:szCs w:val="20"/>
              </w:rPr>
            </w:pPr>
            <w:r w:rsidRPr="0011234C">
              <w:rPr>
                <w:sz w:val="20"/>
                <w:szCs w:val="20"/>
              </w:rPr>
              <w:lastRenderedPageBreak/>
              <w:t>Лоцирајте и управљајте радничким камповима у консултацији са суседним заједницама.</w:t>
            </w:r>
          </w:p>
          <w:p w14:paraId="648FEB2F" w14:textId="77777777" w:rsidR="0011234C" w:rsidRPr="0011234C" w:rsidRDefault="0011234C" w:rsidP="00F41F5D">
            <w:pPr>
              <w:pStyle w:val="NormalWeb"/>
              <w:numPr>
                <w:ilvl w:val="0"/>
                <w:numId w:val="26"/>
              </w:numPr>
              <w:rPr>
                <w:sz w:val="20"/>
                <w:szCs w:val="20"/>
              </w:rPr>
            </w:pPr>
            <w:r w:rsidRPr="0011234C">
              <w:rPr>
                <w:sz w:val="20"/>
                <w:szCs w:val="20"/>
              </w:rPr>
              <w:t>Ангажовати неквалификоване или полуквалификоване раднике из локалних заједница у највећој могућој мери. Где и када је то изводљиво, треба обезбедити обуку за вештине радника како би се повећало учешће локалног становништва</w:t>
            </w:r>
          </w:p>
          <w:p w14:paraId="003E651C" w14:textId="77777777" w:rsidR="0011234C" w:rsidRPr="0011234C" w:rsidRDefault="0011234C" w:rsidP="00F41F5D">
            <w:pPr>
              <w:pStyle w:val="NormalWeb"/>
              <w:numPr>
                <w:ilvl w:val="0"/>
                <w:numId w:val="26"/>
              </w:numPr>
              <w:rPr>
                <w:sz w:val="20"/>
                <w:szCs w:val="20"/>
              </w:rPr>
            </w:pPr>
            <w:r w:rsidRPr="0011234C">
              <w:rPr>
                <w:sz w:val="20"/>
                <w:szCs w:val="20"/>
              </w:rPr>
              <w:t>Уверите се да сви радници имају писмене уговоре који описују услове рада</w:t>
            </w:r>
          </w:p>
          <w:p w14:paraId="74B9A063" w14:textId="77777777" w:rsidR="0011234C" w:rsidRPr="0011234C" w:rsidRDefault="0011234C" w:rsidP="00F41F5D">
            <w:pPr>
              <w:pStyle w:val="NormalWeb"/>
              <w:numPr>
                <w:ilvl w:val="0"/>
                <w:numId w:val="26"/>
              </w:numPr>
              <w:rPr>
                <w:sz w:val="20"/>
                <w:szCs w:val="20"/>
              </w:rPr>
            </w:pPr>
            <w:r w:rsidRPr="0011234C">
              <w:rPr>
                <w:sz w:val="20"/>
                <w:szCs w:val="20"/>
              </w:rPr>
              <w:t>Подићи свест радника о општем управљању односима са локалним становништвом, успоставити кодекс понашања у складу са међународном праксом и стриктно га спроводити, укључујући отпуштање радника и новчане казне одговарајућег обима</w:t>
            </w:r>
          </w:p>
          <w:p w14:paraId="104ADF2B" w14:textId="77777777" w:rsidR="0011234C" w:rsidRPr="0011234C" w:rsidRDefault="0011234C" w:rsidP="00F41F5D">
            <w:pPr>
              <w:pStyle w:val="NormalWeb"/>
              <w:numPr>
                <w:ilvl w:val="0"/>
                <w:numId w:val="26"/>
              </w:numPr>
              <w:rPr>
                <w:sz w:val="20"/>
                <w:szCs w:val="20"/>
              </w:rPr>
            </w:pPr>
            <w:r w:rsidRPr="0011234C">
              <w:rPr>
                <w:sz w:val="20"/>
                <w:szCs w:val="20"/>
              </w:rPr>
              <w:t>Осигурати да се не примењује ни дечији (до 18 година) рад ни принудни рад; и</w:t>
            </w:r>
          </w:p>
          <w:p w14:paraId="25C074DA" w14:textId="397764A9" w:rsidR="0011234C" w:rsidRPr="0011234C" w:rsidRDefault="0011234C" w:rsidP="00F41F5D">
            <w:pPr>
              <w:pStyle w:val="NormalWeb"/>
              <w:numPr>
                <w:ilvl w:val="0"/>
                <w:numId w:val="26"/>
              </w:numPr>
              <w:rPr>
                <w:sz w:val="20"/>
                <w:szCs w:val="20"/>
              </w:rPr>
            </w:pPr>
            <w:r w:rsidRPr="0011234C">
              <w:rPr>
                <w:sz w:val="20"/>
                <w:szCs w:val="20"/>
              </w:rPr>
              <w:t>Обавестите раднике о успостављеном механизму за решавање притужби на рад и поделите контакт бројеве контакт особа.</w:t>
            </w:r>
          </w:p>
        </w:tc>
        <w:tc>
          <w:tcPr>
            <w:tcW w:w="2273" w:type="dxa"/>
            <w:tcBorders>
              <w:top w:val="single" w:sz="6" w:space="0" w:color="000000"/>
              <w:left w:val="single" w:sz="6" w:space="0" w:color="000000"/>
              <w:bottom w:val="single" w:sz="6" w:space="0" w:color="000000"/>
              <w:right w:val="single" w:sz="6" w:space="0" w:color="000000"/>
            </w:tcBorders>
          </w:tcPr>
          <w:p w14:paraId="634FA1B1" w14:textId="262F6105" w:rsidR="0011234C" w:rsidRPr="0011234C" w:rsidRDefault="0011234C" w:rsidP="0011234C">
            <w:pPr>
              <w:pStyle w:val="NormalWeb"/>
              <w:rPr>
                <w:sz w:val="20"/>
                <w:szCs w:val="20"/>
              </w:rPr>
            </w:pPr>
            <w:r w:rsidRPr="0011234C">
              <w:rPr>
                <w:sz w:val="20"/>
                <w:szCs w:val="20"/>
              </w:rPr>
              <w:lastRenderedPageBreak/>
              <w:t>ПМУ, Извођач радова</w:t>
            </w:r>
          </w:p>
        </w:tc>
      </w:tr>
      <w:tr w:rsidR="0011234C" w14:paraId="39FDB3FF" w14:textId="77777777" w:rsidTr="002852A6">
        <w:tc>
          <w:tcPr>
            <w:tcW w:w="1696" w:type="dxa"/>
            <w:vMerge/>
          </w:tcPr>
          <w:p w14:paraId="16EA1903" w14:textId="77777777" w:rsidR="0011234C" w:rsidRPr="0011234C" w:rsidRDefault="0011234C" w:rsidP="0011234C">
            <w:pPr>
              <w:pStyle w:val="NormalWeb"/>
              <w:rPr>
                <w:sz w:val="20"/>
                <w:szCs w:val="20"/>
              </w:rPr>
            </w:pPr>
          </w:p>
        </w:tc>
        <w:tc>
          <w:tcPr>
            <w:tcW w:w="2977" w:type="dxa"/>
            <w:shd w:val="clear" w:color="auto" w:fill="FFFFFF" w:themeFill="background1"/>
          </w:tcPr>
          <w:p w14:paraId="2DCE55A4" w14:textId="027835BA" w:rsidR="0011234C" w:rsidRPr="0011234C" w:rsidRDefault="0011234C" w:rsidP="0011234C">
            <w:pPr>
              <w:pStyle w:val="NormalWeb"/>
              <w:rPr>
                <w:sz w:val="20"/>
                <w:szCs w:val="20"/>
              </w:rPr>
            </w:pPr>
            <w:r w:rsidRPr="0011234C">
              <w:rPr>
                <w:sz w:val="20"/>
                <w:szCs w:val="20"/>
              </w:rPr>
              <w:t>Захтеви за здравље и безбедност радника</w:t>
            </w:r>
          </w:p>
        </w:tc>
        <w:tc>
          <w:tcPr>
            <w:tcW w:w="666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4A2F87" w14:textId="77777777" w:rsidR="0011234C" w:rsidRPr="0011234C" w:rsidRDefault="0011234C" w:rsidP="00F41F5D">
            <w:pPr>
              <w:pStyle w:val="NormalWeb"/>
              <w:numPr>
                <w:ilvl w:val="0"/>
                <w:numId w:val="26"/>
              </w:numPr>
              <w:rPr>
                <w:sz w:val="20"/>
                <w:szCs w:val="20"/>
              </w:rPr>
            </w:pPr>
            <w:r w:rsidRPr="0011234C">
              <w:rPr>
                <w:sz w:val="20"/>
                <w:szCs w:val="20"/>
              </w:rPr>
              <w:t>Осигурајте да се извођачи и подизвођачи придржавају локалних закона и захтјева о заштити на раду према ЕСС 2</w:t>
            </w:r>
          </w:p>
          <w:p w14:paraId="470E49F0" w14:textId="77777777" w:rsidR="0011234C" w:rsidRPr="0011234C" w:rsidRDefault="0011234C" w:rsidP="00F41F5D">
            <w:pPr>
              <w:pStyle w:val="NormalWeb"/>
              <w:numPr>
                <w:ilvl w:val="0"/>
                <w:numId w:val="26"/>
              </w:numPr>
              <w:rPr>
                <w:sz w:val="20"/>
                <w:szCs w:val="20"/>
              </w:rPr>
            </w:pPr>
            <w:r w:rsidRPr="0011234C">
              <w:rPr>
                <w:sz w:val="20"/>
                <w:szCs w:val="20"/>
              </w:rPr>
              <w:t>Обезбедите детаљне информације особљу о активностима предвиђеним пројектом</w:t>
            </w:r>
          </w:p>
          <w:p w14:paraId="0A374FF6" w14:textId="77777777" w:rsidR="0011234C" w:rsidRPr="0011234C" w:rsidRDefault="0011234C" w:rsidP="00F41F5D">
            <w:pPr>
              <w:pStyle w:val="NormalWeb"/>
              <w:numPr>
                <w:ilvl w:val="0"/>
                <w:numId w:val="26"/>
              </w:numPr>
              <w:rPr>
                <w:sz w:val="20"/>
                <w:szCs w:val="20"/>
              </w:rPr>
            </w:pPr>
            <w:r w:rsidRPr="0011234C">
              <w:rPr>
                <w:sz w:val="20"/>
                <w:szCs w:val="20"/>
              </w:rPr>
              <w:t>Спровођење безбедносних обука које спроводе стручњаци из различитих области</w:t>
            </w:r>
          </w:p>
          <w:p w14:paraId="070346B2" w14:textId="77777777" w:rsidR="0011234C" w:rsidRPr="0011234C" w:rsidRDefault="0011234C" w:rsidP="00F41F5D">
            <w:pPr>
              <w:pStyle w:val="NormalWeb"/>
              <w:numPr>
                <w:ilvl w:val="0"/>
                <w:numId w:val="26"/>
              </w:numPr>
              <w:rPr>
                <w:sz w:val="20"/>
                <w:szCs w:val="20"/>
              </w:rPr>
            </w:pPr>
            <w:r w:rsidRPr="0011234C">
              <w:rPr>
                <w:sz w:val="20"/>
                <w:szCs w:val="20"/>
              </w:rPr>
              <w:t>Уверите се да је ЛЗО радника у складу са међународном добром праксом (маске, рукавице и заштитне наочаре, за грађевинске радове такође кациге, појасеви и заштитне чизме)</w:t>
            </w:r>
          </w:p>
          <w:p w14:paraId="23BBC23A" w14:textId="77777777" w:rsidR="0011234C" w:rsidRPr="0011234C" w:rsidRDefault="0011234C" w:rsidP="00F41F5D">
            <w:pPr>
              <w:pStyle w:val="NormalWeb"/>
              <w:numPr>
                <w:ilvl w:val="0"/>
                <w:numId w:val="26"/>
              </w:numPr>
              <w:rPr>
                <w:sz w:val="20"/>
                <w:szCs w:val="20"/>
              </w:rPr>
            </w:pPr>
            <w:r w:rsidRPr="0011234C">
              <w:rPr>
                <w:sz w:val="20"/>
                <w:szCs w:val="20"/>
              </w:rPr>
              <w:t>Обезбедите адекватне санитарне услове (заходе и просторе за прање) на радилишту са адекватним залихама текуће воде, сапуна, антисептика и уређаја за сушење руку</w:t>
            </w:r>
          </w:p>
          <w:p w14:paraId="7517014F" w14:textId="77777777" w:rsidR="0011234C" w:rsidRPr="0011234C" w:rsidRDefault="0011234C" w:rsidP="00F41F5D">
            <w:pPr>
              <w:pStyle w:val="NormalWeb"/>
              <w:numPr>
                <w:ilvl w:val="0"/>
                <w:numId w:val="26"/>
              </w:numPr>
              <w:rPr>
                <w:sz w:val="20"/>
                <w:szCs w:val="20"/>
              </w:rPr>
            </w:pPr>
            <w:r w:rsidRPr="0011234C">
              <w:rPr>
                <w:sz w:val="20"/>
                <w:szCs w:val="20"/>
              </w:rPr>
              <w:t>Сигурни услови рада у складу са стандардима здравља и безбедности које захтева српско законодавство</w:t>
            </w:r>
          </w:p>
          <w:p w14:paraId="0E9A3687" w14:textId="77777777" w:rsidR="0011234C" w:rsidRPr="0011234C" w:rsidRDefault="0011234C" w:rsidP="00F41F5D">
            <w:pPr>
              <w:pStyle w:val="NormalWeb"/>
              <w:numPr>
                <w:ilvl w:val="0"/>
                <w:numId w:val="26"/>
              </w:numPr>
              <w:rPr>
                <w:sz w:val="20"/>
                <w:szCs w:val="20"/>
              </w:rPr>
            </w:pPr>
            <w:r w:rsidRPr="0011234C">
              <w:rPr>
                <w:sz w:val="20"/>
                <w:szCs w:val="20"/>
              </w:rPr>
              <w:lastRenderedPageBreak/>
              <w:t>Обезбедити редовну испоруку и правилно складиштење робе, укључујући узорке, фармацеутске производе</w:t>
            </w:r>
          </w:p>
          <w:p w14:paraId="4D2A9236" w14:textId="77777777" w:rsidR="0011234C" w:rsidRPr="0011234C" w:rsidRDefault="0011234C" w:rsidP="00F41F5D">
            <w:pPr>
              <w:pStyle w:val="NormalWeb"/>
              <w:numPr>
                <w:ilvl w:val="0"/>
                <w:numId w:val="26"/>
              </w:numPr>
              <w:rPr>
                <w:sz w:val="20"/>
                <w:szCs w:val="20"/>
              </w:rPr>
            </w:pPr>
            <w:r w:rsidRPr="0011234C">
              <w:rPr>
                <w:sz w:val="20"/>
                <w:szCs w:val="20"/>
              </w:rPr>
              <w:t>дезинфекционо средство, реагенси, други опасни материјали, ЛЗО, итд.</w:t>
            </w:r>
          </w:p>
          <w:p w14:paraId="75381228" w14:textId="77777777" w:rsidR="0011234C" w:rsidRPr="0011234C" w:rsidRDefault="0011234C" w:rsidP="00F41F5D">
            <w:pPr>
              <w:pStyle w:val="NormalWeb"/>
              <w:numPr>
                <w:ilvl w:val="0"/>
                <w:numId w:val="26"/>
              </w:numPr>
              <w:rPr>
                <w:sz w:val="20"/>
                <w:szCs w:val="20"/>
              </w:rPr>
            </w:pPr>
            <w:r w:rsidRPr="0011234C">
              <w:rPr>
                <w:sz w:val="20"/>
                <w:szCs w:val="20"/>
              </w:rPr>
              <w:t>Осигурати да су протоколи за редовну дезинфекцију јавних просторија, одељења, интензивне неге, опреме, алата и отпада на месту и да се поштују</w:t>
            </w:r>
          </w:p>
          <w:p w14:paraId="031D81FE" w14:textId="77777777" w:rsidR="0011234C" w:rsidRPr="0011234C" w:rsidRDefault="0011234C" w:rsidP="00F41F5D">
            <w:pPr>
              <w:pStyle w:val="NormalWeb"/>
              <w:numPr>
                <w:ilvl w:val="0"/>
                <w:numId w:val="26"/>
              </w:numPr>
              <w:rPr>
                <w:sz w:val="20"/>
                <w:szCs w:val="20"/>
              </w:rPr>
            </w:pPr>
            <w:r w:rsidRPr="0011234C">
              <w:rPr>
                <w:sz w:val="20"/>
                <w:szCs w:val="20"/>
              </w:rPr>
              <w:t>Уверите се да су за прање руку и друге санитарне станице увек снабдевене чистом водом, сапуном и дезинфекционим средством</w:t>
            </w:r>
          </w:p>
          <w:p w14:paraId="5FB84E57" w14:textId="1E10B1AF" w:rsidR="0011234C" w:rsidRPr="0011234C" w:rsidRDefault="0011234C" w:rsidP="00F41F5D">
            <w:pPr>
              <w:pStyle w:val="NormalWeb"/>
              <w:numPr>
                <w:ilvl w:val="0"/>
                <w:numId w:val="26"/>
              </w:numPr>
              <w:rPr>
                <w:sz w:val="20"/>
                <w:szCs w:val="20"/>
              </w:rPr>
            </w:pPr>
            <w:r w:rsidRPr="0011234C">
              <w:rPr>
                <w:sz w:val="20"/>
                <w:szCs w:val="20"/>
              </w:rPr>
              <w:t>Уверите се да је опрема као што су аутоклави у исправном стању</w:t>
            </w:r>
          </w:p>
        </w:tc>
        <w:tc>
          <w:tcPr>
            <w:tcW w:w="2273" w:type="dxa"/>
            <w:tcBorders>
              <w:top w:val="single" w:sz="6" w:space="0" w:color="000000"/>
              <w:left w:val="single" w:sz="6" w:space="0" w:color="000000"/>
              <w:bottom w:val="single" w:sz="6" w:space="0" w:color="000000"/>
              <w:right w:val="single" w:sz="6" w:space="0" w:color="000000"/>
            </w:tcBorders>
          </w:tcPr>
          <w:p w14:paraId="3CA250AC" w14:textId="2E689C78" w:rsidR="0011234C" w:rsidRPr="0011234C" w:rsidRDefault="0011234C" w:rsidP="0011234C">
            <w:pPr>
              <w:pStyle w:val="NormalWeb"/>
              <w:rPr>
                <w:sz w:val="20"/>
                <w:szCs w:val="20"/>
              </w:rPr>
            </w:pPr>
            <w:r w:rsidRPr="0011234C">
              <w:rPr>
                <w:sz w:val="20"/>
                <w:szCs w:val="20"/>
              </w:rPr>
              <w:lastRenderedPageBreak/>
              <w:t>ПМУ, Извођач радова, Школске власти</w:t>
            </w:r>
          </w:p>
        </w:tc>
      </w:tr>
    </w:tbl>
    <w:p w14:paraId="2CF27524" w14:textId="3A29A40B" w:rsidR="00891EC4" w:rsidRDefault="00891EC4" w:rsidP="00991117">
      <w:pPr>
        <w:pStyle w:val="NormalWeb"/>
      </w:pPr>
      <w:r>
        <w:br w:type="page"/>
      </w:r>
    </w:p>
    <w:p w14:paraId="7EBD53A2" w14:textId="38918A8E" w:rsidR="00FC7E63" w:rsidRPr="0011234C" w:rsidRDefault="00FC7E63" w:rsidP="00FC7E63">
      <w:pPr>
        <w:pStyle w:val="Heading3"/>
        <w:rPr>
          <w:rFonts w:ascii="Times New Roman" w:hAnsi="Times New Roman" w:cs="Times New Roman"/>
        </w:rPr>
      </w:pPr>
      <w:bookmarkStart w:id="42" w:name="_Toc184130491"/>
      <w:r w:rsidRPr="0011234C">
        <w:rPr>
          <w:rFonts w:ascii="Times New Roman" w:hAnsi="Times New Roman" w:cs="Times New Roman"/>
        </w:rPr>
        <w:lastRenderedPageBreak/>
        <w:t xml:space="preserve">АНЕКС </w:t>
      </w:r>
      <w:r w:rsidR="00867A0B">
        <w:rPr>
          <w:rFonts w:ascii="Times New Roman" w:hAnsi="Times New Roman" w:cs="Times New Roman"/>
        </w:rPr>
        <w:t>5: План мониторинга</w:t>
      </w:r>
      <w:bookmarkEnd w:id="42"/>
      <w:r w:rsidRPr="0011234C">
        <w:rPr>
          <w:rFonts w:ascii="Times New Roman" w:hAnsi="Times New Roman" w:cs="Times New Roman"/>
        </w:rPr>
        <w:t xml:space="preserve"> </w:t>
      </w:r>
    </w:p>
    <w:p w14:paraId="1CED14A3" w14:textId="74A64DC6" w:rsidR="00FC7E63" w:rsidRPr="00576E7E" w:rsidRDefault="00FC7E63" w:rsidP="00576E7E">
      <w:pPr>
        <w:pStyle w:val="NormalWeb"/>
        <w:rPr>
          <w:bCs/>
          <w:sz w:val="22"/>
          <w:szCs w:val="22"/>
        </w:rPr>
      </w:pPr>
      <w:r w:rsidRPr="00576E7E">
        <w:rPr>
          <w:b/>
          <w:bCs/>
          <w:sz w:val="22"/>
          <w:szCs w:val="22"/>
        </w:rPr>
        <w:t>План мониторинга</w:t>
      </w:r>
    </w:p>
    <w:tbl>
      <w:tblPr>
        <w:tblStyle w:val="TableGrid"/>
        <w:tblpPr w:leftFromText="180" w:rightFromText="180" w:vertAnchor="text" w:tblpY="1"/>
        <w:tblOverlap w:val="never"/>
        <w:tblW w:w="0" w:type="auto"/>
        <w:tblLook w:val="04A0" w:firstRow="1" w:lastRow="0" w:firstColumn="1" w:lastColumn="0" w:noHBand="0" w:noVBand="1"/>
      </w:tblPr>
      <w:tblGrid>
        <w:gridCol w:w="1669"/>
        <w:gridCol w:w="2253"/>
        <w:gridCol w:w="1817"/>
        <w:gridCol w:w="1533"/>
        <w:gridCol w:w="1853"/>
        <w:gridCol w:w="2154"/>
        <w:gridCol w:w="1671"/>
      </w:tblGrid>
      <w:tr w:rsidR="001E7812" w14:paraId="28D3B8D4" w14:textId="77777777" w:rsidTr="00163F9E">
        <w:trPr>
          <w:tblHeader/>
        </w:trPr>
        <w:tc>
          <w:tcPr>
            <w:tcW w:w="1483" w:type="dxa"/>
            <w:shd w:val="clear" w:color="auto" w:fill="8EAADB" w:themeFill="accent1" w:themeFillTint="99"/>
            <w:vAlign w:val="center"/>
          </w:tcPr>
          <w:p w14:paraId="5057CC71" w14:textId="3532C314" w:rsidR="00DA1914" w:rsidRPr="00DA1914" w:rsidRDefault="00DA1914" w:rsidP="001E7812">
            <w:pPr>
              <w:pStyle w:val="NormalWeb"/>
              <w:spacing w:before="240" w:after="240"/>
              <w:jc w:val="center"/>
              <w:rPr>
                <w:b/>
                <w:bCs/>
              </w:rPr>
            </w:pPr>
            <w:r w:rsidRPr="00DA1914">
              <w:rPr>
                <w:b/>
              </w:rPr>
              <w:t>Активност</w:t>
            </w:r>
          </w:p>
        </w:tc>
        <w:tc>
          <w:tcPr>
            <w:tcW w:w="2340" w:type="dxa"/>
            <w:shd w:val="clear" w:color="auto" w:fill="8EAADB" w:themeFill="accent1" w:themeFillTint="99"/>
            <w:vAlign w:val="center"/>
          </w:tcPr>
          <w:p w14:paraId="323BF919" w14:textId="77777777" w:rsidR="00DA1914" w:rsidRPr="00DA1914" w:rsidRDefault="00DA1914" w:rsidP="001E7812">
            <w:pPr>
              <w:pStyle w:val="TableParagraph"/>
              <w:spacing w:before="1"/>
              <w:ind w:left="349" w:right="338"/>
              <w:jc w:val="center"/>
              <w:rPr>
                <w:b/>
                <w:sz w:val="24"/>
                <w:szCs w:val="24"/>
              </w:rPr>
            </w:pPr>
            <w:r w:rsidRPr="00DA1914">
              <w:rPr>
                <w:b/>
                <w:sz w:val="24"/>
                <w:szCs w:val="24"/>
              </w:rPr>
              <w:t>ста</w:t>
            </w:r>
          </w:p>
          <w:p w14:paraId="534AEA95" w14:textId="41CFF545" w:rsidR="00DA1914" w:rsidRPr="00DA1914" w:rsidRDefault="00DA1914" w:rsidP="001E7812">
            <w:pPr>
              <w:pStyle w:val="NormalWeb"/>
              <w:spacing w:before="240" w:after="240"/>
              <w:jc w:val="center"/>
              <w:rPr>
                <w:b/>
                <w:bCs/>
              </w:rPr>
            </w:pPr>
            <w:r w:rsidRPr="00DA1914">
              <w:t>(Да ли се параметар надгледа?)</w:t>
            </w:r>
          </w:p>
        </w:tc>
        <w:tc>
          <w:tcPr>
            <w:tcW w:w="1842" w:type="dxa"/>
            <w:shd w:val="clear" w:color="auto" w:fill="8EAADB" w:themeFill="accent1" w:themeFillTint="99"/>
            <w:vAlign w:val="center"/>
          </w:tcPr>
          <w:p w14:paraId="46ABE264" w14:textId="77777777" w:rsidR="001E7812" w:rsidRPr="001E7812" w:rsidRDefault="001E7812" w:rsidP="001E7812">
            <w:pPr>
              <w:pStyle w:val="NormalWeb"/>
              <w:spacing w:before="240" w:after="240"/>
              <w:jc w:val="center"/>
              <w:rPr>
                <w:b/>
                <w:bCs/>
              </w:rPr>
            </w:pPr>
            <w:r w:rsidRPr="001E7812">
              <w:rPr>
                <w:b/>
                <w:bCs/>
              </w:rPr>
              <w:t>Где</w:t>
            </w:r>
          </w:p>
          <w:p w14:paraId="7C1646AB" w14:textId="1452C713" w:rsidR="00DA1914" w:rsidRPr="00DA1914" w:rsidRDefault="00DA1914" w:rsidP="001E7812">
            <w:pPr>
              <w:pStyle w:val="NormalWeb"/>
              <w:spacing w:before="240" w:after="240"/>
              <w:jc w:val="center"/>
              <w:rPr>
                <w:b/>
                <w:bCs/>
              </w:rPr>
            </w:pPr>
            <w:r w:rsidRPr="00DA1914">
              <w:t>(Да ли се параметар надгледа?)</w:t>
            </w:r>
          </w:p>
        </w:tc>
        <w:tc>
          <w:tcPr>
            <w:tcW w:w="1560" w:type="dxa"/>
            <w:shd w:val="clear" w:color="auto" w:fill="8EAADB" w:themeFill="accent1" w:themeFillTint="99"/>
            <w:vAlign w:val="center"/>
          </w:tcPr>
          <w:p w14:paraId="07C089E8" w14:textId="77777777" w:rsidR="000B51F4" w:rsidRDefault="000B51F4" w:rsidP="001E7812">
            <w:pPr>
              <w:pStyle w:val="TableParagraph"/>
              <w:spacing w:before="153" w:line="252" w:lineRule="exact"/>
              <w:ind w:left="206" w:right="202"/>
              <w:jc w:val="center"/>
              <w:rPr>
                <w:b/>
                <w:sz w:val="24"/>
                <w:szCs w:val="24"/>
              </w:rPr>
            </w:pPr>
          </w:p>
          <w:p w14:paraId="6C2E2C6B" w14:textId="14EDF444" w:rsidR="00DA1914" w:rsidRPr="00DA1914" w:rsidRDefault="00DA1914" w:rsidP="001E7812">
            <w:pPr>
              <w:pStyle w:val="TableParagraph"/>
              <w:spacing w:before="153" w:line="252" w:lineRule="exact"/>
              <w:ind w:left="206" w:right="202"/>
              <w:jc w:val="center"/>
              <w:rPr>
                <w:b/>
                <w:sz w:val="24"/>
                <w:szCs w:val="24"/>
              </w:rPr>
            </w:pPr>
            <w:r w:rsidRPr="00DA1914">
              <w:rPr>
                <w:b/>
                <w:sz w:val="24"/>
                <w:szCs w:val="24"/>
              </w:rPr>
              <w:t>Како</w:t>
            </w:r>
          </w:p>
          <w:p w14:paraId="7DA20794" w14:textId="426AF138" w:rsidR="00DA1914" w:rsidRPr="00DA1914" w:rsidRDefault="00DA1914" w:rsidP="001E7812">
            <w:pPr>
              <w:pStyle w:val="NormalWeb"/>
              <w:spacing w:before="240" w:after="240"/>
              <w:jc w:val="center"/>
              <w:rPr>
                <w:b/>
                <w:bCs/>
              </w:rPr>
            </w:pPr>
            <w:r w:rsidRPr="00DA1914">
              <w:t>(Да ли се параметар надгледа?)</w:t>
            </w:r>
          </w:p>
        </w:tc>
        <w:tc>
          <w:tcPr>
            <w:tcW w:w="1701" w:type="dxa"/>
            <w:shd w:val="clear" w:color="auto" w:fill="8EAADB" w:themeFill="accent1" w:themeFillTint="99"/>
            <w:vAlign w:val="center"/>
          </w:tcPr>
          <w:p w14:paraId="0E9668E8" w14:textId="77777777" w:rsidR="00FD3BA5" w:rsidRDefault="00DA1914" w:rsidP="001E7812">
            <w:pPr>
              <w:pStyle w:val="NormalWeb"/>
              <w:spacing w:before="240" w:after="240"/>
              <w:jc w:val="center"/>
              <w:rPr>
                <w:b/>
              </w:rPr>
            </w:pPr>
            <w:r w:rsidRPr="00DA1914">
              <w:rPr>
                <w:b/>
              </w:rPr>
              <w:t>Када</w:t>
            </w:r>
          </w:p>
          <w:p w14:paraId="3DE5B53E" w14:textId="5C24E5F2" w:rsidR="00DA1914" w:rsidRPr="00DA1914" w:rsidRDefault="00DA1914" w:rsidP="001E7812">
            <w:pPr>
              <w:pStyle w:val="NormalWeb"/>
              <w:spacing w:before="240" w:after="240"/>
              <w:jc w:val="center"/>
              <w:rPr>
                <w:b/>
                <w:bCs/>
              </w:rPr>
            </w:pPr>
            <w:r w:rsidRPr="00DA1914">
              <w:t>(Дефинишите фреквенцију / или континуирано?)</w:t>
            </w:r>
          </w:p>
        </w:tc>
        <w:tc>
          <w:tcPr>
            <w:tcW w:w="2268" w:type="dxa"/>
            <w:shd w:val="clear" w:color="auto" w:fill="8EAADB" w:themeFill="accent1" w:themeFillTint="99"/>
            <w:vAlign w:val="center"/>
          </w:tcPr>
          <w:p w14:paraId="4371FB05" w14:textId="77777777" w:rsidR="00DA1914" w:rsidRPr="00DA1914" w:rsidRDefault="00DA1914" w:rsidP="001E7812">
            <w:pPr>
              <w:pStyle w:val="TableParagraph"/>
              <w:spacing w:before="153" w:line="252" w:lineRule="exact"/>
              <w:ind w:left="299" w:right="285"/>
              <w:jc w:val="center"/>
              <w:rPr>
                <w:b/>
                <w:sz w:val="24"/>
                <w:szCs w:val="24"/>
              </w:rPr>
            </w:pPr>
            <w:r w:rsidRPr="00DA1914">
              <w:rPr>
                <w:b/>
                <w:sz w:val="24"/>
                <w:szCs w:val="24"/>
              </w:rPr>
              <w:t>Зашто</w:t>
            </w:r>
          </w:p>
          <w:p w14:paraId="3066F2DA" w14:textId="06B7C7E9" w:rsidR="00DA1914" w:rsidRPr="00DA1914" w:rsidRDefault="00DA1914" w:rsidP="001E7812">
            <w:pPr>
              <w:pStyle w:val="NormalWeb"/>
              <w:spacing w:before="240" w:after="240"/>
              <w:jc w:val="center"/>
              <w:rPr>
                <w:b/>
                <w:bCs/>
              </w:rPr>
            </w:pPr>
            <w:r w:rsidRPr="00DA1914">
              <w:t>(Да ли се параметар надгледа?)</w:t>
            </w:r>
          </w:p>
        </w:tc>
        <w:tc>
          <w:tcPr>
            <w:tcW w:w="1756" w:type="dxa"/>
            <w:shd w:val="clear" w:color="auto" w:fill="8EAADB" w:themeFill="accent1" w:themeFillTint="99"/>
            <w:vAlign w:val="center"/>
          </w:tcPr>
          <w:p w14:paraId="79DCFDDF" w14:textId="77777777" w:rsidR="00DA1914" w:rsidRPr="00DA1914" w:rsidRDefault="00DA1914" w:rsidP="001E7812">
            <w:pPr>
              <w:pStyle w:val="TableParagraph"/>
              <w:spacing w:before="1"/>
              <w:ind w:left="346" w:right="333"/>
              <w:jc w:val="center"/>
              <w:rPr>
                <w:b/>
                <w:sz w:val="24"/>
                <w:szCs w:val="24"/>
              </w:rPr>
            </w:pPr>
            <w:r w:rsidRPr="00DA1914">
              <w:rPr>
                <w:b/>
                <w:sz w:val="24"/>
                <w:szCs w:val="24"/>
              </w:rPr>
              <w:t>СЗО</w:t>
            </w:r>
          </w:p>
          <w:p w14:paraId="4C09A38A" w14:textId="2E0444DB" w:rsidR="00DA1914" w:rsidRPr="00DA1914" w:rsidRDefault="00DA1914" w:rsidP="001E7812">
            <w:pPr>
              <w:pStyle w:val="NormalWeb"/>
              <w:spacing w:before="240" w:after="240"/>
              <w:jc w:val="center"/>
              <w:rPr>
                <w:b/>
                <w:bCs/>
              </w:rPr>
            </w:pPr>
            <w:r w:rsidRPr="00DA1914">
              <w:t>(Да ли је одговоран за праћење?)</w:t>
            </w:r>
          </w:p>
        </w:tc>
      </w:tr>
      <w:tr w:rsidR="00DA1914" w14:paraId="3E4C6858" w14:textId="77777777" w:rsidTr="001E7812">
        <w:tc>
          <w:tcPr>
            <w:tcW w:w="12950" w:type="dxa"/>
            <w:gridSpan w:val="7"/>
            <w:shd w:val="clear" w:color="auto" w:fill="D9E2F3" w:themeFill="accent1" w:themeFillTint="33"/>
          </w:tcPr>
          <w:p w14:paraId="5D6672BB" w14:textId="53770970" w:rsidR="00DA1914" w:rsidRPr="0019031A" w:rsidRDefault="00DA1914" w:rsidP="001E7812">
            <w:pPr>
              <w:pStyle w:val="NormalWeb"/>
              <w:rPr>
                <w:b/>
                <w:bCs/>
                <w:sz w:val="22"/>
                <w:szCs w:val="22"/>
              </w:rPr>
            </w:pPr>
            <w:r>
              <w:rPr>
                <w:b/>
                <w:bCs/>
                <w:sz w:val="22"/>
                <w:szCs w:val="22"/>
              </w:rPr>
              <w:t>Фаза изградње</w:t>
            </w:r>
          </w:p>
        </w:tc>
      </w:tr>
      <w:tr w:rsidR="00FD3BA5" w14:paraId="0BC27555" w14:textId="77777777" w:rsidTr="00163F9E">
        <w:tc>
          <w:tcPr>
            <w:tcW w:w="1483" w:type="dxa"/>
          </w:tcPr>
          <w:p w14:paraId="3B246ABA" w14:textId="36137C25" w:rsidR="00FD3BA5" w:rsidRPr="00FD3BA5" w:rsidRDefault="00FD3BA5" w:rsidP="001E7812">
            <w:pPr>
              <w:pStyle w:val="NormalWeb"/>
              <w:rPr>
                <w:sz w:val="20"/>
              </w:rPr>
            </w:pPr>
            <w:r w:rsidRPr="00FD3BA5">
              <w:rPr>
                <w:sz w:val="20"/>
              </w:rPr>
              <w:t>Обезбеђивање грађевинског материјала</w:t>
            </w:r>
          </w:p>
        </w:tc>
        <w:tc>
          <w:tcPr>
            <w:tcW w:w="2340" w:type="dxa"/>
          </w:tcPr>
          <w:p w14:paraId="2938572B" w14:textId="248E6D63" w:rsidR="00FD3BA5" w:rsidRPr="00886CF8" w:rsidRDefault="00FD3BA5" w:rsidP="00F41F5D">
            <w:pPr>
              <w:pStyle w:val="NormalWeb"/>
              <w:numPr>
                <w:ilvl w:val="0"/>
                <w:numId w:val="26"/>
              </w:numPr>
              <w:rPr>
                <w:sz w:val="20"/>
                <w:szCs w:val="20"/>
              </w:rPr>
            </w:pPr>
            <w:r w:rsidRPr="00FD3BA5">
              <w:rPr>
                <w:sz w:val="20"/>
                <w:szCs w:val="20"/>
              </w:rPr>
              <w:t>Куповина грађевинског материјала од лиценцираног добављача.</w:t>
            </w:r>
          </w:p>
        </w:tc>
        <w:tc>
          <w:tcPr>
            <w:tcW w:w="1842" w:type="dxa"/>
          </w:tcPr>
          <w:p w14:paraId="10152C8F" w14:textId="07072F8F" w:rsidR="00FD3BA5" w:rsidRPr="00886CF8" w:rsidRDefault="00FD3BA5" w:rsidP="00F41F5D">
            <w:pPr>
              <w:pStyle w:val="NormalWeb"/>
              <w:numPr>
                <w:ilvl w:val="0"/>
                <w:numId w:val="26"/>
              </w:numPr>
              <w:rPr>
                <w:sz w:val="20"/>
                <w:szCs w:val="20"/>
              </w:rPr>
            </w:pPr>
            <w:r w:rsidRPr="00FD3BA5">
              <w:rPr>
                <w:sz w:val="20"/>
                <w:szCs w:val="20"/>
              </w:rPr>
              <w:t>У канцеларији или складишту добављача</w:t>
            </w:r>
          </w:p>
        </w:tc>
        <w:tc>
          <w:tcPr>
            <w:tcW w:w="1560" w:type="dxa"/>
          </w:tcPr>
          <w:p w14:paraId="175B3422" w14:textId="78F858D1" w:rsidR="00FD3BA5" w:rsidRPr="00FD3BA5" w:rsidRDefault="00FD3BA5" w:rsidP="001E7812">
            <w:pPr>
              <w:pStyle w:val="NormalWeb"/>
              <w:rPr>
                <w:sz w:val="20"/>
              </w:rPr>
            </w:pPr>
            <w:r w:rsidRPr="00FD3BA5">
              <w:rPr>
                <w:sz w:val="20"/>
              </w:rPr>
              <w:t>Верификација докумената</w:t>
            </w:r>
          </w:p>
        </w:tc>
        <w:tc>
          <w:tcPr>
            <w:tcW w:w="1701" w:type="dxa"/>
          </w:tcPr>
          <w:p w14:paraId="744F1E8F" w14:textId="684D6776" w:rsidR="00FD3BA5" w:rsidRPr="00FD3BA5" w:rsidRDefault="00FD3BA5" w:rsidP="001E7812">
            <w:pPr>
              <w:pStyle w:val="NormalWeb"/>
              <w:rPr>
                <w:sz w:val="20"/>
              </w:rPr>
            </w:pPr>
            <w:r w:rsidRPr="00FD3BA5">
              <w:rPr>
                <w:sz w:val="20"/>
              </w:rPr>
              <w:t>Приликом закључења уговора о снабдевању</w:t>
            </w:r>
          </w:p>
        </w:tc>
        <w:tc>
          <w:tcPr>
            <w:tcW w:w="2268" w:type="dxa"/>
          </w:tcPr>
          <w:p w14:paraId="1A54526E" w14:textId="7C87034A" w:rsidR="00FD3BA5" w:rsidRPr="00886CF8" w:rsidRDefault="00FD3BA5" w:rsidP="00F41F5D">
            <w:pPr>
              <w:pStyle w:val="NormalWeb"/>
              <w:numPr>
                <w:ilvl w:val="0"/>
                <w:numId w:val="26"/>
              </w:numPr>
              <w:rPr>
                <w:sz w:val="20"/>
                <w:szCs w:val="20"/>
              </w:rPr>
            </w:pPr>
            <w:r w:rsidRPr="00FD3BA5">
              <w:rPr>
                <w:sz w:val="20"/>
                <w:szCs w:val="20"/>
              </w:rPr>
              <w:t>Обезбедити техничку исправност објекта и његову безбедност по здравље људи</w:t>
            </w:r>
          </w:p>
        </w:tc>
        <w:tc>
          <w:tcPr>
            <w:tcW w:w="1756" w:type="dxa"/>
          </w:tcPr>
          <w:p w14:paraId="33F79065" w14:textId="04BFFC7F" w:rsidR="00FD3BA5" w:rsidRPr="00FD3BA5" w:rsidRDefault="00FD3BA5" w:rsidP="001E7812">
            <w:pPr>
              <w:pStyle w:val="NormalWeb"/>
              <w:rPr>
                <w:sz w:val="20"/>
              </w:rPr>
            </w:pPr>
            <w:r w:rsidRPr="00FD3BA5">
              <w:rPr>
                <w:sz w:val="20"/>
              </w:rPr>
              <w:t>ПМУ,</w:t>
            </w:r>
          </w:p>
          <w:p w14:paraId="20EBA916" w14:textId="3B6B500D" w:rsidR="00FD3BA5" w:rsidRPr="00FD3BA5" w:rsidRDefault="00FD3BA5" w:rsidP="001E7812">
            <w:pPr>
              <w:pStyle w:val="NormalWeb"/>
              <w:rPr>
                <w:sz w:val="20"/>
              </w:rPr>
            </w:pPr>
            <w:r w:rsidRPr="00FD3BA5">
              <w:rPr>
                <w:sz w:val="20"/>
              </w:rPr>
              <w:t>Овлашћено предузеће за технички надзор грађевинских радова</w:t>
            </w:r>
          </w:p>
        </w:tc>
      </w:tr>
      <w:tr w:rsidR="00FD3BA5" w14:paraId="1AC000E5" w14:textId="77777777" w:rsidTr="00163F9E">
        <w:tc>
          <w:tcPr>
            <w:tcW w:w="1483" w:type="dxa"/>
          </w:tcPr>
          <w:p w14:paraId="34F97C84" w14:textId="39E3113F" w:rsidR="00FD3BA5" w:rsidRPr="00FD3BA5" w:rsidRDefault="00FD3BA5" w:rsidP="001E7812">
            <w:pPr>
              <w:pStyle w:val="NormalWeb"/>
              <w:rPr>
                <w:sz w:val="20"/>
              </w:rPr>
            </w:pPr>
            <w:r w:rsidRPr="00FD3BA5">
              <w:rPr>
                <w:sz w:val="20"/>
              </w:rPr>
              <w:t>Превоз грађевинског материјала и отпада</w:t>
            </w:r>
          </w:p>
          <w:p w14:paraId="337D533E" w14:textId="622AB3C9" w:rsidR="00FD3BA5" w:rsidRPr="00FD3BA5" w:rsidRDefault="00FD3BA5" w:rsidP="001E7812">
            <w:pPr>
              <w:pStyle w:val="NormalWeb"/>
              <w:rPr>
                <w:sz w:val="20"/>
              </w:rPr>
            </w:pPr>
            <w:r w:rsidRPr="00FD3BA5">
              <w:rPr>
                <w:sz w:val="20"/>
              </w:rPr>
              <w:t>Кретање грађевинских машина</w:t>
            </w:r>
          </w:p>
        </w:tc>
        <w:tc>
          <w:tcPr>
            <w:tcW w:w="2340" w:type="dxa"/>
          </w:tcPr>
          <w:p w14:paraId="1B400C13" w14:textId="21C3330A" w:rsidR="00FD3BA5" w:rsidRPr="00FD3BA5" w:rsidRDefault="00FD3BA5" w:rsidP="00F41F5D">
            <w:pPr>
              <w:pStyle w:val="NormalWeb"/>
              <w:numPr>
                <w:ilvl w:val="0"/>
                <w:numId w:val="26"/>
              </w:numPr>
              <w:rPr>
                <w:sz w:val="20"/>
                <w:szCs w:val="20"/>
              </w:rPr>
            </w:pPr>
            <w:r w:rsidRPr="00FD3BA5">
              <w:rPr>
                <w:sz w:val="20"/>
                <w:szCs w:val="20"/>
              </w:rPr>
              <w:t>Техничко стање возила и машина</w:t>
            </w:r>
          </w:p>
          <w:p w14:paraId="031BF785" w14:textId="5889CF50" w:rsidR="00FD3BA5" w:rsidRPr="00FD3BA5" w:rsidRDefault="00FD3BA5" w:rsidP="00F41F5D">
            <w:pPr>
              <w:pStyle w:val="NormalWeb"/>
              <w:numPr>
                <w:ilvl w:val="0"/>
                <w:numId w:val="26"/>
              </w:numPr>
              <w:rPr>
                <w:sz w:val="20"/>
                <w:szCs w:val="20"/>
              </w:rPr>
            </w:pPr>
            <w:r w:rsidRPr="00FD3BA5">
              <w:rPr>
                <w:sz w:val="20"/>
                <w:szCs w:val="20"/>
              </w:rPr>
              <w:t>Затварање и заштита терета камиона облогом</w:t>
            </w:r>
          </w:p>
          <w:p w14:paraId="69EF3269" w14:textId="37DA4E19" w:rsidR="00FD3BA5" w:rsidRPr="00886CF8" w:rsidRDefault="00FD3BA5" w:rsidP="00F41F5D">
            <w:pPr>
              <w:pStyle w:val="NormalWeb"/>
              <w:numPr>
                <w:ilvl w:val="0"/>
                <w:numId w:val="26"/>
              </w:numPr>
              <w:rPr>
                <w:sz w:val="20"/>
                <w:szCs w:val="20"/>
              </w:rPr>
            </w:pPr>
            <w:r w:rsidRPr="00FD3BA5">
              <w:rPr>
                <w:sz w:val="20"/>
                <w:szCs w:val="20"/>
              </w:rPr>
              <w:t>Поштовање утврђених сати и рута превоза</w:t>
            </w:r>
          </w:p>
        </w:tc>
        <w:tc>
          <w:tcPr>
            <w:tcW w:w="1842" w:type="dxa"/>
          </w:tcPr>
          <w:p w14:paraId="2A3C2BF4" w14:textId="4AAE74C9" w:rsidR="00FD3BA5" w:rsidRPr="00FD3BA5" w:rsidRDefault="00FD3BA5" w:rsidP="00F41F5D">
            <w:pPr>
              <w:pStyle w:val="NormalWeb"/>
              <w:numPr>
                <w:ilvl w:val="0"/>
                <w:numId w:val="26"/>
              </w:numPr>
              <w:rPr>
                <w:sz w:val="20"/>
                <w:szCs w:val="20"/>
              </w:rPr>
            </w:pPr>
            <w:r w:rsidRPr="00FD3BA5">
              <w:rPr>
                <w:sz w:val="20"/>
                <w:szCs w:val="20"/>
              </w:rPr>
              <w:t>Градилиште</w:t>
            </w:r>
          </w:p>
          <w:p w14:paraId="186DCB86" w14:textId="616EED74" w:rsidR="00FD3BA5" w:rsidRPr="00886CF8" w:rsidRDefault="00FD3BA5" w:rsidP="00F41F5D">
            <w:pPr>
              <w:pStyle w:val="NormalWeb"/>
              <w:numPr>
                <w:ilvl w:val="0"/>
                <w:numId w:val="26"/>
              </w:numPr>
              <w:rPr>
                <w:sz w:val="20"/>
                <w:szCs w:val="20"/>
              </w:rPr>
            </w:pPr>
            <w:r w:rsidRPr="00FD3BA5">
              <w:rPr>
                <w:sz w:val="20"/>
                <w:szCs w:val="20"/>
              </w:rPr>
              <w:t>Путеви транспорта грађевинског материјала и отпада</w:t>
            </w:r>
          </w:p>
        </w:tc>
        <w:tc>
          <w:tcPr>
            <w:tcW w:w="1560" w:type="dxa"/>
          </w:tcPr>
          <w:p w14:paraId="4725A44D" w14:textId="779875B8" w:rsidR="00FD3BA5" w:rsidRPr="00FD3BA5" w:rsidRDefault="00FD3BA5" w:rsidP="001E7812">
            <w:pPr>
              <w:pStyle w:val="NormalWeb"/>
              <w:rPr>
                <w:sz w:val="20"/>
              </w:rPr>
            </w:pPr>
            <w:r w:rsidRPr="00FD3BA5">
              <w:rPr>
                <w:sz w:val="20"/>
              </w:rPr>
              <w:t>Преглед саобраћајница уз грађевински објекат у правцу трасе кретања</w:t>
            </w:r>
          </w:p>
        </w:tc>
        <w:tc>
          <w:tcPr>
            <w:tcW w:w="1701" w:type="dxa"/>
          </w:tcPr>
          <w:p w14:paraId="0A1D08E6" w14:textId="3E6BB26F" w:rsidR="00FD3BA5" w:rsidRPr="00FD3BA5" w:rsidRDefault="00FD3BA5" w:rsidP="001E7812">
            <w:pPr>
              <w:pStyle w:val="NormalWeb"/>
              <w:rPr>
                <w:sz w:val="20"/>
              </w:rPr>
            </w:pPr>
            <w:r w:rsidRPr="00FD3BA5">
              <w:rPr>
                <w:sz w:val="20"/>
              </w:rPr>
              <w:t>Непријављени прегледи током радног времена и ван њега</w:t>
            </w:r>
          </w:p>
        </w:tc>
        <w:tc>
          <w:tcPr>
            <w:tcW w:w="2268" w:type="dxa"/>
          </w:tcPr>
          <w:p w14:paraId="3FA4573E" w14:textId="40D5A06D" w:rsidR="00FD3BA5" w:rsidRPr="00FD3BA5" w:rsidRDefault="00FD3BA5" w:rsidP="00F41F5D">
            <w:pPr>
              <w:pStyle w:val="NormalWeb"/>
              <w:numPr>
                <w:ilvl w:val="0"/>
                <w:numId w:val="26"/>
              </w:numPr>
              <w:rPr>
                <w:sz w:val="20"/>
                <w:szCs w:val="20"/>
              </w:rPr>
            </w:pPr>
            <w:r w:rsidRPr="00FD3BA5">
              <w:rPr>
                <w:sz w:val="20"/>
                <w:szCs w:val="20"/>
              </w:rPr>
              <w:t>Ограничити загађење земљишта и ваздуха емисијама</w:t>
            </w:r>
          </w:p>
          <w:p w14:paraId="1EB3C4FC" w14:textId="5E785DAC" w:rsidR="00FD3BA5" w:rsidRPr="00FD3BA5" w:rsidRDefault="00FD3BA5" w:rsidP="00F41F5D">
            <w:pPr>
              <w:pStyle w:val="NormalWeb"/>
              <w:numPr>
                <w:ilvl w:val="0"/>
                <w:numId w:val="26"/>
              </w:numPr>
              <w:rPr>
                <w:sz w:val="20"/>
                <w:szCs w:val="20"/>
              </w:rPr>
            </w:pPr>
            <w:r w:rsidRPr="00FD3BA5">
              <w:rPr>
                <w:sz w:val="20"/>
                <w:szCs w:val="20"/>
              </w:rPr>
              <w:t>Ограничите сметње локалним заједницама од буке и вибрација</w:t>
            </w:r>
          </w:p>
          <w:p w14:paraId="16EB1AC0" w14:textId="7198BAC1" w:rsidR="00FD3BA5" w:rsidRPr="00886CF8" w:rsidRDefault="00FD3BA5" w:rsidP="00F41F5D">
            <w:pPr>
              <w:pStyle w:val="NormalWeb"/>
              <w:numPr>
                <w:ilvl w:val="0"/>
                <w:numId w:val="26"/>
              </w:numPr>
              <w:rPr>
                <w:sz w:val="20"/>
                <w:szCs w:val="20"/>
              </w:rPr>
            </w:pPr>
            <w:r w:rsidRPr="00FD3BA5">
              <w:rPr>
                <w:sz w:val="20"/>
                <w:szCs w:val="20"/>
              </w:rPr>
              <w:t>Смањите ометање саобраћаја.</w:t>
            </w:r>
          </w:p>
        </w:tc>
        <w:tc>
          <w:tcPr>
            <w:tcW w:w="1756" w:type="dxa"/>
          </w:tcPr>
          <w:p w14:paraId="6A331F9F" w14:textId="2B749553" w:rsidR="00FD3BA5" w:rsidRPr="00FD3BA5" w:rsidRDefault="00FD3BA5" w:rsidP="001E7812">
            <w:pPr>
              <w:pStyle w:val="NormalWeb"/>
              <w:rPr>
                <w:sz w:val="20"/>
              </w:rPr>
            </w:pPr>
            <w:r w:rsidRPr="00FD3BA5">
              <w:rPr>
                <w:sz w:val="20"/>
              </w:rPr>
              <w:t>ПМУ,</w:t>
            </w:r>
          </w:p>
          <w:p w14:paraId="2E780416" w14:textId="3A67F2AD" w:rsidR="00FD3BA5" w:rsidRPr="00FD3BA5" w:rsidRDefault="00FD3BA5" w:rsidP="001E7812">
            <w:pPr>
              <w:pStyle w:val="NormalWeb"/>
              <w:rPr>
                <w:sz w:val="20"/>
              </w:rPr>
            </w:pPr>
            <w:r w:rsidRPr="00FD3BA5">
              <w:rPr>
                <w:sz w:val="20"/>
              </w:rPr>
              <w:t>саобраћајна полиција,</w:t>
            </w:r>
          </w:p>
          <w:p w14:paraId="546DFE42" w14:textId="4D4193E9" w:rsidR="00FD3BA5" w:rsidRPr="00FD3BA5" w:rsidRDefault="00FD3BA5" w:rsidP="001E7812">
            <w:pPr>
              <w:pStyle w:val="NormalWeb"/>
              <w:rPr>
                <w:sz w:val="20"/>
              </w:rPr>
            </w:pPr>
            <w:r w:rsidRPr="00FD3BA5">
              <w:rPr>
                <w:sz w:val="20"/>
              </w:rPr>
              <w:t>Овлашћено предузеће за технички надзор грађевинских радова</w:t>
            </w:r>
          </w:p>
        </w:tc>
      </w:tr>
      <w:tr w:rsidR="00FD3BA5" w14:paraId="4182D568" w14:textId="77777777" w:rsidTr="00163F9E">
        <w:tc>
          <w:tcPr>
            <w:tcW w:w="1483" w:type="dxa"/>
          </w:tcPr>
          <w:p w14:paraId="308780C0" w14:textId="67D43C44" w:rsidR="00FD3BA5" w:rsidRPr="00FD3BA5" w:rsidRDefault="00FD3BA5" w:rsidP="001E7812">
            <w:pPr>
              <w:pStyle w:val="NormalWeb"/>
              <w:rPr>
                <w:sz w:val="20"/>
              </w:rPr>
            </w:pPr>
            <w:r w:rsidRPr="00FD3BA5">
              <w:rPr>
                <w:sz w:val="20"/>
              </w:rPr>
              <w:t>Одржавање грађевинске опреме</w:t>
            </w:r>
          </w:p>
        </w:tc>
        <w:tc>
          <w:tcPr>
            <w:tcW w:w="2340" w:type="dxa"/>
          </w:tcPr>
          <w:p w14:paraId="5418E8C0" w14:textId="17266AC2" w:rsidR="00FD3BA5" w:rsidRPr="00FD3BA5" w:rsidRDefault="00FD3BA5" w:rsidP="00F41F5D">
            <w:pPr>
              <w:pStyle w:val="NormalWeb"/>
              <w:numPr>
                <w:ilvl w:val="0"/>
                <w:numId w:val="26"/>
              </w:numPr>
              <w:rPr>
                <w:sz w:val="20"/>
                <w:szCs w:val="20"/>
              </w:rPr>
            </w:pPr>
            <w:r w:rsidRPr="00FD3BA5">
              <w:rPr>
                <w:sz w:val="20"/>
                <w:szCs w:val="20"/>
              </w:rPr>
              <w:t xml:space="preserve">Прање аутомобила и грађевинске опреме ван градилишта или на </w:t>
            </w:r>
            <w:r w:rsidRPr="00FD3BA5">
              <w:rPr>
                <w:sz w:val="20"/>
                <w:szCs w:val="20"/>
              </w:rPr>
              <w:lastRenderedPageBreak/>
              <w:t>максималној удаљености од природних токова</w:t>
            </w:r>
          </w:p>
          <w:p w14:paraId="67FBE924" w14:textId="0C847990" w:rsidR="00FD3BA5" w:rsidRPr="00FD3BA5" w:rsidRDefault="00FD3BA5" w:rsidP="00F41F5D">
            <w:pPr>
              <w:pStyle w:val="NormalWeb"/>
              <w:numPr>
                <w:ilvl w:val="0"/>
                <w:numId w:val="26"/>
              </w:numPr>
              <w:rPr>
                <w:sz w:val="20"/>
                <w:szCs w:val="20"/>
              </w:rPr>
            </w:pPr>
            <w:r w:rsidRPr="00FD3BA5">
              <w:rPr>
                <w:sz w:val="20"/>
                <w:szCs w:val="20"/>
              </w:rPr>
              <w:t>Допуњавање горива или подмазивање грађевинске опреме и ван унапред утврђеног места</w:t>
            </w:r>
          </w:p>
          <w:p w14:paraId="5963232F" w14:textId="519F1987" w:rsidR="00FD3BA5" w:rsidRPr="00886CF8" w:rsidRDefault="00FD3BA5" w:rsidP="00F41F5D">
            <w:pPr>
              <w:pStyle w:val="NormalWeb"/>
              <w:numPr>
                <w:ilvl w:val="0"/>
                <w:numId w:val="26"/>
              </w:numPr>
              <w:rPr>
                <w:sz w:val="20"/>
                <w:szCs w:val="20"/>
              </w:rPr>
            </w:pPr>
            <w:r w:rsidRPr="00FD3BA5">
              <w:rPr>
                <w:sz w:val="20"/>
                <w:szCs w:val="20"/>
              </w:rPr>
              <w:t>Технички ред градилишта или места одржавања грађевинске опреме: чврсти непробојни под или адсорбентни (песак ситни шљунак, мембрана) покривач; довољно простора и непробојне баријере око контејнера за гориво; основна средства за гашење пожара.</w:t>
            </w:r>
          </w:p>
        </w:tc>
        <w:tc>
          <w:tcPr>
            <w:tcW w:w="1842" w:type="dxa"/>
          </w:tcPr>
          <w:p w14:paraId="4B49AF52" w14:textId="29452272" w:rsidR="00FD3BA5" w:rsidRPr="00886CF8" w:rsidRDefault="00FD3BA5" w:rsidP="00F41F5D">
            <w:pPr>
              <w:pStyle w:val="NormalWeb"/>
              <w:numPr>
                <w:ilvl w:val="0"/>
                <w:numId w:val="26"/>
              </w:numPr>
              <w:rPr>
                <w:sz w:val="20"/>
                <w:szCs w:val="20"/>
              </w:rPr>
            </w:pPr>
            <w:r w:rsidRPr="00FD3BA5">
              <w:rPr>
                <w:sz w:val="20"/>
                <w:szCs w:val="20"/>
              </w:rPr>
              <w:lastRenderedPageBreak/>
              <w:t xml:space="preserve">Градилиште и грађевинска </w:t>
            </w:r>
            <w:r w:rsidRPr="00FD3BA5">
              <w:rPr>
                <w:sz w:val="20"/>
                <w:szCs w:val="20"/>
              </w:rPr>
              <w:lastRenderedPageBreak/>
              <w:t>база уз њега (ако постоји)</w:t>
            </w:r>
          </w:p>
        </w:tc>
        <w:tc>
          <w:tcPr>
            <w:tcW w:w="1560" w:type="dxa"/>
          </w:tcPr>
          <w:p w14:paraId="64D7B02F" w14:textId="6CCB9C04" w:rsidR="00FD3BA5" w:rsidRPr="00FD3BA5" w:rsidRDefault="00FD3BA5" w:rsidP="001E7812">
            <w:pPr>
              <w:pStyle w:val="NormalWeb"/>
              <w:rPr>
                <w:sz w:val="20"/>
              </w:rPr>
            </w:pPr>
            <w:r w:rsidRPr="00FD3BA5">
              <w:rPr>
                <w:sz w:val="20"/>
              </w:rPr>
              <w:lastRenderedPageBreak/>
              <w:t>Инспекција активности</w:t>
            </w:r>
          </w:p>
        </w:tc>
        <w:tc>
          <w:tcPr>
            <w:tcW w:w="1701" w:type="dxa"/>
          </w:tcPr>
          <w:p w14:paraId="418EDB48" w14:textId="3079D1D8" w:rsidR="00FD3BA5" w:rsidRPr="00FD3BA5" w:rsidRDefault="00FD3BA5" w:rsidP="001E7812">
            <w:pPr>
              <w:pStyle w:val="NormalWeb"/>
              <w:rPr>
                <w:sz w:val="20"/>
              </w:rPr>
            </w:pPr>
            <w:r w:rsidRPr="00FD3BA5">
              <w:rPr>
                <w:sz w:val="20"/>
              </w:rPr>
              <w:t>Током рада опреме</w:t>
            </w:r>
          </w:p>
        </w:tc>
        <w:tc>
          <w:tcPr>
            <w:tcW w:w="2268" w:type="dxa"/>
          </w:tcPr>
          <w:p w14:paraId="4C7429F4" w14:textId="088EE4E1" w:rsidR="00FD3BA5" w:rsidRPr="00FD3BA5" w:rsidRDefault="00FD3BA5" w:rsidP="00F41F5D">
            <w:pPr>
              <w:pStyle w:val="NormalWeb"/>
              <w:numPr>
                <w:ilvl w:val="0"/>
                <w:numId w:val="26"/>
              </w:numPr>
              <w:rPr>
                <w:sz w:val="20"/>
                <w:szCs w:val="20"/>
              </w:rPr>
            </w:pPr>
            <w:r w:rsidRPr="00FD3BA5">
              <w:rPr>
                <w:sz w:val="20"/>
                <w:szCs w:val="20"/>
              </w:rPr>
              <w:t xml:space="preserve">Избегавајте загађење воде и земљишта нафтним </w:t>
            </w:r>
            <w:r w:rsidRPr="00FD3BA5">
              <w:rPr>
                <w:sz w:val="20"/>
                <w:szCs w:val="20"/>
              </w:rPr>
              <w:lastRenderedPageBreak/>
              <w:t>производима услед рада опреме</w:t>
            </w:r>
          </w:p>
          <w:p w14:paraId="207F3BB0" w14:textId="540515AE" w:rsidR="00FD3BA5" w:rsidRPr="00886CF8" w:rsidRDefault="00FD3BA5" w:rsidP="00F41F5D">
            <w:pPr>
              <w:pStyle w:val="NormalWeb"/>
              <w:numPr>
                <w:ilvl w:val="0"/>
                <w:numId w:val="26"/>
              </w:numPr>
              <w:rPr>
                <w:sz w:val="20"/>
                <w:szCs w:val="20"/>
              </w:rPr>
            </w:pPr>
            <w:r>
              <w:rPr>
                <w:sz w:val="20"/>
                <w:szCs w:val="20"/>
              </w:rPr>
              <w:t>Благовремено локализовати и смањити очекивану штету у случају пожара</w:t>
            </w:r>
          </w:p>
        </w:tc>
        <w:tc>
          <w:tcPr>
            <w:tcW w:w="1756" w:type="dxa"/>
          </w:tcPr>
          <w:p w14:paraId="52301AB7" w14:textId="63AA12B3" w:rsidR="00FD3BA5" w:rsidRPr="00FD3BA5" w:rsidRDefault="00FD3BA5" w:rsidP="001E7812">
            <w:pPr>
              <w:pStyle w:val="NormalWeb"/>
              <w:rPr>
                <w:sz w:val="20"/>
              </w:rPr>
            </w:pPr>
            <w:r w:rsidRPr="00FD3BA5">
              <w:rPr>
                <w:sz w:val="20"/>
              </w:rPr>
              <w:lastRenderedPageBreak/>
              <w:t>ПМУ,</w:t>
            </w:r>
          </w:p>
          <w:p w14:paraId="4C21A34E" w14:textId="1A7DB613" w:rsidR="00FD3BA5" w:rsidRPr="00FD3BA5" w:rsidRDefault="00FD3BA5" w:rsidP="001E7812">
            <w:pPr>
              <w:pStyle w:val="NormalWeb"/>
              <w:rPr>
                <w:sz w:val="20"/>
              </w:rPr>
            </w:pPr>
            <w:r w:rsidRPr="00FD3BA5">
              <w:rPr>
                <w:sz w:val="20"/>
              </w:rPr>
              <w:t xml:space="preserve">предузеће за технички надзор </w:t>
            </w:r>
            <w:r w:rsidRPr="00FD3BA5">
              <w:rPr>
                <w:sz w:val="20"/>
              </w:rPr>
              <w:lastRenderedPageBreak/>
              <w:t>грађевинских радова</w:t>
            </w:r>
          </w:p>
        </w:tc>
      </w:tr>
      <w:tr w:rsidR="00FD3BA5" w14:paraId="52B61B48" w14:textId="77777777" w:rsidTr="00163F9E">
        <w:tc>
          <w:tcPr>
            <w:tcW w:w="1483" w:type="dxa"/>
          </w:tcPr>
          <w:p w14:paraId="41E39724" w14:textId="17B0CC8C" w:rsidR="00FD3BA5" w:rsidRPr="00886CF8" w:rsidRDefault="001E7812" w:rsidP="001E7812">
            <w:pPr>
              <w:pStyle w:val="NormalWeb"/>
              <w:rPr>
                <w:sz w:val="20"/>
                <w:szCs w:val="20"/>
              </w:rPr>
            </w:pPr>
            <w:r w:rsidRPr="001E7812">
              <w:rPr>
                <w:sz w:val="20"/>
                <w:szCs w:val="20"/>
              </w:rPr>
              <w:lastRenderedPageBreak/>
              <w:t>Стварање грађевинског отпада</w:t>
            </w:r>
          </w:p>
        </w:tc>
        <w:tc>
          <w:tcPr>
            <w:tcW w:w="2340" w:type="dxa"/>
          </w:tcPr>
          <w:p w14:paraId="1D8EE4AD" w14:textId="03EA9FE1" w:rsidR="001E7812" w:rsidRPr="001E7812" w:rsidRDefault="001E7812" w:rsidP="00F41F5D">
            <w:pPr>
              <w:pStyle w:val="NormalWeb"/>
              <w:numPr>
                <w:ilvl w:val="0"/>
                <w:numId w:val="26"/>
              </w:numPr>
              <w:rPr>
                <w:sz w:val="20"/>
                <w:szCs w:val="20"/>
              </w:rPr>
            </w:pPr>
            <w:r w:rsidRPr="001E7812">
              <w:rPr>
                <w:sz w:val="20"/>
                <w:szCs w:val="20"/>
              </w:rPr>
              <w:t>Привремено складиштење грађевинског отпада на посебно издвојеним површинама</w:t>
            </w:r>
          </w:p>
          <w:p w14:paraId="532A0802" w14:textId="0DE777C6" w:rsidR="00FD3BA5" w:rsidRPr="00886CF8" w:rsidRDefault="001E7812" w:rsidP="00F41F5D">
            <w:pPr>
              <w:pStyle w:val="NormalWeb"/>
              <w:numPr>
                <w:ilvl w:val="0"/>
                <w:numId w:val="26"/>
              </w:numPr>
              <w:rPr>
                <w:sz w:val="20"/>
                <w:szCs w:val="20"/>
              </w:rPr>
            </w:pPr>
            <w:r w:rsidRPr="001E7812">
              <w:rPr>
                <w:sz w:val="20"/>
                <w:szCs w:val="20"/>
              </w:rPr>
              <w:t>Правовремено одлагање отпада на званично одређене локације.</w:t>
            </w:r>
          </w:p>
        </w:tc>
        <w:tc>
          <w:tcPr>
            <w:tcW w:w="1842" w:type="dxa"/>
            <w:tcBorders>
              <w:bottom w:val="nil"/>
            </w:tcBorders>
          </w:tcPr>
          <w:p w14:paraId="3A5C7AB4" w14:textId="10D8FEAB" w:rsidR="00FD3BA5" w:rsidRPr="00FD3BA5" w:rsidRDefault="00FD3BA5" w:rsidP="00F41F5D">
            <w:pPr>
              <w:pStyle w:val="NormalWeb"/>
              <w:numPr>
                <w:ilvl w:val="0"/>
                <w:numId w:val="26"/>
              </w:numPr>
              <w:rPr>
                <w:sz w:val="20"/>
                <w:szCs w:val="20"/>
              </w:rPr>
            </w:pPr>
            <w:r>
              <w:rPr>
                <w:sz w:val="22"/>
              </w:rPr>
              <w:t>Градилиште</w:t>
            </w:r>
          </w:p>
          <w:p w14:paraId="0E821CF5" w14:textId="4C6ADAE6" w:rsidR="00FD3BA5" w:rsidRPr="00886CF8" w:rsidRDefault="00FD3BA5" w:rsidP="00F41F5D">
            <w:pPr>
              <w:pStyle w:val="NormalWeb"/>
              <w:numPr>
                <w:ilvl w:val="0"/>
                <w:numId w:val="26"/>
              </w:numPr>
              <w:rPr>
                <w:sz w:val="20"/>
                <w:szCs w:val="20"/>
              </w:rPr>
            </w:pPr>
            <w:r>
              <w:rPr>
                <w:sz w:val="22"/>
              </w:rPr>
              <w:t>Место за одлагање отпада</w:t>
            </w:r>
          </w:p>
        </w:tc>
        <w:tc>
          <w:tcPr>
            <w:tcW w:w="1560" w:type="dxa"/>
            <w:tcBorders>
              <w:bottom w:val="nil"/>
            </w:tcBorders>
          </w:tcPr>
          <w:p w14:paraId="309D8985" w14:textId="74967DF3" w:rsidR="00FD3BA5" w:rsidRPr="001E7812" w:rsidRDefault="00FD3BA5" w:rsidP="001E7812">
            <w:pPr>
              <w:pStyle w:val="NormalWeb"/>
              <w:rPr>
                <w:sz w:val="20"/>
              </w:rPr>
            </w:pPr>
            <w:r w:rsidRPr="001E7812">
              <w:rPr>
                <w:sz w:val="20"/>
              </w:rPr>
              <w:t>Инспекција активности</w:t>
            </w:r>
          </w:p>
        </w:tc>
        <w:tc>
          <w:tcPr>
            <w:tcW w:w="1701" w:type="dxa"/>
            <w:tcBorders>
              <w:bottom w:val="nil"/>
            </w:tcBorders>
          </w:tcPr>
          <w:p w14:paraId="26B174BB" w14:textId="7EEC4CDB" w:rsidR="00FD3BA5" w:rsidRPr="001E7812" w:rsidRDefault="00FD3BA5" w:rsidP="001E7812">
            <w:pPr>
              <w:pStyle w:val="TableParagraph"/>
              <w:spacing w:before="23"/>
              <w:ind w:left="127" w:right="317"/>
              <w:rPr>
                <w:sz w:val="20"/>
                <w:szCs w:val="24"/>
                <w:lang w:bidi="ar-SA"/>
              </w:rPr>
            </w:pPr>
            <w:r w:rsidRPr="001E7812">
              <w:rPr>
                <w:sz w:val="20"/>
                <w:szCs w:val="24"/>
                <w:lang w:bidi="ar-SA"/>
              </w:rPr>
              <w:t>Периодично током изградње и по њеном завршетку</w:t>
            </w:r>
          </w:p>
        </w:tc>
        <w:tc>
          <w:tcPr>
            <w:tcW w:w="2268" w:type="dxa"/>
          </w:tcPr>
          <w:p w14:paraId="2E8F9631" w14:textId="74A5F4BB" w:rsidR="00FD3BA5" w:rsidRPr="00FD3BA5" w:rsidRDefault="00FD3BA5" w:rsidP="00F41F5D">
            <w:pPr>
              <w:pStyle w:val="NormalWeb"/>
              <w:numPr>
                <w:ilvl w:val="0"/>
                <w:numId w:val="26"/>
              </w:numPr>
              <w:rPr>
                <w:sz w:val="20"/>
                <w:szCs w:val="20"/>
              </w:rPr>
            </w:pPr>
            <w:r w:rsidRPr="00FD3BA5">
              <w:rPr>
                <w:sz w:val="20"/>
                <w:szCs w:val="20"/>
              </w:rPr>
              <w:t>Спречити загађење земљишта, површинских и подземних вода,</w:t>
            </w:r>
          </w:p>
          <w:p w14:paraId="5581ADC4" w14:textId="36E37753" w:rsidR="00FD3BA5" w:rsidRPr="00FD3BA5" w:rsidRDefault="00FD3BA5" w:rsidP="00F41F5D">
            <w:pPr>
              <w:pStyle w:val="NormalWeb"/>
              <w:numPr>
                <w:ilvl w:val="0"/>
                <w:numId w:val="26"/>
              </w:numPr>
              <w:rPr>
                <w:sz w:val="20"/>
                <w:szCs w:val="20"/>
              </w:rPr>
            </w:pPr>
            <w:r w:rsidRPr="00FD3BA5">
              <w:rPr>
                <w:sz w:val="20"/>
                <w:szCs w:val="20"/>
              </w:rPr>
              <w:t>Избегните незгоде на градилишту због разбацаних фрагмената грађевинског материјала и крхотина,</w:t>
            </w:r>
          </w:p>
          <w:p w14:paraId="00D7F35E" w14:textId="00CC2291" w:rsidR="00FD3BA5" w:rsidRPr="00886CF8" w:rsidRDefault="00FD3BA5" w:rsidP="00F41F5D">
            <w:pPr>
              <w:pStyle w:val="NormalWeb"/>
              <w:numPr>
                <w:ilvl w:val="0"/>
                <w:numId w:val="26"/>
              </w:numPr>
              <w:rPr>
                <w:sz w:val="20"/>
                <w:szCs w:val="20"/>
              </w:rPr>
            </w:pPr>
            <w:r w:rsidRPr="00FD3BA5">
              <w:rPr>
                <w:sz w:val="20"/>
                <w:szCs w:val="20"/>
              </w:rPr>
              <w:t>Задржати естетски изглед градилишта и околине</w:t>
            </w:r>
          </w:p>
        </w:tc>
        <w:tc>
          <w:tcPr>
            <w:tcW w:w="1756" w:type="dxa"/>
          </w:tcPr>
          <w:p w14:paraId="532C9C50" w14:textId="7A1F9B2C" w:rsidR="00FD3BA5" w:rsidRPr="00FD3BA5" w:rsidRDefault="00FD3BA5" w:rsidP="001E7812">
            <w:pPr>
              <w:pStyle w:val="NormalWeb"/>
              <w:rPr>
                <w:sz w:val="20"/>
                <w:szCs w:val="20"/>
              </w:rPr>
            </w:pPr>
            <w:r w:rsidRPr="00FD3BA5">
              <w:rPr>
                <w:sz w:val="20"/>
                <w:szCs w:val="20"/>
              </w:rPr>
              <w:t xml:space="preserve">П </w:t>
            </w:r>
            <w:r w:rsidR="001E7812">
              <w:rPr>
                <w:sz w:val="20"/>
                <w:szCs w:val="20"/>
              </w:rPr>
              <w:t>МУ</w:t>
            </w:r>
          </w:p>
          <w:p w14:paraId="234F521D" w14:textId="77777777" w:rsidR="00FD3BA5" w:rsidRDefault="00FD3BA5" w:rsidP="001E7812">
            <w:pPr>
              <w:pStyle w:val="NormalWeb"/>
              <w:rPr>
                <w:sz w:val="20"/>
                <w:szCs w:val="20"/>
              </w:rPr>
            </w:pPr>
            <w:r w:rsidRPr="00FD3BA5">
              <w:rPr>
                <w:sz w:val="20"/>
                <w:szCs w:val="20"/>
              </w:rPr>
              <w:t>предузеће за технички надзор грађевинских радова</w:t>
            </w:r>
          </w:p>
          <w:p w14:paraId="77A010EC" w14:textId="1C871573" w:rsidR="00FD3BA5" w:rsidRPr="00886CF8" w:rsidRDefault="00FD3BA5" w:rsidP="001E7812">
            <w:pPr>
              <w:pStyle w:val="NormalWeb"/>
              <w:rPr>
                <w:sz w:val="20"/>
                <w:szCs w:val="20"/>
              </w:rPr>
            </w:pPr>
            <w:r>
              <w:rPr>
                <w:sz w:val="22"/>
              </w:rPr>
              <w:t>општина</w:t>
            </w:r>
          </w:p>
        </w:tc>
      </w:tr>
      <w:tr w:rsidR="00163F9E" w14:paraId="11FEC161" w14:textId="77777777" w:rsidTr="00163F9E">
        <w:tc>
          <w:tcPr>
            <w:tcW w:w="1483" w:type="dxa"/>
            <w:tcBorders>
              <w:bottom w:val="nil"/>
            </w:tcBorders>
          </w:tcPr>
          <w:p w14:paraId="2D86621A" w14:textId="302FE72E" w:rsidR="001E7812" w:rsidRPr="00886CF8" w:rsidRDefault="001E7812" w:rsidP="001E7812">
            <w:pPr>
              <w:pStyle w:val="NormalWeb"/>
              <w:rPr>
                <w:sz w:val="20"/>
                <w:szCs w:val="20"/>
              </w:rPr>
            </w:pPr>
            <w:r>
              <w:rPr>
                <w:sz w:val="22"/>
              </w:rPr>
              <w:t>Производња кућног отпада</w:t>
            </w:r>
          </w:p>
        </w:tc>
        <w:tc>
          <w:tcPr>
            <w:tcW w:w="2340" w:type="dxa"/>
          </w:tcPr>
          <w:p w14:paraId="176E4A27" w14:textId="352E3A8A" w:rsidR="001E7812" w:rsidRPr="00886CF8" w:rsidRDefault="001E7812" w:rsidP="00F41F5D">
            <w:pPr>
              <w:pStyle w:val="NormalWeb"/>
              <w:numPr>
                <w:ilvl w:val="0"/>
                <w:numId w:val="26"/>
              </w:numPr>
              <w:rPr>
                <w:sz w:val="20"/>
                <w:szCs w:val="20"/>
              </w:rPr>
            </w:pPr>
            <w:r>
              <w:rPr>
                <w:sz w:val="22"/>
              </w:rPr>
              <w:t xml:space="preserve">Постављање контејнера за сакупљање отпада </w:t>
            </w:r>
            <w:r>
              <w:rPr>
                <w:spacing w:val="-3"/>
                <w:sz w:val="22"/>
              </w:rPr>
              <w:t xml:space="preserve">на </w:t>
            </w:r>
            <w:r>
              <w:rPr>
                <w:sz w:val="22"/>
              </w:rPr>
              <w:t>градилишту и грађевинској бази (ако их има). Договор са релевантним</w:t>
            </w:r>
            <w:r>
              <w:rPr>
                <w:spacing w:val="8"/>
                <w:sz w:val="22"/>
              </w:rPr>
              <w:t xml:space="preserve"> </w:t>
            </w:r>
            <w:r>
              <w:rPr>
                <w:sz w:val="22"/>
              </w:rPr>
              <w:t>општина</w:t>
            </w:r>
            <w:r>
              <w:t xml:space="preserve"> </w:t>
            </w:r>
            <w:r w:rsidRPr="001E7812">
              <w:rPr>
                <w:sz w:val="22"/>
              </w:rPr>
              <w:t xml:space="preserve">о редовном </w:t>
            </w:r>
            <w:r w:rsidRPr="001E7812">
              <w:rPr>
                <w:sz w:val="22"/>
              </w:rPr>
              <w:lastRenderedPageBreak/>
              <w:t>одлагању кућног отпада</w:t>
            </w:r>
          </w:p>
        </w:tc>
        <w:tc>
          <w:tcPr>
            <w:tcW w:w="1842" w:type="dxa"/>
            <w:tcBorders>
              <w:bottom w:val="nil"/>
            </w:tcBorders>
          </w:tcPr>
          <w:p w14:paraId="7D1F7150" w14:textId="66F4EE14" w:rsidR="001E7812" w:rsidRPr="00886CF8" w:rsidRDefault="001E7812" w:rsidP="00F41F5D">
            <w:pPr>
              <w:pStyle w:val="NormalWeb"/>
              <w:numPr>
                <w:ilvl w:val="0"/>
                <w:numId w:val="26"/>
              </w:numPr>
              <w:rPr>
                <w:sz w:val="20"/>
                <w:szCs w:val="20"/>
              </w:rPr>
            </w:pPr>
            <w:r>
              <w:rPr>
                <w:sz w:val="22"/>
              </w:rPr>
              <w:lastRenderedPageBreak/>
              <w:t>Изградња</w:t>
            </w:r>
            <w:r>
              <w:rPr>
                <w:spacing w:val="-14"/>
                <w:sz w:val="22"/>
              </w:rPr>
              <w:t xml:space="preserve"> </w:t>
            </w:r>
            <w:r>
              <w:rPr>
                <w:sz w:val="22"/>
              </w:rPr>
              <w:t>локација и грађевинска база (ако</w:t>
            </w:r>
            <w:r>
              <w:rPr>
                <w:spacing w:val="13"/>
                <w:sz w:val="22"/>
              </w:rPr>
              <w:t xml:space="preserve"> </w:t>
            </w:r>
            <w:r>
              <w:rPr>
                <w:sz w:val="22"/>
              </w:rPr>
              <w:t>било који)</w:t>
            </w:r>
          </w:p>
        </w:tc>
        <w:tc>
          <w:tcPr>
            <w:tcW w:w="1560" w:type="dxa"/>
            <w:tcBorders>
              <w:bottom w:val="nil"/>
            </w:tcBorders>
          </w:tcPr>
          <w:p w14:paraId="3A4AFE47" w14:textId="5D5E7564" w:rsidR="001E7812" w:rsidRPr="001E7812" w:rsidRDefault="001E7812" w:rsidP="001E7812">
            <w:pPr>
              <w:pStyle w:val="NormalWeb"/>
              <w:rPr>
                <w:sz w:val="20"/>
              </w:rPr>
            </w:pPr>
            <w:r w:rsidRPr="001E7812">
              <w:rPr>
                <w:sz w:val="20"/>
              </w:rPr>
              <w:t>Визуелно посматрање</w:t>
            </w:r>
          </w:p>
        </w:tc>
        <w:tc>
          <w:tcPr>
            <w:tcW w:w="1701" w:type="dxa"/>
            <w:tcBorders>
              <w:bottom w:val="nil"/>
            </w:tcBorders>
          </w:tcPr>
          <w:p w14:paraId="6A09B924" w14:textId="2D33C5B0" w:rsidR="001E7812" w:rsidRPr="001E7812" w:rsidRDefault="001E7812" w:rsidP="001E7812">
            <w:pPr>
              <w:pStyle w:val="NormalWeb"/>
              <w:rPr>
                <w:sz w:val="20"/>
              </w:rPr>
            </w:pPr>
            <w:r w:rsidRPr="001E7812">
              <w:rPr>
                <w:sz w:val="20"/>
              </w:rPr>
              <w:t>Укупан период изградње</w:t>
            </w:r>
          </w:p>
        </w:tc>
        <w:tc>
          <w:tcPr>
            <w:tcW w:w="2268" w:type="dxa"/>
            <w:tcBorders>
              <w:bottom w:val="nil"/>
            </w:tcBorders>
          </w:tcPr>
          <w:p w14:paraId="121081A2" w14:textId="6FF9F633" w:rsidR="001E7812" w:rsidRPr="00886CF8" w:rsidRDefault="001E7812" w:rsidP="00F41F5D">
            <w:pPr>
              <w:pStyle w:val="NormalWeb"/>
              <w:numPr>
                <w:ilvl w:val="0"/>
                <w:numId w:val="26"/>
              </w:numPr>
              <w:rPr>
                <w:sz w:val="20"/>
                <w:szCs w:val="20"/>
              </w:rPr>
            </w:pPr>
            <w:r w:rsidRPr="001E7812">
              <w:rPr>
                <w:sz w:val="20"/>
                <w:szCs w:val="20"/>
              </w:rPr>
              <w:t>Спречити загађење земљишта и воде кућним отпадом</w:t>
            </w:r>
          </w:p>
        </w:tc>
        <w:tc>
          <w:tcPr>
            <w:tcW w:w="1756" w:type="dxa"/>
            <w:tcBorders>
              <w:bottom w:val="nil"/>
            </w:tcBorders>
          </w:tcPr>
          <w:p w14:paraId="2307BC8E" w14:textId="77777777" w:rsidR="001E7812" w:rsidRPr="00FD3BA5" w:rsidRDefault="001E7812" w:rsidP="001E7812">
            <w:pPr>
              <w:pStyle w:val="NormalWeb"/>
              <w:rPr>
                <w:sz w:val="20"/>
                <w:szCs w:val="20"/>
              </w:rPr>
            </w:pPr>
            <w:r w:rsidRPr="00FD3BA5">
              <w:rPr>
                <w:sz w:val="20"/>
                <w:szCs w:val="20"/>
              </w:rPr>
              <w:t>ПМУ</w:t>
            </w:r>
          </w:p>
          <w:p w14:paraId="7AD948DB" w14:textId="77777777" w:rsidR="001E7812" w:rsidRDefault="001E7812" w:rsidP="001E7812">
            <w:pPr>
              <w:pStyle w:val="NormalWeb"/>
              <w:rPr>
                <w:sz w:val="20"/>
                <w:szCs w:val="20"/>
              </w:rPr>
            </w:pPr>
            <w:r w:rsidRPr="00FD3BA5">
              <w:rPr>
                <w:sz w:val="20"/>
                <w:szCs w:val="20"/>
              </w:rPr>
              <w:t>Овлашћено предузеће за технички надзор грађевинских радова</w:t>
            </w:r>
          </w:p>
          <w:p w14:paraId="1E49D861" w14:textId="7CCCFF61" w:rsidR="001E7812" w:rsidRPr="00886CF8" w:rsidRDefault="001E7812" w:rsidP="001E7812">
            <w:pPr>
              <w:pStyle w:val="NormalWeb"/>
              <w:rPr>
                <w:sz w:val="20"/>
                <w:szCs w:val="20"/>
              </w:rPr>
            </w:pPr>
            <w:r>
              <w:rPr>
                <w:sz w:val="22"/>
              </w:rPr>
              <w:t>општина</w:t>
            </w:r>
          </w:p>
        </w:tc>
      </w:tr>
      <w:tr w:rsidR="00163F9E" w14:paraId="17B83772" w14:textId="77777777" w:rsidTr="00163F9E">
        <w:tc>
          <w:tcPr>
            <w:tcW w:w="1483" w:type="dxa"/>
            <w:tcBorders>
              <w:bottom w:val="nil"/>
            </w:tcBorders>
          </w:tcPr>
          <w:p w14:paraId="4A740D29" w14:textId="79989527" w:rsidR="001E7812" w:rsidRPr="00886CF8" w:rsidRDefault="001E7812" w:rsidP="001E7812">
            <w:pPr>
              <w:pStyle w:val="NormalWeb"/>
              <w:rPr>
                <w:sz w:val="20"/>
                <w:szCs w:val="20"/>
              </w:rPr>
            </w:pPr>
            <w:r>
              <w:rPr>
                <w:sz w:val="22"/>
              </w:rPr>
              <w:t>Рекултивација и уређење градилишта</w:t>
            </w:r>
          </w:p>
        </w:tc>
        <w:tc>
          <w:tcPr>
            <w:tcW w:w="2340" w:type="dxa"/>
            <w:tcBorders>
              <w:bottom w:val="nil"/>
            </w:tcBorders>
          </w:tcPr>
          <w:p w14:paraId="6129B6AF" w14:textId="6D9EFADE" w:rsidR="001E7812" w:rsidRPr="00886CF8" w:rsidRDefault="001E7812" w:rsidP="00F41F5D">
            <w:pPr>
              <w:pStyle w:val="NormalWeb"/>
              <w:numPr>
                <w:ilvl w:val="0"/>
                <w:numId w:val="26"/>
              </w:numPr>
              <w:rPr>
                <w:sz w:val="20"/>
                <w:szCs w:val="20"/>
              </w:rPr>
            </w:pPr>
            <w:r w:rsidRPr="001E7812">
              <w:rPr>
                <w:sz w:val="20"/>
                <w:szCs w:val="20"/>
              </w:rPr>
              <w:t>Завршно чишћење градилишта.</w:t>
            </w:r>
          </w:p>
        </w:tc>
        <w:tc>
          <w:tcPr>
            <w:tcW w:w="1842" w:type="dxa"/>
            <w:tcBorders>
              <w:bottom w:val="nil"/>
            </w:tcBorders>
          </w:tcPr>
          <w:p w14:paraId="18523AC8" w14:textId="070B00AD" w:rsidR="001E7812" w:rsidRPr="00886CF8" w:rsidRDefault="001E7812" w:rsidP="00F41F5D">
            <w:pPr>
              <w:pStyle w:val="NormalWeb"/>
              <w:numPr>
                <w:ilvl w:val="0"/>
                <w:numId w:val="26"/>
              </w:numPr>
              <w:rPr>
                <w:sz w:val="20"/>
                <w:szCs w:val="20"/>
              </w:rPr>
            </w:pPr>
            <w:r w:rsidRPr="001E7812">
              <w:rPr>
                <w:sz w:val="20"/>
                <w:szCs w:val="20"/>
              </w:rPr>
              <w:t>Градилиште</w:t>
            </w:r>
          </w:p>
        </w:tc>
        <w:tc>
          <w:tcPr>
            <w:tcW w:w="1560" w:type="dxa"/>
            <w:tcBorders>
              <w:bottom w:val="nil"/>
            </w:tcBorders>
          </w:tcPr>
          <w:p w14:paraId="25A5D104" w14:textId="054CD477" w:rsidR="001E7812" w:rsidRPr="001E7812" w:rsidRDefault="001E7812" w:rsidP="001E7812">
            <w:pPr>
              <w:pStyle w:val="NormalWeb"/>
              <w:rPr>
                <w:sz w:val="20"/>
              </w:rPr>
            </w:pPr>
            <w:r w:rsidRPr="001E7812">
              <w:rPr>
                <w:sz w:val="20"/>
              </w:rPr>
              <w:t>Инспекција активности</w:t>
            </w:r>
          </w:p>
        </w:tc>
        <w:tc>
          <w:tcPr>
            <w:tcW w:w="1701" w:type="dxa"/>
            <w:tcBorders>
              <w:bottom w:val="nil"/>
            </w:tcBorders>
          </w:tcPr>
          <w:p w14:paraId="65504F6E" w14:textId="62CC6772" w:rsidR="001E7812" w:rsidRPr="001E7812" w:rsidRDefault="001E7812" w:rsidP="001E7812">
            <w:pPr>
              <w:pStyle w:val="NormalWeb"/>
              <w:rPr>
                <w:sz w:val="20"/>
              </w:rPr>
            </w:pPr>
            <w:r w:rsidRPr="001E7812">
              <w:rPr>
                <w:sz w:val="20"/>
              </w:rPr>
              <w:t>Завршни период изградње</w:t>
            </w:r>
          </w:p>
        </w:tc>
        <w:tc>
          <w:tcPr>
            <w:tcW w:w="2268" w:type="dxa"/>
            <w:tcBorders>
              <w:bottom w:val="nil"/>
            </w:tcBorders>
          </w:tcPr>
          <w:p w14:paraId="55042C04" w14:textId="4EF6ABBB" w:rsidR="001E7812" w:rsidRPr="00886CF8" w:rsidRDefault="001E7812" w:rsidP="00F41F5D">
            <w:pPr>
              <w:pStyle w:val="NormalWeb"/>
              <w:numPr>
                <w:ilvl w:val="0"/>
                <w:numId w:val="26"/>
              </w:numPr>
              <w:rPr>
                <w:sz w:val="20"/>
                <w:szCs w:val="20"/>
              </w:rPr>
            </w:pPr>
            <w:r w:rsidRPr="001E7812">
              <w:rPr>
                <w:sz w:val="20"/>
                <w:szCs w:val="20"/>
              </w:rPr>
              <w:t>Смањити губитак естетске вредности пејзажа услед грађевинских активности</w:t>
            </w:r>
          </w:p>
        </w:tc>
        <w:tc>
          <w:tcPr>
            <w:tcW w:w="1756" w:type="dxa"/>
          </w:tcPr>
          <w:p w14:paraId="4E439CE3" w14:textId="77777777" w:rsidR="001E7812" w:rsidRPr="00FD3BA5" w:rsidRDefault="001E7812" w:rsidP="001E7812">
            <w:pPr>
              <w:pStyle w:val="NormalWeb"/>
              <w:rPr>
                <w:sz w:val="20"/>
                <w:szCs w:val="20"/>
              </w:rPr>
            </w:pPr>
            <w:r w:rsidRPr="00FD3BA5">
              <w:rPr>
                <w:sz w:val="20"/>
                <w:szCs w:val="20"/>
              </w:rPr>
              <w:t xml:space="preserve">П </w:t>
            </w:r>
            <w:r>
              <w:rPr>
                <w:sz w:val="20"/>
                <w:szCs w:val="20"/>
              </w:rPr>
              <w:t>МУ</w:t>
            </w:r>
          </w:p>
          <w:p w14:paraId="12E68271" w14:textId="77777777" w:rsidR="001E7812" w:rsidRDefault="001E7812" w:rsidP="001E7812">
            <w:pPr>
              <w:pStyle w:val="NormalWeb"/>
              <w:rPr>
                <w:sz w:val="20"/>
                <w:szCs w:val="20"/>
              </w:rPr>
            </w:pPr>
            <w:r w:rsidRPr="00FD3BA5">
              <w:rPr>
                <w:sz w:val="20"/>
                <w:szCs w:val="20"/>
              </w:rPr>
              <w:t>предузеће за технички надзор грађевинских радова</w:t>
            </w:r>
          </w:p>
          <w:p w14:paraId="1C19755D" w14:textId="3026D197" w:rsidR="001E7812" w:rsidRPr="00886CF8" w:rsidRDefault="001E7812" w:rsidP="001E7812">
            <w:pPr>
              <w:pStyle w:val="NormalWeb"/>
              <w:rPr>
                <w:sz w:val="20"/>
                <w:szCs w:val="20"/>
              </w:rPr>
            </w:pPr>
            <w:r>
              <w:rPr>
                <w:sz w:val="22"/>
              </w:rPr>
              <w:t>општина</w:t>
            </w:r>
          </w:p>
        </w:tc>
      </w:tr>
      <w:tr w:rsidR="001E7812" w14:paraId="3A582143" w14:textId="77777777" w:rsidTr="00163F9E">
        <w:tc>
          <w:tcPr>
            <w:tcW w:w="1483" w:type="dxa"/>
          </w:tcPr>
          <w:p w14:paraId="4FEF3702" w14:textId="2C9C6439" w:rsidR="001E7812" w:rsidRPr="00886CF8" w:rsidRDefault="001E7812" w:rsidP="001E7812">
            <w:pPr>
              <w:pStyle w:val="NormalWeb"/>
              <w:rPr>
                <w:sz w:val="20"/>
                <w:szCs w:val="20"/>
              </w:rPr>
            </w:pPr>
            <w:r>
              <w:rPr>
                <w:sz w:val="22"/>
              </w:rPr>
              <w:t>Здравље и безбедност радника, питања рада</w:t>
            </w:r>
          </w:p>
        </w:tc>
        <w:tc>
          <w:tcPr>
            <w:tcW w:w="2340" w:type="dxa"/>
          </w:tcPr>
          <w:p w14:paraId="06BD9E40" w14:textId="7C82302F" w:rsidR="001E7812" w:rsidRPr="001E7812" w:rsidRDefault="001E7812" w:rsidP="00F41F5D">
            <w:pPr>
              <w:pStyle w:val="NormalWeb"/>
              <w:numPr>
                <w:ilvl w:val="0"/>
                <w:numId w:val="26"/>
              </w:numPr>
              <w:rPr>
                <w:sz w:val="20"/>
                <w:szCs w:val="20"/>
              </w:rPr>
            </w:pPr>
            <w:r w:rsidRPr="001E7812">
              <w:rPr>
                <w:sz w:val="20"/>
                <w:szCs w:val="20"/>
              </w:rPr>
              <w:t>Обезбеђење конструктора радном одећом и ЛЗО</w:t>
            </w:r>
          </w:p>
          <w:p w14:paraId="336CB1ED" w14:textId="081D357F" w:rsidR="001E7812" w:rsidRPr="001E7812" w:rsidRDefault="001E7812" w:rsidP="00F41F5D">
            <w:pPr>
              <w:pStyle w:val="NormalWeb"/>
              <w:numPr>
                <w:ilvl w:val="0"/>
                <w:numId w:val="26"/>
              </w:numPr>
              <w:rPr>
                <w:sz w:val="20"/>
                <w:szCs w:val="20"/>
              </w:rPr>
            </w:pPr>
            <w:r w:rsidRPr="001E7812">
              <w:rPr>
                <w:sz w:val="20"/>
                <w:szCs w:val="20"/>
              </w:rPr>
              <w:t xml:space="preserve">- Стриктно поштовање правила </w:t>
            </w:r>
            <w:r>
              <w:rPr>
                <w:sz w:val="22"/>
              </w:rPr>
              <w:t xml:space="preserve">рада грађевинске опреме и </w:t>
            </w:r>
            <w:r w:rsidRPr="001E7812">
              <w:rPr>
                <w:sz w:val="20"/>
                <w:szCs w:val="20"/>
              </w:rPr>
              <w:t>употребе ЛЗО</w:t>
            </w:r>
          </w:p>
          <w:p w14:paraId="6BF29F2C" w14:textId="1CA54150" w:rsidR="001E7812" w:rsidRPr="001E7812" w:rsidRDefault="001E7812" w:rsidP="00F41F5D">
            <w:pPr>
              <w:pStyle w:val="NormalWeb"/>
              <w:numPr>
                <w:ilvl w:val="0"/>
                <w:numId w:val="26"/>
              </w:numPr>
              <w:rPr>
                <w:sz w:val="20"/>
                <w:szCs w:val="20"/>
              </w:rPr>
            </w:pPr>
            <w:r w:rsidRPr="001E7812">
              <w:rPr>
                <w:sz w:val="20"/>
                <w:szCs w:val="20"/>
              </w:rPr>
              <w:t>Стриктно поштовање националних прописа за грађевинске радове</w:t>
            </w:r>
          </w:p>
          <w:p w14:paraId="55D13F2A" w14:textId="29A3C614" w:rsidR="001E7812" w:rsidRPr="001E7812" w:rsidRDefault="001E7812" w:rsidP="00F41F5D">
            <w:pPr>
              <w:pStyle w:val="NormalWeb"/>
              <w:numPr>
                <w:ilvl w:val="0"/>
                <w:numId w:val="26"/>
              </w:numPr>
              <w:rPr>
                <w:sz w:val="20"/>
                <w:szCs w:val="20"/>
              </w:rPr>
            </w:pPr>
            <w:r w:rsidRPr="001E7812">
              <w:rPr>
                <w:sz w:val="20"/>
                <w:szCs w:val="20"/>
              </w:rPr>
              <w:lastRenderedPageBreak/>
              <w:t>Присуство основних средстава за гашење пожара</w:t>
            </w:r>
          </w:p>
          <w:p w14:paraId="5771028D" w14:textId="24C54C3A" w:rsidR="001E7812" w:rsidRPr="001E7812" w:rsidRDefault="001E7812" w:rsidP="00F41F5D">
            <w:pPr>
              <w:pStyle w:val="NormalWeb"/>
              <w:numPr>
                <w:ilvl w:val="0"/>
                <w:numId w:val="26"/>
              </w:numPr>
              <w:rPr>
                <w:sz w:val="20"/>
                <w:szCs w:val="20"/>
              </w:rPr>
            </w:pPr>
            <w:r w:rsidRPr="001E7812">
              <w:rPr>
                <w:sz w:val="20"/>
                <w:szCs w:val="20"/>
              </w:rPr>
              <w:t>Доступност евиденције о обуци о безбедности на раду и инструкцијама</w:t>
            </w:r>
          </w:p>
          <w:p w14:paraId="271E2277" w14:textId="400A2663" w:rsidR="001E7812" w:rsidRPr="00886CF8" w:rsidRDefault="001E7812" w:rsidP="00F41F5D">
            <w:pPr>
              <w:pStyle w:val="NormalWeb"/>
              <w:numPr>
                <w:ilvl w:val="0"/>
                <w:numId w:val="26"/>
              </w:numPr>
              <w:rPr>
                <w:sz w:val="20"/>
                <w:szCs w:val="20"/>
              </w:rPr>
            </w:pPr>
            <w:r w:rsidRPr="001E7812">
              <w:rPr>
                <w:sz w:val="20"/>
                <w:szCs w:val="20"/>
              </w:rPr>
              <w:t>Усклађеност са законима о раду и захтевима према ЕСС2</w:t>
            </w:r>
          </w:p>
        </w:tc>
        <w:tc>
          <w:tcPr>
            <w:tcW w:w="1842" w:type="dxa"/>
          </w:tcPr>
          <w:p w14:paraId="4A1D07CC" w14:textId="17DAC199" w:rsidR="001E7812" w:rsidRPr="00886CF8" w:rsidRDefault="001E7812" w:rsidP="001E7812">
            <w:pPr>
              <w:pStyle w:val="NormalWeb"/>
              <w:rPr>
                <w:sz w:val="20"/>
                <w:szCs w:val="20"/>
              </w:rPr>
            </w:pPr>
            <w:r>
              <w:rPr>
                <w:sz w:val="22"/>
              </w:rPr>
              <w:lastRenderedPageBreak/>
              <w:t>Градилиште</w:t>
            </w:r>
          </w:p>
        </w:tc>
        <w:tc>
          <w:tcPr>
            <w:tcW w:w="1560" w:type="dxa"/>
          </w:tcPr>
          <w:p w14:paraId="56C0EB69" w14:textId="7F9CA861" w:rsidR="001E7812" w:rsidRPr="001E7812" w:rsidRDefault="001E7812" w:rsidP="001E7812">
            <w:pPr>
              <w:pStyle w:val="NormalWeb"/>
              <w:rPr>
                <w:sz w:val="20"/>
              </w:rPr>
            </w:pPr>
            <w:r w:rsidRPr="001E7812">
              <w:rPr>
                <w:sz w:val="20"/>
              </w:rPr>
              <w:t>Инспекција активности</w:t>
            </w:r>
          </w:p>
        </w:tc>
        <w:tc>
          <w:tcPr>
            <w:tcW w:w="1701" w:type="dxa"/>
          </w:tcPr>
          <w:p w14:paraId="4213EDDE" w14:textId="7AFFB8CD" w:rsidR="001E7812" w:rsidRPr="001E7812" w:rsidRDefault="001E7812" w:rsidP="001E7812">
            <w:pPr>
              <w:pStyle w:val="NormalWeb"/>
              <w:rPr>
                <w:sz w:val="20"/>
              </w:rPr>
            </w:pPr>
            <w:r w:rsidRPr="001E7812">
              <w:rPr>
                <w:sz w:val="20"/>
              </w:rPr>
              <w:t>Укупан период радова</w:t>
            </w:r>
          </w:p>
        </w:tc>
        <w:tc>
          <w:tcPr>
            <w:tcW w:w="2268" w:type="dxa"/>
          </w:tcPr>
          <w:p w14:paraId="11992582" w14:textId="3F617913" w:rsidR="001E7812" w:rsidRPr="00886CF8" w:rsidRDefault="001E7812" w:rsidP="00F41F5D">
            <w:pPr>
              <w:pStyle w:val="NormalWeb"/>
              <w:numPr>
                <w:ilvl w:val="0"/>
                <w:numId w:val="26"/>
              </w:numPr>
              <w:rPr>
                <w:sz w:val="20"/>
                <w:szCs w:val="20"/>
              </w:rPr>
            </w:pPr>
            <w:r w:rsidRPr="001E7812">
              <w:rPr>
                <w:sz w:val="20"/>
                <w:szCs w:val="20"/>
              </w:rPr>
              <w:t>Смањите вероватноћу траума и незгода за конструкторе</w:t>
            </w:r>
          </w:p>
        </w:tc>
        <w:tc>
          <w:tcPr>
            <w:tcW w:w="1756" w:type="dxa"/>
          </w:tcPr>
          <w:p w14:paraId="5C434B98" w14:textId="77777777" w:rsidR="001E7812" w:rsidRPr="00FD3BA5" w:rsidRDefault="001E7812" w:rsidP="001E7812">
            <w:pPr>
              <w:pStyle w:val="NormalWeb"/>
              <w:rPr>
                <w:sz w:val="20"/>
                <w:szCs w:val="20"/>
              </w:rPr>
            </w:pPr>
            <w:r w:rsidRPr="00FD3BA5">
              <w:rPr>
                <w:sz w:val="20"/>
                <w:szCs w:val="20"/>
              </w:rPr>
              <w:t>ПМУ</w:t>
            </w:r>
          </w:p>
          <w:p w14:paraId="3B40A71F" w14:textId="79BD1930" w:rsidR="001E7812" w:rsidRPr="00886CF8" w:rsidRDefault="001E7812" w:rsidP="001E7812">
            <w:pPr>
              <w:pStyle w:val="NormalWeb"/>
              <w:rPr>
                <w:sz w:val="20"/>
                <w:szCs w:val="20"/>
              </w:rPr>
            </w:pPr>
            <w:r w:rsidRPr="00FD3BA5">
              <w:rPr>
                <w:sz w:val="20"/>
                <w:szCs w:val="20"/>
              </w:rPr>
              <w:t>Овлашћено предузеће за технички надзор грађевинских радова</w:t>
            </w:r>
          </w:p>
        </w:tc>
      </w:tr>
      <w:tr w:rsidR="001E7812" w14:paraId="6C2386C7" w14:textId="77777777" w:rsidTr="001E7812">
        <w:tc>
          <w:tcPr>
            <w:tcW w:w="12950" w:type="dxa"/>
            <w:gridSpan w:val="7"/>
            <w:shd w:val="clear" w:color="auto" w:fill="D9E2F3" w:themeFill="accent1" w:themeFillTint="33"/>
          </w:tcPr>
          <w:p w14:paraId="6A377229" w14:textId="413A7C92" w:rsidR="001E7812" w:rsidRPr="00886CF8" w:rsidRDefault="001E7812" w:rsidP="001E7812">
            <w:pPr>
              <w:pStyle w:val="NormalWeb"/>
              <w:rPr>
                <w:sz w:val="20"/>
                <w:szCs w:val="20"/>
              </w:rPr>
            </w:pPr>
            <w:r>
              <w:rPr>
                <w:b/>
                <w:bCs/>
                <w:sz w:val="22"/>
                <w:szCs w:val="22"/>
              </w:rPr>
              <w:t xml:space="preserve">Операциона </w:t>
            </w:r>
            <w:r w:rsidRPr="0019031A">
              <w:rPr>
                <w:b/>
                <w:bCs/>
                <w:sz w:val="22"/>
                <w:szCs w:val="22"/>
              </w:rPr>
              <w:t>фаза</w:t>
            </w:r>
          </w:p>
        </w:tc>
      </w:tr>
      <w:tr w:rsidR="001E7812" w14:paraId="0ADBEA01" w14:textId="77777777" w:rsidTr="00163F9E">
        <w:tc>
          <w:tcPr>
            <w:tcW w:w="1483" w:type="dxa"/>
          </w:tcPr>
          <w:p w14:paraId="2FE4A67B" w14:textId="4744DE3F" w:rsidR="001E7812" w:rsidRPr="00886CF8" w:rsidRDefault="001E7812" w:rsidP="001E7812">
            <w:pPr>
              <w:pStyle w:val="NormalWeb"/>
              <w:rPr>
                <w:sz w:val="20"/>
                <w:szCs w:val="20"/>
              </w:rPr>
            </w:pPr>
            <w:r>
              <w:rPr>
                <w:w w:val="95"/>
                <w:sz w:val="22"/>
              </w:rPr>
              <w:t xml:space="preserve">Припремљеност и реаговање </w:t>
            </w:r>
            <w:r>
              <w:rPr>
                <w:sz w:val="22"/>
              </w:rPr>
              <w:t>у хитним случајевима</w:t>
            </w:r>
          </w:p>
        </w:tc>
        <w:tc>
          <w:tcPr>
            <w:tcW w:w="2340" w:type="dxa"/>
          </w:tcPr>
          <w:p w14:paraId="71D395D9" w14:textId="61F17F56" w:rsidR="001E7812" w:rsidRPr="00886CF8" w:rsidRDefault="001E7812" w:rsidP="00F41F5D">
            <w:pPr>
              <w:pStyle w:val="NormalWeb"/>
              <w:numPr>
                <w:ilvl w:val="0"/>
                <w:numId w:val="26"/>
              </w:numPr>
              <w:rPr>
                <w:sz w:val="20"/>
                <w:szCs w:val="20"/>
              </w:rPr>
            </w:pPr>
            <w:r w:rsidRPr="001E7812">
              <w:rPr>
                <w:sz w:val="20"/>
                <w:szCs w:val="20"/>
              </w:rPr>
              <w:t>Присуство система за дојаву пожара и локализације пожара, као и резервни систем за хитне случајеве за снабдевање електричном енергијом и водом.</w:t>
            </w:r>
          </w:p>
        </w:tc>
        <w:tc>
          <w:tcPr>
            <w:tcW w:w="1842" w:type="dxa"/>
          </w:tcPr>
          <w:p w14:paraId="5D289C84" w14:textId="6DA29F8B" w:rsidR="001E7812" w:rsidRPr="00886CF8" w:rsidRDefault="001E7812" w:rsidP="00F41F5D">
            <w:pPr>
              <w:pStyle w:val="NormalWeb"/>
              <w:numPr>
                <w:ilvl w:val="0"/>
                <w:numId w:val="26"/>
              </w:numPr>
              <w:rPr>
                <w:sz w:val="20"/>
                <w:szCs w:val="20"/>
              </w:rPr>
            </w:pPr>
            <w:r w:rsidRPr="001E7812">
              <w:rPr>
                <w:sz w:val="20"/>
                <w:szCs w:val="20"/>
              </w:rPr>
              <w:t>Школске просторије</w:t>
            </w:r>
          </w:p>
        </w:tc>
        <w:tc>
          <w:tcPr>
            <w:tcW w:w="1560" w:type="dxa"/>
          </w:tcPr>
          <w:p w14:paraId="7A09695D" w14:textId="3C49A417" w:rsidR="001E7812" w:rsidRPr="001E7812" w:rsidRDefault="001E7812" w:rsidP="001E7812">
            <w:pPr>
              <w:pStyle w:val="NormalWeb"/>
              <w:rPr>
                <w:sz w:val="20"/>
              </w:rPr>
            </w:pPr>
            <w:r w:rsidRPr="001E7812">
              <w:rPr>
                <w:sz w:val="20"/>
              </w:rPr>
              <w:t>Периодични прегледи</w:t>
            </w:r>
          </w:p>
        </w:tc>
        <w:tc>
          <w:tcPr>
            <w:tcW w:w="1701" w:type="dxa"/>
          </w:tcPr>
          <w:p w14:paraId="561C06D3" w14:textId="7028CB10" w:rsidR="001E7812" w:rsidRPr="001E7812" w:rsidRDefault="001E7812" w:rsidP="001E7812">
            <w:pPr>
              <w:pStyle w:val="NormalWeb"/>
              <w:rPr>
                <w:sz w:val="20"/>
              </w:rPr>
            </w:pPr>
            <w:r w:rsidRPr="001E7812">
              <w:rPr>
                <w:sz w:val="20"/>
              </w:rPr>
              <w:t>Укупан период експлоатације објекта</w:t>
            </w:r>
          </w:p>
        </w:tc>
        <w:tc>
          <w:tcPr>
            <w:tcW w:w="2268" w:type="dxa"/>
          </w:tcPr>
          <w:p w14:paraId="6803144E" w14:textId="3DA2DE2B" w:rsidR="001E7812" w:rsidRPr="001E7812" w:rsidRDefault="001E7812" w:rsidP="00F41F5D">
            <w:pPr>
              <w:pStyle w:val="NormalWeb"/>
              <w:numPr>
                <w:ilvl w:val="0"/>
                <w:numId w:val="26"/>
              </w:numPr>
              <w:rPr>
                <w:sz w:val="20"/>
                <w:szCs w:val="20"/>
              </w:rPr>
            </w:pPr>
            <w:r w:rsidRPr="001E7812">
              <w:rPr>
                <w:sz w:val="20"/>
                <w:szCs w:val="20"/>
              </w:rPr>
              <w:t>Смањите ризике за особље и студенте</w:t>
            </w:r>
          </w:p>
          <w:p w14:paraId="0C3EB82E" w14:textId="528F2BBA" w:rsidR="001E7812" w:rsidRPr="00886CF8" w:rsidRDefault="00163F9E" w:rsidP="00F41F5D">
            <w:pPr>
              <w:pStyle w:val="NormalWeb"/>
              <w:numPr>
                <w:ilvl w:val="0"/>
                <w:numId w:val="26"/>
              </w:numPr>
              <w:rPr>
                <w:sz w:val="20"/>
                <w:szCs w:val="20"/>
              </w:rPr>
            </w:pPr>
            <w:r>
              <w:rPr>
                <w:sz w:val="20"/>
                <w:szCs w:val="20"/>
              </w:rPr>
              <w:t>Спречите неочекиване сметње</w:t>
            </w:r>
          </w:p>
        </w:tc>
        <w:tc>
          <w:tcPr>
            <w:tcW w:w="1756" w:type="dxa"/>
          </w:tcPr>
          <w:p w14:paraId="5D2C62EC" w14:textId="166EEFA3" w:rsidR="001E7812" w:rsidRPr="00886CF8" w:rsidRDefault="001E7812" w:rsidP="001E7812">
            <w:pPr>
              <w:pStyle w:val="NormalWeb"/>
              <w:rPr>
                <w:sz w:val="20"/>
                <w:szCs w:val="20"/>
              </w:rPr>
            </w:pPr>
            <w:r>
              <w:rPr>
                <w:sz w:val="20"/>
              </w:rPr>
              <w:t>Школске власти</w:t>
            </w:r>
          </w:p>
        </w:tc>
      </w:tr>
      <w:tr w:rsidR="00163F9E" w14:paraId="1D4CB2E1" w14:textId="77777777" w:rsidTr="00163F9E">
        <w:tc>
          <w:tcPr>
            <w:tcW w:w="1483" w:type="dxa"/>
          </w:tcPr>
          <w:p w14:paraId="6A853BF7" w14:textId="0A4D226B" w:rsidR="00163F9E" w:rsidRPr="00886CF8" w:rsidRDefault="00163F9E" w:rsidP="00163F9E">
            <w:pPr>
              <w:pStyle w:val="NormalWeb"/>
              <w:rPr>
                <w:sz w:val="20"/>
                <w:szCs w:val="20"/>
              </w:rPr>
            </w:pPr>
            <w:r w:rsidRPr="001E7812">
              <w:rPr>
                <w:sz w:val="20"/>
                <w:szCs w:val="20"/>
              </w:rPr>
              <w:t>План одржавања објекта</w:t>
            </w:r>
          </w:p>
        </w:tc>
        <w:tc>
          <w:tcPr>
            <w:tcW w:w="2340" w:type="dxa"/>
          </w:tcPr>
          <w:p w14:paraId="58EB03AD" w14:textId="77777777" w:rsidR="00163F9E" w:rsidRDefault="00163F9E" w:rsidP="00F41F5D">
            <w:pPr>
              <w:pStyle w:val="NormalWeb"/>
              <w:numPr>
                <w:ilvl w:val="0"/>
                <w:numId w:val="26"/>
              </w:numPr>
              <w:rPr>
                <w:sz w:val="20"/>
                <w:szCs w:val="20"/>
              </w:rPr>
            </w:pPr>
            <w:r w:rsidRPr="00163F9E">
              <w:rPr>
                <w:sz w:val="20"/>
                <w:szCs w:val="20"/>
              </w:rPr>
              <w:t>Одржавање конструктивних елемената</w:t>
            </w:r>
          </w:p>
          <w:p w14:paraId="30DF678F" w14:textId="77777777" w:rsidR="00163F9E" w:rsidRDefault="00163F9E" w:rsidP="00F41F5D">
            <w:pPr>
              <w:pStyle w:val="NormalWeb"/>
              <w:numPr>
                <w:ilvl w:val="0"/>
                <w:numId w:val="26"/>
              </w:numPr>
              <w:rPr>
                <w:sz w:val="20"/>
                <w:szCs w:val="20"/>
              </w:rPr>
            </w:pPr>
            <w:r w:rsidRPr="00163F9E">
              <w:rPr>
                <w:sz w:val="20"/>
                <w:szCs w:val="20"/>
              </w:rPr>
              <w:lastRenderedPageBreak/>
              <w:t>ХВАЦ системи водовода</w:t>
            </w:r>
          </w:p>
          <w:p w14:paraId="145A5484" w14:textId="476BBAC3" w:rsidR="00163F9E" w:rsidRPr="00886CF8" w:rsidRDefault="00163F9E" w:rsidP="00F41F5D">
            <w:pPr>
              <w:pStyle w:val="NormalWeb"/>
              <w:numPr>
                <w:ilvl w:val="0"/>
                <w:numId w:val="26"/>
              </w:numPr>
              <w:rPr>
                <w:sz w:val="20"/>
                <w:szCs w:val="20"/>
              </w:rPr>
            </w:pPr>
            <w:r w:rsidRPr="00163F9E">
              <w:rPr>
                <w:sz w:val="20"/>
                <w:szCs w:val="20"/>
              </w:rPr>
              <w:t>електрични системи итд.</w:t>
            </w:r>
          </w:p>
        </w:tc>
        <w:tc>
          <w:tcPr>
            <w:tcW w:w="1842" w:type="dxa"/>
          </w:tcPr>
          <w:p w14:paraId="68690100" w14:textId="155DDA35" w:rsidR="00163F9E" w:rsidRPr="00886CF8" w:rsidRDefault="00163F9E" w:rsidP="00F41F5D">
            <w:pPr>
              <w:pStyle w:val="NormalWeb"/>
              <w:numPr>
                <w:ilvl w:val="0"/>
                <w:numId w:val="26"/>
              </w:numPr>
              <w:rPr>
                <w:sz w:val="20"/>
                <w:szCs w:val="20"/>
              </w:rPr>
            </w:pPr>
            <w:r w:rsidRPr="00163F9E">
              <w:rPr>
                <w:sz w:val="20"/>
                <w:szCs w:val="20"/>
              </w:rPr>
              <w:lastRenderedPageBreak/>
              <w:t>Школске просторије</w:t>
            </w:r>
          </w:p>
        </w:tc>
        <w:tc>
          <w:tcPr>
            <w:tcW w:w="1560" w:type="dxa"/>
          </w:tcPr>
          <w:p w14:paraId="1F584DEB" w14:textId="0CFD5DA1" w:rsidR="00163F9E" w:rsidRPr="00163F9E" w:rsidRDefault="00163F9E" w:rsidP="00163F9E">
            <w:pPr>
              <w:pStyle w:val="NormalWeb"/>
              <w:rPr>
                <w:sz w:val="20"/>
              </w:rPr>
            </w:pPr>
            <w:r w:rsidRPr="00163F9E">
              <w:rPr>
                <w:sz w:val="20"/>
              </w:rPr>
              <w:t>Редовно, по дефинисаном распореду</w:t>
            </w:r>
          </w:p>
        </w:tc>
        <w:tc>
          <w:tcPr>
            <w:tcW w:w="1701" w:type="dxa"/>
          </w:tcPr>
          <w:p w14:paraId="19B1FFF3" w14:textId="297845D4" w:rsidR="00163F9E" w:rsidRPr="00163F9E" w:rsidRDefault="00163F9E" w:rsidP="00163F9E">
            <w:pPr>
              <w:pStyle w:val="NormalWeb"/>
              <w:rPr>
                <w:sz w:val="20"/>
              </w:rPr>
            </w:pPr>
            <w:r w:rsidRPr="001E7812">
              <w:rPr>
                <w:sz w:val="20"/>
              </w:rPr>
              <w:t>Укупан период експлоатације објекта</w:t>
            </w:r>
          </w:p>
        </w:tc>
        <w:tc>
          <w:tcPr>
            <w:tcW w:w="2268" w:type="dxa"/>
          </w:tcPr>
          <w:p w14:paraId="16ECD962" w14:textId="04F923BE" w:rsidR="00163F9E" w:rsidRPr="001E7812" w:rsidRDefault="00163F9E" w:rsidP="00F41F5D">
            <w:pPr>
              <w:pStyle w:val="NormalWeb"/>
              <w:numPr>
                <w:ilvl w:val="0"/>
                <w:numId w:val="26"/>
              </w:numPr>
              <w:rPr>
                <w:sz w:val="20"/>
                <w:szCs w:val="20"/>
              </w:rPr>
            </w:pPr>
            <w:r w:rsidRPr="001E7812">
              <w:rPr>
                <w:sz w:val="20"/>
                <w:szCs w:val="20"/>
              </w:rPr>
              <w:t>Смањите ризике за особље и студенте</w:t>
            </w:r>
          </w:p>
          <w:p w14:paraId="5CB4BD01" w14:textId="175C51EE" w:rsidR="00163F9E" w:rsidRPr="00886CF8" w:rsidRDefault="00163F9E" w:rsidP="00F41F5D">
            <w:pPr>
              <w:pStyle w:val="NormalWeb"/>
              <w:numPr>
                <w:ilvl w:val="0"/>
                <w:numId w:val="26"/>
              </w:numPr>
              <w:rPr>
                <w:sz w:val="20"/>
                <w:szCs w:val="20"/>
              </w:rPr>
            </w:pPr>
            <w:r>
              <w:rPr>
                <w:sz w:val="20"/>
                <w:szCs w:val="20"/>
              </w:rPr>
              <w:lastRenderedPageBreak/>
              <w:t>Спречите неочекиване сметње</w:t>
            </w:r>
          </w:p>
        </w:tc>
        <w:tc>
          <w:tcPr>
            <w:tcW w:w="1756" w:type="dxa"/>
          </w:tcPr>
          <w:p w14:paraId="1CC3C441" w14:textId="2D9541E8" w:rsidR="00163F9E" w:rsidRPr="00886CF8" w:rsidRDefault="00163F9E" w:rsidP="00163F9E">
            <w:pPr>
              <w:pStyle w:val="NormalWeb"/>
              <w:rPr>
                <w:sz w:val="20"/>
                <w:szCs w:val="20"/>
              </w:rPr>
            </w:pPr>
            <w:r>
              <w:rPr>
                <w:sz w:val="20"/>
              </w:rPr>
              <w:lastRenderedPageBreak/>
              <w:t>Школске власти</w:t>
            </w:r>
          </w:p>
        </w:tc>
      </w:tr>
    </w:tbl>
    <w:p w14:paraId="142246F6" w14:textId="74B1CB24" w:rsidR="00E25AFC" w:rsidRDefault="00E25AFC" w:rsidP="00A57685">
      <w:pPr>
        <w:pStyle w:val="NormalWeb"/>
      </w:pPr>
    </w:p>
    <w:p w14:paraId="703F1625" w14:textId="77777777" w:rsidR="00E25AFC" w:rsidRDefault="00E25AFC">
      <w:pPr>
        <w:sectPr w:rsidR="00E25AFC" w:rsidSect="00A57685">
          <w:pgSz w:w="15840" w:h="12240" w:orient="landscape"/>
          <w:pgMar w:top="1440" w:right="1440" w:bottom="1440" w:left="1440" w:header="720" w:footer="720" w:gutter="0"/>
          <w:cols w:space="720"/>
          <w:titlePg/>
          <w:docGrid w:linePitch="360"/>
        </w:sectPr>
      </w:pPr>
      <w:r>
        <w:br w:type="page"/>
      </w:r>
    </w:p>
    <w:p w14:paraId="2F37A2A3" w14:textId="2ADF40AD" w:rsidR="00E25AFC" w:rsidRPr="00CC61ED" w:rsidRDefault="00E25AFC" w:rsidP="00E25AFC">
      <w:pPr>
        <w:pStyle w:val="Heading3"/>
        <w:rPr>
          <w:rFonts w:ascii="Times New Roman" w:hAnsi="Times New Roman" w:cs="Times New Roman"/>
        </w:rPr>
      </w:pPr>
      <w:bookmarkStart w:id="43" w:name="_Toc112314507"/>
      <w:bookmarkStart w:id="44" w:name="_Toc114475873"/>
      <w:bookmarkStart w:id="45" w:name="_Toc184130492"/>
      <w:r w:rsidRPr="00CC61ED">
        <w:rPr>
          <w:rFonts w:ascii="Times New Roman" w:hAnsi="Times New Roman" w:cs="Times New Roman"/>
        </w:rPr>
        <w:lastRenderedPageBreak/>
        <w:t xml:space="preserve">ДОДАТАК </w:t>
      </w:r>
      <w:r>
        <w:rPr>
          <w:rFonts w:ascii="Times New Roman" w:hAnsi="Times New Roman" w:cs="Times New Roman"/>
        </w:rPr>
        <w:t>6: Процедуре за проналажење шанси</w:t>
      </w:r>
      <w:bookmarkEnd w:id="43"/>
      <w:bookmarkEnd w:id="44"/>
      <w:bookmarkEnd w:id="45"/>
    </w:p>
    <w:p w14:paraId="046700D7" w14:textId="77777777" w:rsidR="00E25AFC" w:rsidRPr="00FD62A3" w:rsidRDefault="00E25AFC" w:rsidP="00E25AFC">
      <w:pPr>
        <w:pStyle w:val="NormalWeb"/>
      </w:pPr>
      <w:r w:rsidRPr="00FD62A3">
        <w:t xml:space="preserve">Културно наслеђе обухвата материјално и нематеријално наслеђе које се може препознати и вредновати на локалном, регионалном, националном или глобалном нивоу. </w:t>
      </w:r>
      <w:r w:rsidRPr="00FD62A3">
        <w:rPr>
          <w:i/>
          <w:iCs/>
        </w:rPr>
        <w:t xml:space="preserve">Материјално културно наслеђе </w:t>
      </w:r>
      <w:r w:rsidRPr="00FD62A3">
        <w:t xml:space="preserve">, које обухвата покретне или непокретне објекте, локалитете, структуре, групе објеката и природне карактеристике и пределе који имају археолошки, палеонтолошки, историјски, архитектонски, верски, естетски или други културни значај. Материјално културно наслеђе може се налазити у урбаним или руралним срединама и може бити изнад или испод копна или под водом. </w:t>
      </w:r>
      <w:r w:rsidRPr="00FD62A3">
        <w:rPr>
          <w:i/>
          <w:iCs/>
        </w:rPr>
        <w:t xml:space="preserve">Нематеријално културно наслеђе </w:t>
      </w:r>
      <w:r w:rsidRPr="00FD62A3">
        <w:t>, које укључује праксе, представе, изразе, знања, вештине, као и инструменте, предмете, артефакте и културне просторе повезане са њима, које заједнице и групе препознају као део свог културног наслеђа, које се преноси са генерације на генерацију и које они стално рекреирају као одговор на своју околину, њихову интеракцију са природом и своју историју.</w:t>
      </w:r>
    </w:p>
    <w:p w14:paraId="7E97DF5D" w14:textId="77777777" w:rsidR="00E25AFC" w:rsidRPr="00CC61ED" w:rsidRDefault="00E25AFC" w:rsidP="00E25AFC">
      <w:pPr>
        <w:pStyle w:val="NormalWeb"/>
      </w:pPr>
      <w:r w:rsidRPr="00FD62A3">
        <w:t>У случају да се током изградње пронађу локалитети, ресурси или артефакти од културне вредности, треба поштовати следеће процедуре за идентификацију, заштиту од крађе и третман откривених артефаката и укључити их у стандардну тендерску документацију. Ови поступци узимају у обзир захтеве који се односе на случајни налаз према националном законодавству, укључујући Закон о заштити споменика културе (Сл. гласник РС, бр. 71/94, 52/2011, 99/2011 и 30/2018).</w:t>
      </w:r>
    </w:p>
    <w:p w14:paraId="2360F9E2" w14:textId="77777777" w:rsidR="00E25AFC" w:rsidRPr="00FD62A3" w:rsidRDefault="00E25AFC" w:rsidP="00E25AFC">
      <w:pPr>
        <w:pStyle w:val="NormalWeb"/>
        <w:numPr>
          <w:ilvl w:val="0"/>
          <w:numId w:val="78"/>
        </w:numPr>
      </w:pPr>
      <w:r w:rsidRPr="00FD62A3">
        <w:t>Привремено обуставити грађевинске активности у зони случајног проналаска.</w:t>
      </w:r>
    </w:p>
    <w:p w14:paraId="5A5F19C2" w14:textId="77777777" w:rsidR="00E25AFC" w:rsidRPr="00FD62A3" w:rsidRDefault="00E25AFC" w:rsidP="00E25AFC">
      <w:pPr>
        <w:pStyle w:val="NormalWeb"/>
        <w:numPr>
          <w:ilvl w:val="0"/>
          <w:numId w:val="78"/>
        </w:numPr>
      </w:pPr>
      <w:r w:rsidRPr="00FD62A3">
        <w:t>Осигурајте локацију како бисте спречили било какво оштећење или губитак уклоњивих предмета. У случају уклоњивих антиквитета или осетљивих остатака, биће постављена стража до преузимања надлежних локалних власти. Ови органи су [наведите одговорне органе према националном законодавству].</w:t>
      </w:r>
    </w:p>
    <w:p w14:paraId="0D6C0C55" w14:textId="77777777" w:rsidR="00E25AFC" w:rsidRPr="00FD62A3" w:rsidRDefault="00E25AFC" w:rsidP="00E25AFC">
      <w:pPr>
        <w:pStyle w:val="NormalWeb"/>
        <w:numPr>
          <w:ilvl w:val="0"/>
          <w:numId w:val="78"/>
        </w:numPr>
      </w:pPr>
      <w:r w:rsidRPr="00FD62A3">
        <w:t>Одмах обавестите релевантно [особље агенције за имплементацију] и релевантне [наведите одговорне локалне власти према националном законодавству]. [Особље агенције за имплементацију] ће обавестити [менаџмент агенције за имплементацију].</w:t>
      </w:r>
    </w:p>
    <w:p w14:paraId="0521DF17" w14:textId="77777777" w:rsidR="00E25AFC" w:rsidRPr="00FD62A3" w:rsidRDefault="00E25AFC" w:rsidP="00E25AFC">
      <w:pPr>
        <w:pStyle w:val="NormalWeb"/>
        <w:numPr>
          <w:ilvl w:val="0"/>
          <w:numId w:val="78"/>
        </w:numPr>
      </w:pPr>
      <w:r w:rsidRPr="00FD62A3">
        <w:t>Релевантни [навести одговорне локалне власти у складу са националним законодавством] ће без одлагања обавити све што је потребно и обавестити [национално министарство за културно наслеђе или археологију] одмах од датума добијања информација.</w:t>
      </w:r>
    </w:p>
    <w:p w14:paraId="7F783065" w14:textId="77777777" w:rsidR="00E25AFC" w:rsidRPr="00FD62A3" w:rsidRDefault="00E25AFC" w:rsidP="00E25AFC">
      <w:pPr>
        <w:pStyle w:val="NormalWeb"/>
        <w:numPr>
          <w:ilvl w:val="0"/>
          <w:numId w:val="78"/>
        </w:numPr>
      </w:pPr>
      <w:r w:rsidRPr="00FD62A3">
        <w:t>[Министарство за културну баштину или археологију на националном нивоу] би било задужено за процену/инспекцију значаја или важности случајних налаза и саветовање о одговарајућим накнадним поступцима.</w:t>
      </w:r>
    </w:p>
    <w:p w14:paraId="40E597FD" w14:textId="77777777" w:rsidR="00E25AFC" w:rsidRPr="00FD62A3" w:rsidRDefault="00E25AFC" w:rsidP="00E25AFC">
      <w:pPr>
        <w:pStyle w:val="NormalWeb"/>
        <w:numPr>
          <w:ilvl w:val="0"/>
          <w:numId w:val="78"/>
        </w:numPr>
      </w:pPr>
      <w:r w:rsidRPr="00FD62A3">
        <w:t>Ако [Министарство за културно наслеђе или археологију на националном нивоу] утврди да је случајни проналазак некултурног наслеђа, процес изградње се може наставити.</w:t>
      </w:r>
    </w:p>
    <w:p w14:paraId="594CDC71" w14:textId="5750DBFC" w:rsidR="000A5161" w:rsidRDefault="00E25AFC">
      <w:pPr>
        <w:pStyle w:val="NormalWeb"/>
        <w:numPr>
          <w:ilvl w:val="0"/>
          <w:numId w:val="78"/>
        </w:numPr>
      </w:pPr>
      <w:r w:rsidRPr="00FD62A3">
        <w:t xml:space="preserve">Ако [Министарство за културно наслеђе или археологију на националном нивоу] утврди да је случајни проналазак изолован случајан проналазак, [Министарство за културну баштину или археологију на националном нивоу] би обезбедило </w:t>
      </w:r>
      <w:r w:rsidRPr="00FD62A3">
        <w:lastRenderedPageBreak/>
        <w:t>техничку подршку/савет о третману случајног проналаска са повезаним трошковима третмана који је обезбеђен у ентитетском извештају шанса наћи.</w:t>
      </w:r>
    </w:p>
    <w:p w14:paraId="7F5F60A4" w14:textId="77777777" w:rsidR="00C064A3" w:rsidRDefault="00C064A3" w:rsidP="00C064A3">
      <w:pPr>
        <w:pStyle w:val="NormalWeb"/>
      </w:pPr>
    </w:p>
    <w:p w14:paraId="59371639" w14:textId="77777777" w:rsidR="00C064A3" w:rsidRDefault="00C064A3" w:rsidP="00C064A3">
      <w:pPr>
        <w:pStyle w:val="NormalWeb"/>
      </w:pPr>
    </w:p>
    <w:p w14:paraId="1A3F879D" w14:textId="77777777" w:rsidR="00C064A3" w:rsidRDefault="00C064A3" w:rsidP="00C064A3">
      <w:pPr>
        <w:pStyle w:val="NormalWeb"/>
      </w:pPr>
    </w:p>
    <w:p w14:paraId="4221C7AD" w14:textId="77777777" w:rsidR="00C064A3" w:rsidRDefault="00C064A3" w:rsidP="00C064A3">
      <w:pPr>
        <w:pStyle w:val="NormalWeb"/>
      </w:pPr>
    </w:p>
    <w:p w14:paraId="1E12FB8C" w14:textId="77777777" w:rsidR="00C064A3" w:rsidRDefault="00C064A3" w:rsidP="00C064A3">
      <w:pPr>
        <w:pStyle w:val="NormalWeb"/>
      </w:pPr>
    </w:p>
    <w:p w14:paraId="4E70A913" w14:textId="62C227D7" w:rsidR="00C064A3" w:rsidRDefault="00C064A3" w:rsidP="00C064A3">
      <w:pPr>
        <w:pStyle w:val="NormalWeb"/>
      </w:pPr>
      <w:r>
        <w:t>АНЕКС:7</w:t>
      </w:r>
    </w:p>
    <w:p w14:paraId="31702974" w14:textId="77777777" w:rsidR="00C064A3" w:rsidRPr="00C064A3" w:rsidRDefault="00C064A3" w:rsidP="00C064A3">
      <w:pPr>
        <w:pStyle w:val="NormalWeb"/>
        <w:rPr>
          <w:b/>
          <w:bCs/>
          <w:lang w:val="hr-HR"/>
        </w:rPr>
      </w:pPr>
      <w:r w:rsidRPr="00C064A3">
        <w:rPr>
          <w:b/>
          <w:bCs/>
          <w:lang w:val="hr-HR"/>
        </w:rPr>
        <w:t>ДОДАТАК 1 КОДЕКСУ ПОНАШАЊА ОБРАЗАЦ ПОНАШАЊА КОЈЕ САСТАВЉА СЕКСУАЛНО ИСКОРИШТАВАЊЕ И ЗЛОСТАВЉАЊЕ (МОРЕ) И ПОНАШАЊА КОЈЕ САСТАВЉА СЕКСУАЛНО УЗНЕМИРАВАЊЕ (СХ)</w:t>
      </w:r>
    </w:p>
    <w:p w14:paraId="36F30E06" w14:textId="77777777" w:rsidR="00C064A3" w:rsidRPr="00C064A3" w:rsidRDefault="00C064A3" w:rsidP="00C064A3">
      <w:pPr>
        <w:pStyle w:val="NormalWeb"/>
        <w:rPr>
          <w:lang w:val="hr-HR"/>
        </w:rPr>
      </w:pPr>
    </w:p>
    <w:p w14:paraId="256DCF94" w14:textId="77777777" w:rsidR="00C064A3" w:rsidRPr="00C064A3" w:rsidRDefault="00C064A3" w:rsidP="00C064A3">
      <w:pPr>
        <w:pStyle w:val="NormalWeb"/>
        <w:rPr>
          <w:lang w:val="hr-HR"/>
        </w:rPr>
      </w:pPr>
      <w:r w:rsidRPr="00C064A3">
        <w:rPr>
          <w:lang w:val="hr-HR"/>
        </w:rPr>
        <w:t>Следећа непотпуна листа има за циљ да илуструје врсте забрањеног понашања:</w:t>
      </w:r>
    </w:p>
    <w:p w14:paraId="00C11A9D" w14:textId="77777777" w:rsidR="00C064A3" w:rsidRPr="00C064A3" w:rsidRDefault="00C064A3" w:rsidP="00C064A3">
      <w:pPr>
        <w:pStyle w:val="NormalWeb"/>
        <w:rPr>
          <w:lang w:val="hr-HR"/>
        </w:rPr>
      </w:pPr>
    </w:p>
    <w:p w14:paraId="0B26B535" w14:textId="77777777" w:rsidR="00C064A3" w:rsidRPr="00C064A3" w:rsidRDefault="00C064A3" w:rsidP="00C064A3">
      <w:pPr>
        <w:pStyle w:val="NormalWeb"/>
        <w:numPr>
          <w:ilvl w:val="0"/>
          <w:numId w:val="79"/>
        </w:numPr>
        <w:rPr>
          <w:lang w:val="en-AU"/>
        </w:rPr>
      </w:pPr>
      <w:r w:rsidRPr="00C064A3">
        <w:rPr>
          <w:lang w:val="en-AU"/>
        </w:rPr>
        <w:t>Примери сексуалне експлоатације и злостављања укључују, али нису ограничени на:</w:t>
      </w:r>
    </w:p>
    <w:p w14:paraId="67026042" w14:textId="77777777" w:rsidR="00C064A3" w:rsidRPr="00C064A3" w:rsidRDefault="00C064A3" w:rsidP="00C064A3">
      <w:pPr>
        <w:pStyle w:val="NormalWeb"/>
        <w:numPr>
          <w:ilvl w:val="0"/>
          <w:numId w:val="80"/>
        </w:numPr>
        <w:rPr>
          <w:lang w:val="hr-HR"/>
        </w:rPr>
      </w:pPr>
      <w:r w:rsidRPr="00C064A3">
        <w:rPr>
          <w:lang w:val="hr-HR"/>
        </w:rPr>
        <w:t>Особље извођача каже члану заједнице да им он/она може добити послове везане за градилиште (нпр. кување и чишћење) у замену за секс.</w:t>
      </w:r>
    </w:p>
    <w:p w14:paraId="6133BD8C" w14:textId="77777777" w:rsidR="00C064A3" w:rsidRPr="00C064A3" w:rsidRDefault="00C064A3" w:rsidP="00C064A3">
      <w:pPr>
        <w:pStyle w:val="NormalWeb"/>
        <w:numPr>
          <w:ilvl w:val="0"/>
          <w:numId w:val="80"/>
        </w:numPr>
        <w:rPr>
          <w:lang w:val="hr-HR"/>
        </w:rPr>
      </w:pPr>
      <w:r w:rsidRPr="00C064A3">
        <w:rPr>
          <w:lang w:val="hr-HR"/>
        </w:rPr>
        <w:t>Особље извођача радова које повезује улаз електричне енергије у домаћинства каже да може да повеже домаћинства на челу са женама на мрежу у замену за секс.</w:t>
      </w:r>
    </w:p>
    <w:p w14:paraId="18FB85DE" w14:textId="77777777" w:rsidR="00C064A3" w:rsidRPr="00C064A3" w:rsidRDefault="00C064A3" w:rsidP="00C064A3">
      <w:pPr>
        <w:pStyle w:val="NormalWeb"/>
        <w:numPr>
          <w:ilvl w:val="0"/>
          <w:numId w:val="80"/>
        </w:numPr>
        <w:rPr>
          <w:lang w:val="hr-HR"/>
        </w:rPr>
      </w:pPr>
      <w:r w:rsidRPr="00C064A3">
        <w:rPr>
          <w:lang w:val="hr-HR"/>
        </w:rPr>
        <w:t>Особље извођача силује или на други начин сексуално напада члана заједнице.</w:t>
      </w:r>
    </w:p>
    <w:p w14:paraId="044B5F9B" w14:textId="77777777" w:rsidR="00C064A3" w:rsidRPr="00C064A3" w:rsidRDefault="00C064A3" w:rsidP="00C064A3">
      <w:pPr>
        <w:pStyle w:val="NormalWeb"/>
        <w:numPr>
          <w:ilvl w:val="0"/>
          <w:numId w:val="80"/>
        </w:numPr>
        <w:rPr>
          <w:lang w:val="hr-HR"/>
        </w:rPr>
      </w:pPr>
      <w:r w:rsidRPr="00C064A3">
        <w:rPr>
          <w:lang w:val="hr-HR"/>
        </w:rPr>
        <w:t>Особље Извођача ускраћује особи приступ Сајту осим ако он/она не учини сексуалну услугу.</w:t>
      </w:r>
    </w:p>
    <w:p w14:paraId="5A9F7B7F" w14:textId="77777777" w:rsidR="00C064A3" w:rsidRPr="00C064A3" w:rsidRDefault="00C064A3" w:rsidP="00C064A3">
      <w:pPr>
        <w:pStyle w:val="NormalWeb"/>
        <w:numPr>
          <w:ilvl w:val="0"/>
          <w:numId w:val="80"/>
        </w:numPr>
        <w:rPr>
          <w:lang w:val="hr-HR"/>
        </w:rPr>
      </w:pPr>
      <w:r w:rsidRPr="00C064A3">
        <w:rPr>
          <w:lang w:val="hr-HR"/>
        </w:rPr>
        <w:t>Особље Извођача каже особи која се пријављује за запошљавање по Уговору да ће га запослити само ако има секс са њим/њом.</w:t>
      </w:r>
    </w:p>
    <w:p w14:paraId="3351AE33" w14:textId="77777777" w:rsidR="00C064A3" w:rsidRPr="00C064A3" w:rsidRDefault="00C064A3" w:rsidP="00C064A3">
      <w:pPr>
        <w:pStyle w:val="NormalWeb"/>
        <w:rPr>
          <w:lang w:val="hr-HR"/>
        </w:rPr>
      </w:pPr>
    </w:p>
    <w:p w14:paraId="5F94A60E" w14:textId="77777777" w:rsidR="00C064A3" w:rsidRPr="00C064A3" w:rsidRDefault="00C064A3" w:rsidP="00C064A3">
      <w:pPr>
        <w:pStyle w:val="NormalWeb"/>
        <w:numPr>
          <w:ilvl w:val="0"/>
          <w:numId w:val="79"/>
        </w:numPr>
        <w:rPr>
          <w:lang w:val="en-AU"/>
        </w:rPr>
      </w:pPr>
      <w:r w:rsidRPr="00C064A3">
        <w:rPr>
          <w:lang w:val="en-AU"/>
        </w:rPr>
        <w:t>Примери сексуалног узнемиравања у контексту рада</w:t>
      </w:r>
    </w:p>
    <w:p w14:paraId="64B34485" w14:textId="77777777" w:rsidR="00C064A3" w:rsidRPr="00C064A3" w:rsidRDefault="00C064A3" w:rsidP="00C064A3">
      <w:pPr>
        <w:pStyle w:val="NormalWeb"/>
        <w:numPr>
          <w:ilvl w:val="0"/>
          <w:numId w:val="81"/>
        </w:numPr>
        <w:rPr>
          <w:lang w:val="hr-HR"/>
        </w:rPr>
      </w:pPr>
      <w:r w:rsidRPr="00C064A3">
        <w:rPr>
          <w:lang w:val="hr-HR"/>
        </w:rPr>
        <w:t>Особље уговарача коментарише појаву другог особља извођача (било позитивно или негативно) и сексуалну пожељност.</w:t>
      </w:r>
    </w:p>
    <w:p w14:paraId="4C588F90" w14:textId="77777777" w:rsidR="00C064A3" w:rsidRPr="00C064A3" w:rsidRDefault="00C064A3" w:rsidP="00C064A3">
      <w:pPr>
        <w:pStyle w:val="NormalWeb"/>
        <w:numPr>
          <w:ilvl w:val="0"/>
          <w:numId w:val="81"/>
        </w:numPr>
        <w:rPr>
          <w:lang w:val="hr-HR"/>
        </w:rPr>
      </w:pPr>
      <w:r w:rsidRPr="00C064A3">
        <w:rPr>
          <w:lang w:val="hr-HR"/>
        </w:rPr>
        <w:t>Када се Особље Извођача пожали на коментаре особља другог Извођача о његовом/њеном изгледу, Особље другог Извођача коментарише да он/она то „тражи“ због начина на који се облачи.</w:t>
      </w:r>
    </w:p>
    <w:p w14:paraId="7C885AB4" w14:textId="77777777" w:rsidR="00C064A3" w:rsidRPr="00C064A3" w:rsidRDefault="00C064A3" w:rsidP="00C064A3">
      <w:pPr>
        <w:pStyle w:val="NormalWeb"/>
        <w:numPr>
          <w:ilvl w:val="0"/>
          <w:numId w:val="81"/>
        </w:numPr>
        <w:rPr>
          <w:lang w:val="hr-HR"/>
        </w:rPr>
      </w:pPr>
      <w:r w:rsidRPr="00C064A3">
        <w:rPr>
          <w:lang w:val="hr-HR"/>
        </w:rPr>
        <w:t>Нежељено додиривање особља Извођача или Послодавца од стране особља другог Извођача.</w:t>
      </w:r>
    </w:p>
    <w:p w14:paraId="160CB1F7" w14:textId="77777777" w:rsidR="00C064A3" w:rsidRPr="00C064A3" w:rsidRDefault="00C064A3" w:rsidP="00C064A3">
      <w:pPr>
        <w:pStyle w:val="NormalWeb"/>
        <w:numPr>
          <w:ilvl w:val="0"/>
          <w:numId w:val="81"/>
        </w:numPr>
        <w:rPr>
          <w:lang w:val="hr-HR"/>
        </w:rPr>
      </w:pPr>
      <w:r w:rsidRPr="00C064A3">
        <w:rPr>
          <w:lang w:val="hr-HR"/>
        </w:rPr>
        <w:lastRenderedPageBreak/>
        <w:t>Особље уговарача каже другом особљу извођача да ће му/јој добити повећање плате или унапређење ако му/јој пошаље своје голе фотографије.</w:t>
      </w:r>
    </w:p>
    <w:p w14:paraId="00140CE7" w14:textId="77777777" w:rsidR="00C064A3" w:rsidRPr="00C064A3" w:rsidRDefault="00C064A3" w:rsidP="00C064A3">
      <w:pPr>
        <w:pStyle w:val="NormalWeb"/>
        <w:rPr>
          <w:lang w:val="hr-HR"/>
        </w:rPr>
      </w:pPr>
    </w:p>
    <w:p w14:paraId="1C3FA7ED" w14:textId="77777777" w:rsidR="00C064A3" w:rsidRPr="00C064A3" w:rsidRDefault="00C064A3" w:rsidP="00C064A3">
      <w:pPr>
        <w:pStyle w:val="NormalWeb"/>
        <w:rPr>
          <w:lang w:val="hr-HR"/>
        </w:rPr>
      </w:pPr>
    </w:p>
    <w:p w14:paraId="5119F6CE" w14:textId="77777777" w:rsidR="00C064A3" w:rsidRPr="00C064A3" w:rsidRDefault="00C064A3" w:rsidP="00C064A3">
      <w:pPr>
        <w:pStyle w:val="NormalWeb"/>
        <w:rPr>
          <w:lang w:val="hr-HR"/>
        </w:rPr>
      </w:pPr>
    </w:p>
    <w:p w14:paraId="011F147C" w14:textId="14D8192F" w:rsidR="00C064A3" w:rsidRPr="00C064A3" w:rsidRDefault="00C064A3" w:rsidP="00C064A3">
      <w:pPr>
        <w:pStyle w:val="NormalWeb"/>
        <w:rPr>
          <w:lang w:val="hr-HR"/>
        </w:rPr>
      </w:pPr>
      <w:bookmarkStart w:id="46" w:name="_Toc175851395"/>
      <w:bookmarkStart w:id="47" w:name="_Toc176739694"/>
      <w:bookmarkStart w:id="48" w:name="_Toc176747807"/>
      <w:bookmarkStart w:id="49" w:name="_Toc178193263"/>
      <w:r w:rsidRPr="00C064A3">
        <w:rPr>
          <w:b/>
          <w:bCs/>
          <w:lang w:val="hr-HR"/>
        </w:rPr>
        <w:t>АНЕКС 8 –</w:t>
      </w:r>
      <w:r w:rsidRPr="00C064A3">
        <w:rPr>
          <w:lang w:val="hr-HR"/>
        </w:rPr>
        <w:t xml:space="preserve"> </w:t>
      </w:r>
      <w:r w:rsidRPr="00C064A3">
        <w:rPr>
          <w:b/>
          <w:bCs/>
          <w:lang w:val="hr-HR"/>
        </w:rPr>
        <w:t xml:space="preserve">ИЗВЕШТАЈ О ПОШТОВАЊУ РАДА И УСЛОВА РАДА </w:t>
      </w:r>
      <w:r w:rsidRPr="00C064A3">
        <w:rPr>
          <w:lang w:val="hr-HR"/>
        </w:rPr>
        <w:t>(користе га трећа лица која ангажују раднике по уговору)</w:t>
      </w:r>
      <w:bookmarkEnd w:id="46"/>
      <w:bookmarkEnd w:id="47"/>
      <w:bookmarkEnd w:id="48"/>
      <w:bookmarkEnd w:id="49"/>
    </w:p>
    <w:p w14:paraId="2061773F" w14:textId="77777777" w:rsidR="00C064A3" w:rsidRPr="00C064A3" w:rsidRDefault="00C064A3" w:rsidP="00C064A3">
      <w:pPr>
        <w:pStyle w:val="NormalWeb"/>
        <w:rPr>
          <w:lang w:val="hr-HR"/>
        </w:rPr>
      </w:pPr>
    </w:p>
    <w:p w14:paraId="56286715" w14:textId="77777777" w:rsidR="00C064A3" w:rsidRPr="00C064A3" w:rsidRDefault="00C064A3" w:rsidP="00C064A3">
      <w:pPr>
        <w:pStyle w:val="NormalWeb"/>
        <w:rPr>
          <w:lang w:val="hr-HR"/>
        </w:rPr>
      </w:pPr>
      <w:r w:rsidRPr="00C064A3">
        <w:rPr>
          <w:lang w:val="hr-HR"/>
        </w:rPr>
        <w:t>Задатак:</w:t>
      </w:r>
    </w:p>
    <w:p w14:paraId="670762A3" w14:textId="77777777" w:rsidR="00C064A3" w:rsidRPr="00C064A3" w:rsidRDefault="00C064A3" w:rsidP="00C064A3">
      <w:pPr>
        <w:pStyle w:val="NormalWeb"/>
        <w:rPr>
          <w:lang w:val="hr-HR"/>
        </w:rPr>
      </w:pPr>
      <w:r w:rsidRPr="00C064A3">
        <w:rPr>
          <w:lang w:val="hr-HR"/>
        </w:rPr>
        <w:t>Референца уговора</w:t>
      </w:r>
    </w:p>
    <w:p w14:paraId="215FECD2" w14:textId="77777777" w:rsidR="00C064A3" w:rsidRPr="00C064A3" w:rsidRDefault="00C064A3" w:rsidP="00C064A3">
      <w:pPr>
        <w:pStyle w:val="NormalWeb"/>
        <w:rPr>
          <w:lang w:val="hr-HR"/>
        </w:rPr>
      </w:pPr>
      <w:r w:rsidRPr="00C064A3">
        <w:rPr>
          <w:lang w:val="hr-HR"/>
        </w:rPr>
        <w:t>Назив добављача услуге</w:t>
      </w:r>
    </w:p>
    <w:p w14:paraId="780CF373" w14:textId="77777777" w:rsidR="00C064A3" w:rsidRPr="00C064A3" w:rsidRDefault="00C064A3" w:rsidP="00C064A3">
      <w:pPr>
        <w:pStyle w:val="NormalWeb"/>
        <w:rPr>
          <w:lang w:val="en-GB"/>
        </w:rPr>
      </w:pPr>
      <w:r w:rsidRPr="00C064A3">
        <w:rPr>
          <w:lang w:val="hr-HR"/>
        </w:rPr>
        <w:t>Извештајни период</w:t>
      </w:r>
    </w:p>
    <w:p w14:paraId="23E487B4" w14:textId="77777777" w:rsidR="00C064A3" w:rsidRPr="00C064A3" w:rsidRDefault="00C064A3" w:rsidP="00C064A3">
      <w:pPr>
        <w:pStyle w:val="NormalWeb"/>
        <w:rPr>
          <w:lang w:val="hr-HR"/>
        </w:rPr>
      </w:pPr>
      <w:r w:rsidRPr="00C064A3">
        <w:rPr>
          <w:lang w:val="hr-HR"/>
        </w:rPr>
        <w:t>Датум</w:t>
      </w:r>
    </w:p>
    <w:p w14:paraId="1136C0DC" w14:textId="77777777" w:rsidR="00C064A3" w:rsidRPr="00C064A3" w:rsidRDefault="00C064A3" w:rsidP="00C064A3">
      <w:pPr>
        <w:pStyle w:val="NormalWeb"/>
        <w:rPr>
          <w:lang w:val="hr-HR"/>
        </w:rPr>
      </w:pPr>
      <w:r w:rsidRPr="00C064A3">
        <w:rPr>
          <w:lang w:val="hr-HR"/>
        </w:rPr>
        <w:t>Потпис</w:t>
      </w:r>
    </w:p>
    <w:p w14:paraId="7C9181CC" w14:textId="77777777" w:rsidR="00C064A3" w:rsidRPr="00C064A3" w:rsidRDefault="00C064A3" w:rsidP="00C064A3">
      <w:pPr>
        <w:pStyle w:val="NormalWeb"/>
        <w:rPr>
          <w:lang w:val="en-GB"/>
        </w:rPr>
      </w:pPr>
    </w:p>
    <w:p w14:paraId="752D730E" w14:textId="77777777" w:rsidR="00C064A3" w:rsidRPr="00C064A3" w:rsidRDefault="00C064A3" w:rsidP="00C064A3">
      <w:pPr>
        <w:pStyle w:val="NormalWeb"/>
        <w:rPr>
          <w:lang w:val="hr-HR"/>
        </w:rPr>
      </w:pPr>
      <w:r w:rsidRPr="00C064A3">
        <w:rPr>
          <w:lang w:val="hr-HR"/>
        </w:rPr>
        <w:t xml:space="preserve">СТАТИСТИЧКИ ПОДАЦИ О ЗАПОСЛЕНИМ </w:t>
      </w:r>
      <w:r w:rsidRPr="00C064A3">
        <w:rPr>
          <w:b/>
          <w:vertAlign w:val="superscript"/>
          <w:lang w:val="hr-HR"/>
        </w:rPr>
        <w:footnoteReference w:id="7"/>
      </w:r>
      <w:r w:rsidRPr="00C064A3">
        <w:rPr>
          <w:lang w:val="hr-HR"/>
        </w:rPr>
        <w:t>У ПРЕДУЗЕЋУ:</w:t>
      </w:r>
    </w:p>
    <w:p w14:paraId="6BA3DB57" w14:textId="77777777" w:rsidR="00C064A3" w:rsidRPr="00C064A3" w:rsidRDefault="00C064A3" w:rsidP="00C064A3">
      <w:pPr>
        <w:pStyle w:val="NormalWeb"/>
        <w:rPr>
          <w:lang w:val="hr-HR"/>
        </w:rPr>
      </w:pPr>
      <w:r w:rsidRPr="00C064A3">
        <w:rPr>
          <w:lang w:val="hr-HR"/>
        </w:rPr>
        <w:t>Укупан број запослених према полу</w:t>
      </w:r>
    </w:p>
    <w:p w14:paraId="0822912B" w14:textId="77777777" w:rsidR="00C064A3" w:rsidRPr="00C064A3" w:rsidRDefault="00C064A3" w:rsidP="00C064A3">
      <w:pPr>
        <w:pStyle w:val="NormalWeb"/>
        <w:rPr>
          <w:lang w:val="hr-HR"/>
        </w:rPr>
      </w:pPr>
      <w:r w:rsidRPr="00C064A3">
        <w:rPr>
          <w:lang w:val="hr-HR"/>
        </w:rPr>
        <w:t>Број запослених са уговором о раду</w:t>
      </w:r>
      <w:r w:rsidRPr="00C064A3">
        <w:rPr>
          <w:b/>
          <w:vertAlign w:val="superscript"/>
          <w:lang w:val="hr-HR"/>
        </w:rPr>
        <w:footnoteReference w:id="8"/>
      </w:r>
    </w:p>
    <w:p w14:paraId="3127DC23" w14:textId="77777777" w:rsidR="00C064A3" w:rsidRPr="00C064A3" w:rsidRDefault="00C064A3" w:rsidP="00C064A3">
      <w:pPr>
        <w:pStyle w:val="NormalWeb"/>
        <w:rPr>
          <w:lang w:val="hr-HR"/>
        </w:rPr>
      </w:pPr>
      <w:r w:rsidRPr="00C064A3">
        <w:rPr>
          <w:lang w:val="hr-HR"/>
        </w:rPr>
        <w:t>Број ангажованих лица без заснивања радног односа</w:t>
      </w:r>
    </w:p>
    <w:p w14:paraId="6135096C" w14:textId="77777777" w:rsidR="00C064A3" w:rsidRPr="00C064A3" w:rsidRDefault="00C064A3" w:rsidP="00C064A3">
      <w:pPr>
        <w:pStyle w:val="NormalWeb"/>
        <w:rPr>
          <w:lang w:val="hr-HR"/>
        </w:rPr>
      </w:pPr>
      <w:r w:rsidRPr="00C064A3">
        <w:rPr>
          <w:lang w:val="hr-HR"/>
        </w:rPr>
        <w:t>Број запослених са приступом социјалном, пензионом и здравственом осигурању</w:t>
      </w:r>
    </w:p>
    <w:p w14:paraId="4AB764DA" w14:textId="77777777" w:rsidR="00C064A3" w:rsidRPr="00C064A3" w:rsidRDefault="00C064A3" w:rsidP="00C064A3">
      <w:pPr>
        <w:pStyle w:val="NormalWeb"/>
        <w:rPr>
          <w:lang w:val="hr-HR"/>
        </w:rPr>
      </w:pPr>
      <w:r w:rsidRPr="00C064A3">
        <w:rPr>
          <w:lang w:val="hr-HR"/>
        </w:rPr>
        <w:t>Број запослених/ангажованих лица који примају надокнаду зарада редовно, најмање једном месечно</w:t>
      </w:r>
    </w:p>
    <w:p w14:paraId="78A4D942" w14:textId="77777777" w:rsidR="00C064A3" w:rsidRPr="00C064A3" w:rsidRDefault="00C064A3" w:rsidP="00C064A3">
      <w:pPr>
        <w:pStyle w:val="NormalWeb"/>
        <w:rPr>
          <w:lang w:val="hr-HR"/>
        </w:rPr>
      </w:pPr>
      <w:r w:rsidRPr="00C064A3">
        <w:rPr>
          <w:lang w:val="hr-HR"/>
        </w:rPr>
        <w:t>Број запослених који су напустили предузеће у извештајном периоду</w:t>
      </w:r>
    </w:p>
    <w:p w14:paraId="672F9F8D" w14:textId="77777777" w:rsidR="00C064A3" w:rsidRPr="00C064A3" w:rsidRDefault="00C064A3" w:rsidP="00C064A3">
      <w:pPr>
        <w:pStyle w:val="NormalWeb"/>
        <w:rPr>
          <w:lang w:val="hr-HR"/>
        </w:rPr>
      </w:pPr>
      <w:r w:rsidRPr="00C064A3">
        <w:rPr>
          <w:lang w:val="hr-HR"/>
        </w:rPr>
        <w:t>Број запослених у извјештајном периоду</w:t>
      </w:r>
    </w:p>
    <w:p w14:paraId="2908D7B0" w14:textId="77777777" w:rsidR="00C064A3" w:rsidRPr="00C064A3" w:rsidRDefault="00C064A3" w:rsidP="00C064A3">
      <w:pPr>
        <w:pStyle w:val="NormalWeb"/>
        <w:rPr>
          <w:lang w:val="hr-HR"/>
        </w:rPr>
      </w:pPr>
      <w:r w:rsidRPr="00C064A3">
        <w:rPr>
          <w:lang w:val="hr-HR"/>
        </w:rPr>
        <w:t>Број радних сати по запосленом (месечни просек)</w:t>
      </w:r>
    </w:p>
    <w:p w14:paraId="53475141" w14:textId="77777777" w:rsidR="00C064A3" w:rsidRPr="00C064A3" w:rsidRDefault="00C064A3" w:rsidP="00C064A3">
      <w:pPr>
        <w:pStyle w:val="NormalWeb"/>
        <w:rPr>
          <w:lang w:val="hr-HR"/>
        </w:rPr>
      </w:pPr>
      <w:r w:rsidRPr="00C064A3">
        <w:rPr>
          <w:lang w:val="hr-HR"/>
        </w:rPr>
        <w:t>Укупан број прековремених сати (месечни просек по запосленом)</w:t>
      </w:r>
    </w:p>
    <w:p w14:paraId="72050E0A" w14:textId="77777777" w:rsidR="00C064A3" w:rsidRPr="00C064A3" w:rsidRDefault="00C064A3" w:rsidP="00C064A3">
      <w:pPr>
        <w:pStyle w:val="NormalWeb"/>
        <w:rPr>
          <w:lang w:val="hr-HR"/>
        </w:rPr>
      </w:pPr>
      <w:r w:rsidRPr="00C064A3">
        <w:rPr>
          <w:lang w:val="hr-HR"/>
        </w:rPr>
        <w:t>Број прекршаја на раду (у извештајном периоду и кумулативно, од почетка примене уговора)</w:t>
      </w:r>
    </w:p>
    <w:p w14:paraId="46F89742" w14:textId="77777777" w:rsidR="00C064A3" w:rsidRPr="00C064A3" w:rsidRDefault="00C064A3" w:rsidP="00C064A3">
      <w:pPr>
        <w:pStyle w:val="NormalWeb"/>
        <w:rPr>
          <w:lang w:val="hr-HR"/>
        </w:rPr>
      </w:pPr>
      <w:r w:rsidRPr="00C064A3">
        <w:rPr>
          <w:lang w:val="hr-HR"/>
        </w:rPr>
        <w:t>Број умрлих на раду (у извештајном периоду и кумулативно)</w:t>
      </w:r>
    </w:p>
    <w:p w14:paraId="49CFA21B" w14:textId="77777777" w:rsidR="00C064A3" w:rsidRPr="00C064A3" w:rsidRDefault="00C064A3" w:rsidP="00C064A3">
      <w:pPr>
        <w:pStyle w:val="NormalWeb"/>
        <w:rPr>
          <w:lang w:val="hr-HR"/>
        </w:rPr>
      </w:pPr>
      <w:r w:rsidRPr="00C064A3">
        <w:rPr>
          <w:lang w:val="hr-HR"/>
        </w:rPr>
        <w:t>Број пријављених случајева насиља</w:t>
      </w:r>
    </w:p>
    <w:p w14:paraId="3D8ACB90" w14:textId="77777777" w:rsidR="00C064A3" w:rsidRPr="00C064A3" w:rsidRDefault="00C064A3" w:rsidP="00C064A3">
      <w:pPr>
        <w:pStyle w:val="NormalWeb"/>
        <w:rPr>
          <w:lang w:val="hr-HR"/>
        </w:rPr>
      </w:pPr>
      <w:r w:rsidRPr="00C064A3">
        <w:rPr>
          <w:lang w:val="hr-HR"/>
        </w:rPr>
        <w:lastRenderedPageBreak/>
        <w:t>Број пријављених узнемиравања/злоупотреба</w:t>
      </w:r>
    </w:p>
    <w:p w14:paraId="10B0206B" w14:textId="77777777" w:rsidR="00C064A3" w:rsidRPr="00C064A3" w:rsidRDefault="00C064A3" w:rsidP="00C064A3">
      <w:pPr>
        <w:pStyle w:val="NormalWeb"/>
        <w:rPr>
          <w:lang w:val="hr-HR"/>
        </w:rPr>
      </w:pPr>
      <w:r w:rsidRPr="00C064A3">
        <w:rPr>
          <w:lang w:val="hr-HR"/>
        </w:rPr>
        <w:t>Доступност приступачног и функционалног механизма жалбе за запослене (да/не)</w:t>
      </w:r>
    </w:p>
    <w:p w14:paraId="4FD858D3" w14:textId="77777777" w:rsidR="00C064A3" w:rsidRPr="00C064A3" w:rsidRDefault="00C064A3" w:rsidP="00C064A3">
      <w:pPr>
        <w:pStyle w:val="NormalWeb"/>
        <w:rPr>
          <w:lang w:val="hr-HR"/>
        </w:rPr>
      </w:pPr>
      <w:r w:rsidRPr="00C064A3">
        <w:rPr>
          <w:lang w:val="hr-HR"/>
        </w:rPr>
        <w:t>Број пријава поднетих жалбеном механизму (у извештајном периоду и кумулативно, од почетка примене уговора)</w:t>
      </w:r>
    </w:p>
    <w:p w14:paraId="39D47A15" w14:textId="77777777" w:rsidR="00C064A3" w:rsidRPr="00C064A3" w:rsidRDefault="00C064A3" w:rsidP="00C064A3">
      <w:pPr>
        <w:pStyle w:val="NormalWeb"/>
        <w:rPr>
          <w:lang w:val="hr-HR"/>
        </w:rPr>
      </w:pPr>
      <w:r w:rsidRPr="00C064A3">
        <w:rPr>
          <w:lang w:val="hr-HR"/>
        </w:rPr>
        <w:t>Број решених жалби са жалбеним механизмом (у извештајном периоду и кумулативно, од почетка примене уговора)</w:t>
      </w:r>
    </w:p>
    <w:p w14:paraId="275C52E5" w14:textId="77777777" w:rsidR="00C064A3" w:rsidRPr="00C064A3" w:rsidRDefault="00C064A3" w:rsidP="00C064A3">
      <w:pPr>
        <w:pStyle w:val="NormalWeb"/>
        <w:rPr>
          <w:lang w:val="hr-HR"/>
        </w:rPr>
      </w:pPr>
      <w:r w:rsidRPr="00C064A3">
        <w:rPr>
          <w:lang w:val="hr-HR"/>
        </w:rPr>
        <w:t>Број поднетих тужби из области рада, запошљавања и безбедности и здравља на раду</w:t>
      </w:r>
    </w:p>
    <w:p w14:paraId="1BE4D7D0" w14:textId="77777777" w:rsidR="00C064A3" w:rsidRPr="00C064A3" w:rsidRDefault="00C064A3" w:rsidP="00C064A3">
      <w:pPr>
        <w:pStyle w:val="NormalWeb"/>
        <w:rPr>
          <w:lang w:val="hr-HR"/>
        </w:rPr>
      </w:pPr>
      <w:r w:rsidRPr="00C064A3">
        <w:rPr>
          <w:lang w:val="hr-HR"/>
        </w:rPr>
        <w:t>Број мирно решених спорова/спорова решених у добровољним арбитражним поступцима</w:t>
      </w:r>
    </w:p>
    <w:p w14:paraId="3537F804" w14:textId="77777777" w:rsidR="00C064A3" w:rsidRPr="00C064A3" w:rsidRDefault="00C064A3" w:rsidP="00C064A3">
      <w:pPr>
        <w:pStyle w:val="NormalWeb"/>
        <w:rPr>
          <w:lang w:val="hr-HR"/>
        </w:rPr>
      </w:pPr>
      <w:r w:rsidRPr="00C064A3">
        <w:rPr>
          <w:lang w:val="hr-HR"/>
        </w:rPr>
        <w:t>Број долазака инспекција рада и здравља и безбедности на раду</w:t>
      </w:r>
    </w:p>
    <w:p w14:paraId="3F3286CC" w14:textId="77777777" w:rsidR="00C064A3" w:rsidRPr="00C064A3" w:rsidRDefault="00C064A3" w:rsidP="00C064A3">
      <w:pPr>
        <w:pStyle w:val="NormalWeb"/>
        <w:rPr>
          <w:lang w:val="hr-HR"/>
        </w:rPr>
      </w:pPr>
    </w:p>
    <w:p w14:paraId="106A15AE" w14:textId="77777777" w:rsidR="00C064A3" w:rsidRPr="00C064A3" w:rsidRDefault="00C064A3" w:rsidP="00C064A3">
      <w:pPr>
        <w:pStyle w:val="NormalWeb"/>
        <w:rPr>
          <w:lang w:val="hr-HR"/>
        </w:rPr>
      </w:pPr>
      <w:r w:rsidRPr="00C064A3">
        <w:rPr>
          <w:lang w:val="hr-HR"/>
        </w:rPr>
        <w:t>СТАТИСТИЧКИ ПОДАЦИ О ЗАПОСЛЕНИМ НА ПРОЈЕКТУ:</w:t>
      </w:r>
    </w:p>
    <w:p w14:paraId="50CE7852" w14:textId="77777777" w:rsidR="00C064A3" w:rsidRPr="00C064A3" w:rsidRDefault="00C064A3" w:rsidP="00C064A3">
      <w:pPr>
        <w:pStyle w:val="NormalWeb"/>
        <w:rPr>
          <w:lang w:val="hr-HR"/>
        </w:rPr>
      </w:pPr>
      <w:r w:rsidRPr="00C064A3">
        <w:rPr>
          <w:lang w:val="hr-HR"/>
        </w:rPr>
        <w:t>Укупан број запослених на пројекту:</w:t>
      </w:r>
    </w:p>
    <w:p w14:paraId="1BEABFE7" w14:textId="77777777" w:rsidR="00C064A3" w:rsidRPr="00C064A3" w:rsidRDefault="00C064A3" w:rsidP="00C064A3">
      <w:pPr>
        <w:pStyle w:val="NormalWeb"/>
        <w:rPr>
          <w:lang w:val="hr-HR"/>
        </w:rPr>
      </w:pPr>
      <w:r w:rsidRPr="00C064A3">
        <w:rPr>
          <w:lang w:val="hr-HR"/>
        </w:rPr>
        <w:t>Број запослених на пројекту са уговором о раду:</w:t>
      </w:r>
    </w:p>
    <w:p w14:paraId="17D0B9CB" w14:textId="77777777" w:rsidR="00C064A3" w:rsidRPr="00C064A3" w:rsidRDefault="00C064A3" w:rsidP="00C064A3">
      <w:pPr>
        <w:pStyle w:val="NormalWeb"/>
        <w:rPr>
          <w:lang w:val="hr-HR"/>
        </w:rPr>
      </w:pPr>
      <w:r w:rsidRPr="00C064A3">
        <w:rPr>
          <w:lang w:val="hr-HR"/>
        </w:rPr>
        <w:t>Број запослених на пројекту са другим врстама уговора:</w:t>
      </w:r>
    </w:p>
    <w:p w14:paraId="3D744F0D" w14:textId="77777777" w:rsidR="00C064A3" w:rsidRPr="00C064A3" w:rsidRDefault="00C064A3" w:rsidP="00C064A3">
      <w:pPr>
        <w:pStyle w:val="NormalWeb"/>
        <w:rPr>
          <w:lang w:val="hr-HR"/>
        </w:rPr>
      </w:pPr>
      <w:r w:rsidRPr="00C064A3">
        <w:rPr>
          <w:lang w:val="hr-HR"/>
        </w:rPr>
        <w:t>Број запослених на пројекту са приступом социјалном, пензионом и здравственом осигурању, потврђен из регистра:</w:t>
      </w:r>
    </w:p>
    <w:p w14:paraId="3209894E" w14:textId="77777777" w:rsidR="00C064A3" w:rsidRPr="00C064A3" w:rsidRDefault="00C064A3" w:rsidP="00C064A3">
      <w:pPr>
        <w:pStyle w:val="NormalWeb"/>
        <w:rPr>
          <w:lang w:val="hr-HR"/>
        </w:rPr>
      </w:pPr>
    </w:p>
    <w:p w14:paraId="32E5382C" w14:textId="77777777" w:rsidR="00C064A3" w:rsidRPr="00C064A3" w:rsidRDefault="00C064A3" w:rsidP="00C064A3">
      <w:pPr>
        <w:pStyle w:val="NormalWeb"/>
        <w:rPr>
          <w:lang w:val="hr-HR"/>
        </w:rPr>
      </w:pPr>
    </w:p>
    <w:p w14:paraId="1EA8CABA" w14:textId="77777777" w:rsidR="00C064A3" w:rsidRPr="00C064A3" w:rsidRDefault="00C064A3" w:rsidP="00C064A3">
      <w:pPr>
        <w:pStyle w:val="NormalWeb"/>
        <w:rPr>
          <w:lang w:val="hr-HR"/>
        </w:rPr>
      </w:pPr>
    </w:p>
    <w:p w14:paraId="4C75F3C6" w14:textId="77777777" w:rsidR="00C064A3" w:rsidRPr="00C064A3" w:rsidRDefault="00C064A3" w:rsidP="00C064A3">
      <w:pPr>
        <w:pStyle w:val="NormalWeb"/>
        <w:rPr>
          <w:lang w:val="hr-HR"/>
        </w:rPr>
      </w:pPr>
      <w:r w:rsidRPr="00C064A3">
        <w:rPr>
          <w:lang w:val="hr-HR"/>
        </w:rPr>
        <w:t>УПИТНИК О РАДУ И УСЛОВИМА РАДА</w:t>
      </w:r>
    </w:p>
    <w:tbl>
      <w:tblPr>
        <w:tblW w:w="5000" w:type="pct"/>
        <w:tblLook w:val="04A0" w:firstRow="1" w:lastRow="0" w:firstColumn="1" w:lastColumn="0" w:noHBand="0" w:noVBand="1"/>
      </w:tblPr>
      <w:tblGrid>
        <w:gridCol w:w="5365"/>
        <w:gridCol w:w="3985"/>
      </w:tblGrid>
      <w:tr w:rsidR="00C064A3" w:rsidRPr="00C064A3" w14:paraId="4CBF1163"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6415C13A" w14:textId="77777777" w:rsidR="00C064A3" w:rsidRPr="00C064A3" w:rsidRDefault="00C064A3" w:rsidP="00C064A3">
            <w:pPr>
              <w:pStyle w:val="NormalWeb"/>
              <w:rPr>
                <w:lang w:val="hr-HR"/>
              </w:rPr>
            </w:pPr>
            <w:r w:rsidRPr="00C064A3">
              <w:rPr>
                <w:lang w:val="hr-HR"/>
              </w:rPr>
              <w:t>Сви запослени имају писмени уговор о раду или уговор о ангажовању.</w:t>
            </w:r>
          </w:p>
        </w:tc>
        <w:tc>
          <w:tcPr>
            <w:tcW w:w="2131" w:type="pct"/>
            <w:tcBorders>
              <w:top w:val="single" w:sz="4" w:space="0" w:color="auto"/>
              <w:left w:val="single" w:sz="4" w:space="0" w:color="auto"/>
              <w:bottom w:val="single" w:sz="4" w:space="0" w:color="auto"/>
              <w:right w:val="single" w:sz="4" w:space="0" w:color="auto"/>
            </w:tcBorders>
            <w:vAlign w:val="center"/>
            <w:hideMark/>
          </w:tcPr>
          <w:p w14:paraId="31A2C728" w14:textId="77777777" w:rsidR="00C064A3" w:rsidRPr="00C064A3" w:rsidRDefault="00C064A3" w:rsidP="00C064A3">
            <w:pPr>
              <w:pStyle w:val="NormalWeb"/>
              <w:rPr>
                <w:lang w:val="hr-HR"/>
              </w:rPr>
            </w:pPr>
            <w:r w:rsidRPr="00C064A3">
              <w:rPr>
                <w:lang w:val="hr-HR"/>
              </w:rPr>
              <w:t>Ако је одговор „Не“, унесите разлог и објашњење</w:t>
            </w:r>
          </w:p>
        </w:tc>
      </w:tr>
      <w:tr w:rsidR="00C064A3" w:rsidRPr="00C064A3" w14:paraId="2D4CF3CB"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590AE438" w14:textId="77777777" w:rsidR="00C064A3" w:rsidRPr="00C064A3" w:rsidRDefault="00C064A3" w:rsidP="00C064A3">
            <w:pPr>
              <w:pStyle w:val="NormalWeb"/>
              <w:rPr>
                <w:lang w:val="hr-HR"/>
              </w:rPr>
            </w:pPr>
            <w:r w:rsidRPr="00C064A3">
              <w:rPr>
                <w:lang w:val="hr-HR"/>
              </w:rPr>
              <w:t>Сви запослени на пројекту примају плату најмање једном месечно</w:t>
            </w:r>
          </w:p>
        </w:tc>
        <w:tc>
          <w:tcPr>
            <w:tcW w:w="2131" w:type="pct"/>
            <w:tcBorders>
              <w:top w:val="single" w:sz="4" w:space="0" w:color="auto"/>
              <w:left w:val="single" w:sz="4" w:space="0" w:color="auto"/>
              <w:bottom w:val="single" w:sz="4" w:space="0" w:color="auto"/>
              <w:right w:val="single" w:sz="4" w:space="0" w:color="auto"/>
            </w:tcBorders>
            <w:vAlign w:val="center"/>
            <w:hideMark/>
          </w:tcPr>
          <w:p w14:paraId="11E22FB5" w14:textId="77777777" w:rsidR="00C064A3" w:rsidRPr="00C064A3" w:rsidRDefault="00C064A3" w:rsidP="00C064A3">
            <w:pPr>
              <w:pStyle w:val="NormalWeb"/>
              <w:rPr>
                <w:lang w:val="hr-HR"/>
              </w:rPr>
            </w:pPr>
            <w:r w:rsidRPr="00C064A3">
              <w:rPr>
                <w:lang w:val="hr-HR"/>
              </w:rPr>
              <w:t>Ако је одговор „Не“, унесите разлог и објашњење</w:t>
            </w:r>
          </w:p>
        </w:tc>
      </w:tr>
      <w:tr w:rsidR="00C064A3" w:rsidRPr="00C064A3" w14:paraId="2821879B"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7C317FB2" w14:textId="77777777" w:rsidR="00C064A3" w:rsidRPr="00C064A3" w:rsidRDefault="00C064A3" w:rsidP="00C064A3">
            <w:pPr>
              <w:pStyle w:val="NormalWeb"/>
              <w:rPr>
                <w:lang w:val="hr-HR"/>
              </w:rPr>
            </w:pPr>
            <w:r w:rsidRPr="00C064A3">
              <w:rPr>
                <w:lang w:val="hr-HR"/>
              </w:rPr>
              <w:t>Сви запослени на пројекту раде осам сати дневно, 40 сати недељно или мање</w:t>
            </w:r>
          </w:p>
        </w:tc>
        <w:tc>
          <w:tcPr>
            <w:tcW w:w="2131" w:type="pct"/>
            <w:tcBorders>
              <w:top w:val="single" w:sz="4" w:space="0" w:color="auto"/>
              <w:left w:val="single" w:sz="4" w:space="0" w:color="auto"/>
              <w:bottom w:val="single" w:sz="4" w:space="0" w:color="auto"/>
              <w:right w:val="single" w:sz="4" w:space="0" w:color="auto"/>
            </w:tcBorders>
            <w:vAlign w:val="center"/>
            <w:hideMark/>
          </w:tcPr>
          <w:p w14:paraId="11FCBE69" w14:textId="77777777" w:rsidR="00C064A3" w:rsidRPr="00C064A3" w:rsidRDefault="00C064A3" w:rsidP="00C064A3">
            <w:pPr>
              <w:pStyle w:val="NormalWeb"/>
              <w:rPr>
                <w:lang w:val="hr-HR"/>
              </w:rPr>
            </w:pPr>
            <w:r w:rsidRPr="00C064A3">
              <w:rPr>
                <w:lang w:val="hr-HR"/>
              </w:rPr>
              <w:t>Ако је одговор „Не“, унесите разлог и објашњење</w:t>
            </w:r>
          </w:p>
        </w:tc>
      </w:tr>
      <w:tr w:rsidR="00C064A3" w:rsidRPr="00C064A3" w14:paraId="4050F05F"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295C0766" w14:textId="77777777" w:rsidR="00C064A3" w:rsidRPr="00C064A3" w:rsidRDefault="00C064A3" w:rsidP="00C064A3">
            <w:pPr>
              <w:pStyle w:val="NormalWeb"/>
              <w:rPr>
                <w:lang w:val="hr-HR"/>
              </w:rPr>
            </w:pPr>
            <w:r w:rsidRPr="00C064A3">
              <w:rPr>
                <w:lang w:val="hr-HR"/>
              </w:rPr>
              <w:t>Сви запослени на пројекту имају редован дневни и недељни одмор</w:t>
            </w:r>
          </w:p>
        </w:tc>
        <w:tc>
          <w:tcPr>
            <w:tcW w:w="2131" w:type="pct"/>
            <w:tcBorders>
              <w:top w:val="single" w:sz="4" w:space="0" w:color="auto"/>
              <w:left w:val="single" w:sz="4" w:space="0" w:color="auto"/>
              <w:bottom w:val="single" w:sz="4" w:space="0" w:color="auto"/>
              <w:right w:val="single" w:sz="4" w:space="0" w:color="auto"/>
            </w:tcBorders>
            <w:vAlign w:val="center"/>
            <w:hideMark/>
          </w:tcPr>
          <w:p w14:paraId="4A948F79" w14:textId="77777777" w:rsidR="00C064A3" w:rsidRPr="00C064A3" w:rsidRDefault="00C064A3" w:rsidP="00C064A3">
            <w:pPr>
              <w:pStyle w:val="NormalWeb"/>
              <w:rPr>
                <w:lang w:val="hr-HR"/>
              </w:rPr>
            </w:pPr>
            <w:r w:rsidRPr="00C064A3">
              <w:rPr>
                <w:lang w:val="hr-HR"/>
              </w:rPr>
              <w:t>Ако је одговор „Не“, унесите разлог и објашњење</w:t>
            </w:r>
          </w:p>
        </w:tc>
      </w:tr>
      <w:tr w:rsidR="00C064A3" w:rsidRPr="00C064A3" w14:paraId="1D32C1BD"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7C223710" w14:textId="77777777" w:rsidR="00C064A3" w:rsidRPr="00C064A3" w:rsidRDefault="00C064A3" w:rsidP="00C064A3">
            <w:pPr>
              <w:pStyle w:val="NormalWeb"/>
              <w:rPr>
                <w:lang w:val="hr-HR"/>
              </w:rPr>
            </w:pPr>
            <w:r w:rsidRPr="00C064A3">
              <w:rPr>
                <w:lang w:val="hr-HR"/>
              </w:rPr>
              <w:t>Запослени на пројекту којима је отказан уговор о раду</w:t>
            </w:r>
          </w:p>
        </w:tc>
        <w:tc>
          <w:tcPr>
            <w:tcW w:w="2131" w:type="pct"/>
            <w:tcBorders>
              <w:top w:val="single" w:sz="4" w:space="0" w:color="auto"/>
              <w:left w:val="single" w:sz="4" w:space="0" w:color="auto"/>
              <w:bottom w:val="single" w:sz="4" w:space="0" w:color="auto"/>
              <w:right w:val="single" w:sz="4" w:space="0" w:color="auto"/>
            </w:tcBorders>
            <w:vAlign w:val="center"/>
          </w:tcPr>
          <w:p w14:paraId="47A756C0" w14:textId="77777777" w:rsidR="00C064A3" w:rsidRPr="00C064A3" w:rsidRDefault="00C064A3" w:rsidP="00C064A3">
            <w:pPr>
              <w:pStyle w:val="NormalWeb"/>
              <w:rPr>
                <w:lang w:val="hr-HR"/>
              </w:rPr>
            </w:pPr>
            <w:r w:rsidRPr="00C064A3">
              <w:rPr>
                <w:lang w:val="hr-HR"/>
              </w:rPr>
              <w:t>Ако је одговор „Да“, унесите број и објасните услове раскида</w:t>
            </w:r>
          </w:p>
          <w:p w14:paraId="79B7D9FD" w14:textId="77777777" w:rsidR="00C064A3" w:rsidRPr="00C064A3" w:rsidRDefault="00C064A3" w:rsidP="00C064A3">
            <w:pPr>
              <w:pStyle w:val="NormalWeb"/>
              <w:rPr>
                <w:lang w:val="hr-HR"/>
              </w:rPr>
            </w:pPr>
          </w:p>
        </w:tc>
      </w:tr>
      <w:tr w:rsidR="00C064A3" w:rsidRPr="00C064A3" w14:paraId="7A5D12C4"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3F3F28D5" w14:textId="77777777" w:rsidR="00C064A3" w:rsidRPr="00C064A3" w:rsidRDefault="00C064A3" w:rsidP="00C064A3">
            <w:pPr>
              <w:pStyle w:val="NormalWeb"/>
              <w:rPr>
                <w:lang w:val="hr-HR"/>
              </w:rPr>
            </w:pPr>
            <w:r w:rsidRPr="00C064A3">
              <w:rPr>
                <w:lang w:val="hr-HR"/>
              </w:rPr>
              <w:t>Запослени на пројекту који су завршили курс обуке из области безбедности и здравља на раду</w:t>
            </w:r>
          </w:p>
        </w:tc>
        <w:tc>
          <w:tcPr>
            <w:tcW w:w="2131" w:type="pct"/>
            <w:tcBorders>
              <w:top w:val="single" w:sz="4" w:space="0" w:color="auto"/>
              <w:left w:val="single" w:sz="4" w:space="0" w:color="auto"/>
              <w:bottom w:val="single" w:sz="4" w:space="0" w:color="auto"/>
              <w:right w:val="single" w:sz="4" w:space="0" w:color="auto"/>
            </w:tcBorders>
            <w:vAlign w:val="center"/>
            <w:hideMark/>
          </w:tcPr>
          <w:p w14:paraId="750E3D8E" w14:textId="77777777" w:rsidR="00C064A3" w:rsidRPr="00C064A3" w:rsidRDefault="00C064A3" w:rsidP="00C064A3">
            <w:pPr>
              <w:pStyle w:val="NormalWeb"/>
              <w:rPr>
                <w:lang w:val="hr-HR"/>
              </w:rPr>
            </w:pPr>
            <w:r w:rsidRPr="00C064A3">
              <w:rPr>
                <w:lang w:val="hr-HR"/>
              </w:rPr>
              <w:t>Ако је одговор „Да“, унесите број и објасните</w:t>
            </w:r>
          </w:p>
          <w:p w14:paraId="3E5C6A0C" w14:textId="77777777" w:rsidR="00C064A3" w:rsidRPr="00C064A3" w:rsidRDefault="00C064A3" w:rsidP="00C064A3">
            <w:pPr>
              <w:pStyle w:val="NormalWeb"/>
              <w:rPr>
                <w:lang w:val="hr-HR"/>
              </w:rPr>
            </w:pPr>
            <w:r w:rsidRPr="00C064A3">
              <w:rPr>
                <w:lang w:val="hr-HR"/>
              </w:rPr>
              <w:lastRenderedPageBreak/>
              <w:t>Ако је одговор „Не“, унесите разлог и објашњење</w:t>
            </w:r>
          </w:p>
        </w:tc>
      </w:tr>
      <w:tr w:rsidR="00C064A3" w:rsidRPr="00C064A3" w14:paraId="582E429B"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5FA5E32F" w14:textId="77777777" w:rsidR="00C064A3" w:rsidRPr="00C064A3" w:rsidRDefault="00C064A3" w:rsidP="00C064A3">
            <w:pPr>
              <w:pStyle w:val="NormalWeb"/>
              <w:rPr>
                <w:lang w:val="hr-HR"/>
              </w:rPr>
            </w:pPr>
            <w:r w:rsidRPr="00C064A3">
              <w:rPr>
                <w:lang w:val="hr-HR"/>
              </w:rPr>
              <w:lastRenderedPageBreak/>
              <w:t>Запослени на пројекту којима је одобрено одсуство на које имају право</w:t>
            </w:r>
          </w:p>
        </w:tc>
        <w:tc>
          <w:tcPr>
            <w:tcW w:w="2131" w:type="pct"/>
            <w:tcBorders>
              <w:top w:val="single" w:sz="4" w:space="0" w:color="auto"/>
              <w:left w:val="single" w:sz="4" w:space="0" w:color="auto"/>
              <w:bottom w:val="single" w:sz="4" w:space="0" w:color="auto"/>
              <w:right w:val="single" w:sz="4" w:space="0" w:color="auto"/>
            </w:tcBorders>
            <w:vAlign w:val="center"/>
            <w:hideMark/>
          </w:tcPr>
          <w:p w14:paraId="7A09772F" w14:textId="77777777" w:rsidR="00C064A3" w:rsidRPr="00C064A3" w:rsidRDefault="00C064A3" w:rsidP="00C064A3">
            <w:pPr>
              <w:pStyle w:val="NormalWeb"/>
              <w:rPr>
                <w:lang w:val="hr-HR"/>
              </w:rPr>
            </w:pPr>
            <w:r w:rsidRPr="00C064A3">
              <w:rPr>
                <w:lang w:val="hr-HR"/>
              </w:rPr>
              <w:t>Ако је одговор „Да“, унесите врсту и број одсуства</w:t>
            </w:r>
          </w:p>
        </w:tc>
      </w:tr>
      <w:tr w:rsidR="00C064A3" w:rsidRPr="00C064A3" w14:paraId="31728CD6"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01BE09F5" w14:textId="77777777" w:rsidR="00C064A3" w:rsidRPr="00C064A3" w:rsidRDefault="00C064A3" w:rsidP="00C064A3">
            <w:pPr>
              <w:pStyle w:val="NormalWeb"/>
              <w:rPr>
                <w:lang w:val="hr-HR"/>
              </w:rPr>
            </w:pPr>
            <w:r w:rsidRPr="00C064A3">
              <w:rPr>
                <w:lang w:val="hr-HR"/>
              </w:rPr>
              <w:t>Запослени на пројекту који су били укључени у несрећу која је довела до повреда или смрти</w:t>
            </w:r>
          </w:p>
        </w:tc>
        <w:tc>
          <w:tcPr>
            <w:tcW w:w="2131" w:type="pct"/>
            <w:tcBorders>
              <w:top w:val="single" w:sz="4" w:space="0" w:color="auto"/>
              <w:left w:val="single" w:sz="4" w:space="0" w:color="auto"/>
              <w:bottom w:val="single" w:sz="4" w:space="0" w:color="auto"/>
              <w:right w:val="single" w:sz="4" w:space="0" w:color="auto"/>
            </w:tcBorders>
            <w:vAlign w:val="center"/>
            <w:hideMark/>
          </w:tcPr>
          <w:p w14:paraId="7290A0B7" w14:textId="77777777" w:rsidR="00C064A3" w:rsidRPr="00C064A3" w:rsidRDefault="00C064A3" w:rsidP="00C064A3">
            <w:pPr>
              <w:pStyle w:val="NormalWeb"/>
              <w:rPr>
                <w:lang w:val="hr-HR"/>
              </w:rPr>
            </w:pPr>
            <w:r w:rsidRPr="00C064A3">
              <w:rPr>
                <w:lang w:val="hr-HR"/>
              </w:rPr>
              <w:t>Ако је одговор „Да“, унесите број и објасните</w:t>
            </w:r>
          </w:p>
        </w:tc>
      </w:tr>
      <w:tr w:rsidR="00C064A3" w:rsidRPr="00C064A3" w14:paraId="38994FDC"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1291BDFE" w14:textId="77777777" w:rsidR="00C064A3" w:rsidRPr="00C064A3" w:rsidRDefault="00C064A3" w:rsidP="00C064A3">
            <w:pPr>
              <w:pStyle w:val="NormalWeb"/>
              <w:rPr>
                <w:lang w:val="hr-HR"/>
              </w:rPr>
            </w:pPr>
            <w:r w:rsidRPr="00C064A3">
              <w:rPr>
                <w:lang w:val="hr-HR"/>
              </w:rPr>
              <w:t>Запослени у пројекту који су пријавили случајеве дискриминације, узнемиравања, сексуалног узнемиравања или непоштовања закона</w:t>
            </w:r>
          </w:p>
        </w:tc>
        <w:tc>
          <w:tcPr>
            <w:tcW w:w="2131" w:type="pct"/>
            <w:tcBorders>
              <w:top w:val="single" w:sz="4" w:space="0" w:color="auto"/>
              <w:left w:val="single" w:sz="4" w:space="0" w:color="auto"/>
              <w:bottom w:val="single" w:sz="4" w:space="0" w:color="auto"/>
              <w:right w:val="single" w:sz="4" w:space="0" w:color="auto"/>
            </w:tcBorders>
            <w:vAlign w:val="center"/>
            <w:hideMark/>
          </w:tcPr>
          <w:p w14:paraId="7C32815A" w14:textId="77777777" w:rsidR="00C064A3" w:rsidRPr="00C064A3" w:rsidRDefault="00C064A3" w:rsidP="00C064A3">
            <w:pPr>
              <w:pStyle w:val="NormalWeb"/>
              <w:rPr>
                <w:lang w:val="hr-HR"/>
              </w:rPr>
            </w:pPr>
            <w:r w:rsidRPr="00C064A3">
              <w:rPr>
                <w:lang w:val="hr-HR"/>
              </w:rPr>
              <w:t>Ако је одговор „Да“, унесите број и објасните</w:t>
            </w:r>
          </w:p>
        </w:tc>
      </w:tr>
      <w:tr w:rsidR="00C064A3" w:rsidRPr="00C064A3" w14:paraId="544E1BD0"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6C996FA1" w14:textId="77777777" w:rsidR="00C064A3" w:rsidRPr="00C064A3" w:rsidRDefault="00C064A3" w:rsidP="00C064A3">
            <w:pPr>
              <w:pStyle w:val="NormalWeb"/>
              <w:rPr>
                <w:lang w:val="hr-HR"/>
              </w:rPr>
            </w:pPr>
            <w:r w:rsidRPr="00C064A3">
              <w:rPr>
                <w:lang w:val="hr-HR"/>
              </w:rPr>
              <w:t>Запослени на пројекту који су покренули жалбени поступак или добровољни арбитражни поступак / правни поступак за решавање спорова</w:t>
            </w:r>
          </w:p>
        </w:tc>
        <w:tc>
          <w:tcPr>
            <w:tcW w:w="2131" w:type="pct"/>
            <w:tcBorders>
              <w:top w:val="single" w:sz="4" w:space="0" w:color="auto"/>
              <w:left w:val="single" w:sz="4" w:space="0" w:color="auto"/>
              <w:bottom w:val="single" w:sz="4" w:space="0" w:color="auto"/>
              <w:right w:val="single" w:sz="4" w:space="0" w:color="auto"/>
            </w:tcBorders>
            <w:vAlign w:val="center"/>
            <w:hideMark/>
          </w:tcPr>
          <w:p w14:paraId="555C62FB" w14:textId="77777777" w:rsidR="00C064A3" w:rsidRPr="00C064A3" w:rsidRDefault="00C064A3" w:rsidP="00C064A3">
            <w:pPr>
              <w:pStyle w:val="NormalWeb"/>
              <w:rPr>
                <w:lang w:val="hr-HR"/>
              </w:rPr>
            </w:pPr>
            <w:r w:rsidRPr="00C064A3">
              <w:rPr>
                <w:lang w:val="hr-HR"/>
              </w:rPr>
              <w:t>Ако је одговор „Да“, унесите број и објасните</w:t>
            </w:r>
          </w:p>
        </w:tc>
      </w:tr>
      <w:tr w:rsidR="00C064A3" w:rsidRPr="00C064A3" w14:paraId="23DF5DEB" w14:textId="77777777" w:rsidTr="00C064A3">
        <w:tc>
          <w:tcPr>
            <w:tcW w:w="2869" w:type="pct"/>
            <w:tcBorders>
              <w:top w:val="single" w:sz="4" w:space="0" w:color="auto"/>
              <w:left w:val="single" w:sz="4" w:space="0" w:color="auto"/>
              <w:bottom w:val="single" w:sz="4" w:space="0" w:color="auto"/>
              <w:right w:val="single" w:sz="4" w:space="0" w:color="auto"/>
            </w:tcBorders>
            <w:vAlign w:val="center"/>
            <w:hideMark/>
          </w:tcPr>
          <w:p w14:paraId="538DD23A" w14:textId="77777777" w:rsidR="00C064A3" w:rsidRPr="00C064A3" w:rsidRDefault="00C064A3" w:rsidP="00C064A3">
            <w:pPr>
              <w:pStyle w:val="NormalWeb"/>
              <w:rPr>
                <w:lang w:val="hr-HR"/>
              </w:rPr>
            </w:pPr>
            <w:r w:rsidRPr="00C064A3">
              <w:rPr>
                <w:lang w:val="hr-HR"/>
              </w:rPr>
              <w:t>Да ли је током извештајног периода било инцидената или непоштовања процедура управљања радом</w:t>
            </w:r>
          </w:p>
        </w:tc>
        <w:tc>
          <w:tcPr>
            <w:tcW w:w="2131" w:type="pct"/>
            <w:tcBorders>
              <w:top w:val="single" w:sz="4" w:space="0" w:color="auto"/>
              <w:left w:val="single" w:sz="4" w:space="0" w:color="auto"/>
              <w:bottom w:val="single" w:sz="4" w:space="0" w:color="auto"/>
              <w:right w:val="single" w:sz="4" w:space="0" w:color="auto"/>
            </w:tcBorders>
            <w:vAlign w:val="center"/>
            <w:hideMark/>
          </w:tcPr>
          <w:p w14:paraId="02C6E8D8" w14:textId="77777777" w:rsidR="00C064A3" w:rsidRPr="00C064A3" w:rsidRDefault="00C064A3" w:rsidP="00C064A3">
            <w:pPr>
              <w:pStyle w:val="NormalWeb"/>
              <w:rPr>
                <w:lang w:val="hr-HR"/>
              </w:rPr>
            </w:pPr>
            <w:r w:rsidRPr="00C064A3">
              <w:rPr>
                <w:lang w:val="hr-HR"/>
              </w:rPr>
              <w:t>Ако је одговор „Да“, унесите број и објасните</w:t>
            </w:r>
          </w:p>
        </w:tc>
      </w:tr>
    </w:tbl>
    <w:p w14:paraId="4B22C3BC" w14:textId="77777777" w:rsidR="00C064A3" w:rsidRPr="00C064A3" w:rsidRDefault="00C064A3" w:rsidP="00C064A3">
      <w:pPr>
        <w:pStyle w:val="NormalWeb"/>
        <w:rPr>
          <w:lang w:val="hr-HR"/>
        </w:rPr>
      </w:pPr>
    </w:p>
    <w:p w14:paraId="0FBBD918" w14:textId="77777777" w:rsidR="00C064A3" w:rsidRPr="00C064A3" w:rsidRDefault="00C064A3" w:rsidP="00C064A3">
      <w:pPr>
        <w:pStyle w:val="NormalWeb"/>
        <w:rPr>
          <w:lang w:val="hr-HR"/>
        </w:rPr>
      </w:pPr>
      <w:r w:rsidRPr="00C064A3">
        <w:rPr>
          <w:lang w:val="hr-HR"/>
        </w:rPr>
        <w:t>Датум и место: ________________________</w:t>
      </w:r>
    </w:p>
    <w:p w14:paraId="3484205F" w14:textId="77777777" w:rsidR="00C064A3" w:rsidRPr="00C064A3" w:rsidRDefault="00C064A3" w:rsidP="00C064A3">
      <w:pPr>
        <w:pStyle w:val="NormalWeb"/>
        <w:rPr>
          <w:lang w:val="hr-HR"/>
        </w:rPr>
      </w:pPr>
    </w:p>
    <w:p w14:paraId="4BDAAE42" w14:textId="77777777" w:rsidR="00C064A3" w:rsidRPr="00C064A3" w:rsidRDefault="00C064A3" w:rsidP="00C064A3">
      <w:pPr>
        <w:pStyle w:val="NormalWeb"/>
        <w:rPr>
          <w:lang w:val="hr-HR"/>
        </w:rPr>
      </w:pPr>
    </w:p>
    <w:p w14:paraId="1F5BFA56" w14:textId="77777777" w:rsidR="00C064A3" w:rsidRPr="00C064A3" w:rsidRDefault="00C064A3" w:rsidP="00C064A3">
      <w:pPr>
        <w:pStyle w:val="NormalWeb"/>
        <w:rPr>
          <w:lang w:val="hr-HR"/>
        </w:rPr>
      </w:pPr>
      <w:r w:rsidRPr="00C064A3">
        <w:rPr>
          <w:lang w:val="hr-HR"/>
        </w:rPr>
        <w:t>Потпис</w:t>
      </w:r>
    </w:p>
    <w:p w14:paraId="269F7F59" w14:textId="77777777" w:rsidR="00C064A3" w:rsidRPr="00C064A3" w:rsidRDefault="00C064A3" w:rsidP="00C064A3">
      <w:pPr>
        <w:pStyle w:val="NormalWeb"/>
        <w:rPr>
          <w:lang w:val="hr-HR"/>
        </w:rPr>
      </w:pPr>
    </w:p>
    <w:p w14:paraId="4FE54575" w14:textId="77777777" w:rsidR="00C064A3" w:rsidRPr="00C064A3" w:rsidRDefault="00C064A3" w:rsidP="00C064A3">
      <w:pPr>
        <w:pStyle w:val="NormalWeb"/>
        <w:rPr>
          <w:lang w:val="hr-HR"/>
        </w:rPr>
      </w:pPr>
    </w:p>
    <w:p w14:paraId="29A68853" w14:textId="77777777" w:rsidR="00C064A3" w:rsidRPr="00C064A3" w:rsidRDefault="00C064A3" w:rsidP="00C064A3">
      <w:pPr>
        <w:pStyle w:val="NormalWeb"/>
        <w:rPr>
          <w:lang w:val="hr-HR"/>
        </w:rPr>
      </w:pPr>
    </w:p>
    <w:p w14:paraId="74C8A46D" w14:textId="77777777" w:rsidR="00C064A3" w:rsidRPr="00C064A3" w:rsidRDefault="00C064A3" w:rsidP="00C064A3">
      <w:pPr>
        <w:pStyle w:val="NormalWeb"/>
        <w:rPr>
          <w:b/>
          <w:lang w:val="en-GB"/>
        </w:rPr>
      </w:pPr>
      <w:r w:rsidRPr="00C064A3">
        <w:rPr>
          <w:lang w:val="hr-HR"/>
        </w:rPr>
        <w:br w:type="page"/>
      </w:r>
    </w:p>
    <w:p w14:paraId="5058E65A" w14:textId="396D7F13" w:rsidR="00C064A3" w:rsidRPr="00C064A3" w:rsidRDefault="00C064A3" w:rsidP="00C064A3">
      <w:pPr>
        <w:pStyle w:val="NormalWeb"/>
        <w:rPr>
          <w:lang w:val="hr-HR"/>
        </w:rPr>
      </w:pPr>
      <w:bookmarkStart w:id="50" w:name="_Toc175851396"/>
      <w:bookmarkStart w:id="51" w:name="_Toc176739695"/>
      <w:bookmarkStart w:id="52" w:name="_Toc176747808"/>
      <w:bookmarkStart w:id="53" w:name="_Toc178193264"/>
      <w:r w:rsidRPr="00C064A3">
        <w:rPr>
          <w:b/>
          <w:bCs/>
          <w:lang w:val="hr-HR"/>
        </w:rPr>
        <w:lastRenderedPageBreak/>
        <w:t xml:space="preserve">АНЕКС </w:t>
      </w:r>
      <w:r>
        <w:rPr>
          <w:b/>
          <w:bCs/>
          <w:lang w:val="hr-HR"/>
        </w:rPr>
        <w:t xml:space="preserve">9- </w:t>
      </w:r>
      <w:r w:rsidRPr="00C064A3">
        <w:rPr>
          <w:lang w:val="hr-HR"/>
        </w:rPr>
        <w:t>ИЗЈАВА ТРЕЋИХ ЛИЦА О ОБАВЕЗИ ПОШТОВАЊА ОДРЕДБА ПРАВИЛНИКА О РАДУ и ПОСТУПКА УПРАВЉАЊА ПРОЈЕКТНИМ РАДОМ (ЛМП)</w:t>
      </w:r>
      <w:bookmarkEnd w:id="50"/>
      <w:bookmarkEnd w:id="51"/>
      <w:bookmarkEnd w:id="52"/>
      <w:bookmarkEnd w:id="53"/>
    </w:p>
    <w:p w14:paraId="308F50BB" w14:textId="77777777" w:rsidR="00C064A3" w:rsidRPr="00C064A3" w:rsidRDefault="00C064A3" w:rsidP="00C064A3">
      <w:pPr>
        <w:pStyle w:val="NormalWeb"/>
        <w:rPr>
          <w:lang w:val="hr-HR"/>
        </w:rPr>
      </w:pPr>
      <w:r w:rsidRPr="00C064A3">
        <w:rPr>
          <w:lang w:val="hr-HR"/>
        </w:rPr>
        <w:t>Датум и место издавања: ________________________</w:t>
      </w:r>
    </w:p>
    <w:p w14:paraId="0518F52C" w14:textId="77777777" w:rsidR="00C064A3" w:rsidRPr="00C064A3" w:rsidRDefault="00C064A3" w:rsidP="00C064A3">
      <w:pPr>
        <w:pStyle w:val="NormalWeb"/>
        <w:rPr>
          <w:lang w:val="hr-HR"/>
        </w:rPr>
      </w:pPr>
      <w:r w:rsidRPr="00C064A3">
        <w:rPr>
          <w:lang w:val="hr-HR"/>
        </w:rPr>
        <w:t>Назив и адреса емитента (Понуђача): ________________________</w:t>
      </w:r>
    </w:p>
    <w:p w14:paraId="2982474B" w14:textId="77777777" w:rsidR="00C064A3" w:rsidRPr="00C064A3" w:rsidRDefault="00C064A3" w:rsidP="00C064A3">
      <w:pPr>
        <w:pStyle w:val="NormalWeb"/>
        <w:rPr>
          <w:lang w:val="hr-HR"/>
        </w:rPr>
      </w:pPr>
    </w:p>
    <w:p w14:paraId="05F5C577" w14:textId="77777777" w:rsidR="00C064A3" w:rsidRPr="00C064A3" w:rsidRDefault="00C064A3" w:rsidP="00C064A3">
      <w:pPr>
        <w:pStyle w:val="NormalWeb"/>
        <w:rPr>
          <w:lang w:val="hr-HR"/>
        </w:rPr>
      </w:pPr>
      <w:r w:rsidRPr="00C064A3">
        <w:rPr>
          <w:lang w:val="hr-HR"/>
        </w:rPr>
        <w:t>ИЗЈАВА О УСКЛАЂЕНОСТИ ПРАВНИХ И РЕГУЛАТОРНИХ</w:t>
      </w:r>
    </w:p>
    <w:p w14:paraId="40A52911" w14:textId="77777777" w:rsidR="00C064A3" w:rsidRPr="00C064A3" w:rsidRDefault="00C064A3" w:rsidP="00C064A3">
      <w:pPr>
        <w:pStyle w:val="NormalWeb"/>
        <w:numPr>
          <w:ilvl w:val="0"/>
          <w:numId w:val="82"/>
        </w:numPr>
        <w:rPr>
          <w:lang w:val="hr-HR"/>
        </w:rPr>
      </w:pPr>
      <w:r w:rsidRPr="00C064A3">
        <w:rPr>
          <w:lang w:val="hr-HR"/>
        </w:rPr>
        <w:t>Овим изјављујемо следеће:</w:t>
      </w:r>
    </w:p>
    <w:p w14:paraId="1B254BEB" w14:textId="77777777" w:rsidR="00C064A3" w:rsidRPr="00C064A3" w:rsidRDefault="00C064A3" w:rsidP="00C064A3">
      <w:pPr>
        <w:pStyle w:val="NormalWeb"/>
        <w:numPr>
          <w:ilvl w:val="0"/>
          <w:numId w:val="82"/>
        </w:numPr>
        <w:rPr>
          <w:lang w:val="hr-HR"/>
        </w:rPr>
      </w:pPr>
      <w:r w:rsidRPr="00C064A3">
        <w:rPr>
          <w:lang w:val="hr-HR"/>
        </w:rPr>
        <w:t>Информисани смо и поштујемо стандарде утврђене у ЕСС2 Светске банке;</w:t>
      </w:r>
    </w:p>
    <w:p w14:paraId="00DE2894" w14:textId="77777777" w:rsidR="00C064A3" w:rsidRPr="00C064A3" w:rsidRDefault="00C064A3" w:rsidP="00C064A3">
      <w:pPr>
        <w:pStyle w:val="NormalWeb"/>
        <w:numPr>
          <w:ilvl w:val="0"/>
          <w:numId w:val="82"/>
        </w:numPr>
        <w:rPr>
          <w:lang w:val="hr-HR"/>
        </w:rPr>
      </w:pPr>
      <w:r w:rsidRPr="00C064A3">
        <w:rPr>
          <w:lang w:val="hr-HR"/>
        </w:rPr>
        <w:t>Поштујемо све домаће законе* и важеће прописе који се односе на запошљавање, рад и радне односе, услове рада и услове рада;</w:t>
      </w:r>
    </w:p>
    <w:p w14:paraId="65C75DB3" w14:textId="77777777" w:rsidR="00C064A3" w:rsidRPr="00C064A3" w:rsidRDefault="00C064A3" w:rsidP="00C064A3">
      <w:pPr>
        <w:pStyle w:val="NormalWeb"/>
        <w:numPr>
          <w:ilvl w:val="0"/>
          <w:numId w:val="82"/>
        </w:numPr>
        <w:rPr>
          <w:lang w:val="hr-HR"/>
        </w:rPr>
      </w:pPr>
      <w:r w:rsidRPr="00C064A3">
        <w:rPr>
          <w:lang w:val="hr-HR"/>
        </w:rPr>
        <w:t>Обавезујемо се да обезбедимо безбедно и здраво окружење за наше запослене и да спроводимо све захтеве који се односе на заштиту и здравље на раду у складу са домаћим прописима и ЕСС2 Светске банке;</w:t>
      </w:r>
    </w:p>
    <w:p w14:paraId="2C62951D" w14:textId="77777777" w:rsidR="00C064A3" w:rsidRPr="00C064A3" w:rsidRDefault="00C064A3" w:rsidP="00C064A3">
      <w:pPr>
        <w:pStyle w:val="NormalWeb"/>
        <w:numPr>
          <w:ilvl w:val="0"/>
          <w:numId w:val="82"/>
        </w:numPr>
        <w:rPr>
          <w:lang w:val="hr-HR"/>
        </w:rPr>
      </w:pPr>
      <w:r w:rsidRPr="00C064A3">
        <w:rPr>
          <w:lang w:val="hr-HR"/>
        </w:rPr>
        <w:t>Не толеришемо никакав облик дечијег или принудног рада, или облике ропства;</w:t>
      </w:r>
    </w:p>
    <w:p w14:paraId="5CFF4CDB" w14:textId="77777777" w:rsidR="00C064A3" w:rsidRPr="00C064A3" w:rsidRDefault="00C064A3" w:rsidP="00C064A3">
      <w:pPr>
        <w:pStyle w:val="NormalWeb"/>
        <w:numPr>
          <w:ilvl w:val="0"/>
          <w:numId w:val="82"/>
        </w:numPr>
        <w:rPr>
          <w:lang w:val="hr-HR"/>
        </w:rPr>
      </w:pPr>
      <w:r w:rsidRPr="00C064A3">
        <w:rPr>
          <w:lang w:val="hr-HR"/>
        </w:rPr>
        <w:t>Забрањујемо сваки облик узнемиравања, сексуалног узнемиравања, злостављања, насиља, укључујући родно засновано насиље на послу, и забрањујемо директну и индиректну дискриминацију било ког запосленог или групе запослених по било ком основу и из било ког разлога;</w:t>
      </w:r>
    </w:p>
    <w:p w14:paraId="493446CC" w14:textId="77777777" w:rsidR="00C064A3" w:rsidRPr="00C064A3" w:rsidRDefault="00C064A3" w:rsidP="00C064A3">
      <w:pPr>
        <w:pStyle w:val="NormalWeb"/>
        <w:numPr>
          <w:ilvl w:val="0"/>
          <w:numId w:val="82"/>
        </w:numPr>
        <w:rPr>
          <w:lang w:val="hr-HR"/>
        </w:rPr>
      </w:pPr>
      <w:r w:rsidRPr="00C064A3">
        <w:rPr>
          <w:lang w:val="hr-HR"/>
        </w:rPr>
        <w:t>Потврђујемо да ће жалбени механизам увек бити доступан свим нашим запосленима и особама које су ангажоване да раде са нама, од првог дана примене уговора.</w:t>
      </w:r>
    </w:p>
    <w:p w14:paraId="758CE6C2" w14:textId="77777777" w:rsidR="00C064A3" w:rsidRPr="00C064A3" w:rsidRDefault="00C064A3" w:rsidP="00C064A3">
      <w:pPr>
        <w:pStyle w:val="NormalWeb"/>
        <w:numPr>
          <w:ilvl w:val="0"/>
          <w:numId w:val="82"/>
        </w:numPr>
        <w:rPr>
          <w:lang w:val="hr-HR"/>
        </w:rPr>
      </w:pPr>
      <w:r w:rsidRPr="00C064A3">
        <w:rPr>
          <w:lang w:val="hr-HR"/>
        </w:rPr>
        <w:t>Овим изјављујемо да ћемо, уколико добијемо уговор, усвојити Процедуре управљања радом у складу са ЕСС2 Светске банке, које се односе на пројекат, и да ћемо их уградити у наше пословање.</w:t>
      </w:r>
    </w:p>
    <w:p w14:paraId="397D9AD6" w14:textId="77777777" w:rsidR="00C064A3" w:rsidRPr="00C064A3" w:rsidRDefault="00C064A3" w:rsidP="00C064A3">
      <w:pPr>
        <w:pStyle w:val="NormalWeb"/>
        <w:numPr>
          <w:ilvl w:val="0"/>
          <w:numId w:val="82"/>
        </w:numPr>
        <w:rPr>
          <w:lang w:val="hr-HR"/>
        </w:rPr>
      </w:pPr>
      <w:r w:rsidRPr="00C064A3">
        <w:rPr>
          <w:lang w:val="hr-HR"/>
        </w:rPr>
        <w:t>Овим потврђујемо да смо свесни да овлашћени представници Клијента, или независна трећа лица, могу вршити најављене и ненајављене посете нашој компанији, инспекције на градилишту и ревизију рада и услова рада у циљу провере усаглашености са наведеном изјавом. .</w:t>
      </w:r>
    </w:p>
    <w:p w14:paraId="22A9CF0C" w14:textId="77777777" w:rsidR="00C064A3" w:rsidRPr="00C064A3" w:rsidRDefault="00C064A3" w:rsidP="00C064A3">
      <w:pPr>
        <w:pStyle w:val="NormalWeb"/>
        <w:numPr>
          <w:ilvl w:val="0"/>
          <w:numId w:val="82"/>
        </w:numPr>
        <w:rPr>
          <w:lang w:val="hr-HR"/>
        </w:rPr>
      </w:pPr>
      <w:r w:rsidRPr="00C064A3">
        <w:rPr>
          <w:lang w:val="hr-HR"/>
        </w:rPr>
        <w:t>Разумемо да непоштивање било које од горе наведених обавеза може довести до раскида уговора и искључења из пројекта.</w:t>
      </w:r>
    </w:p>
    <w:p w14:paraId="1F994913" w14:textId="77777777" w:rsidR="00C064A3" w:rsidRPr="00C064A3" w:rsidRDefault="00C064A3" w:rsidP="00C064A3">
      <w:pPr>
        <w:pStyle w:val="NormalWeb"/>
        <w:rPr>
          <w:lang w:val="hr-HR"/>
        </w:rPr>
      </w:pPr>
      <w:r w:rsidRPr="00C064A3">
        <w:rPr>
          <w:lang w:val="hr-HR"/>
        </w:rPr>
        <w:t>Потпис:</w:t>
      </w:r>
    </w:p>
    <w:p w14:paraId="5695302C" w14:textId="77777777" w:rsidR="00C064A3" w:rsidRPr="00C064A3" w:rsidRDefault="00C064A3" w:rsidP="00C064A3">
      <w:pPr>
        <w:pStyle w:val="NormalWeb"/>
        <w:rPr>
          <w:lang w:val="hr-HR"/>
        </w:rPr>
      </w:pPr>
      <w:r w:rsidRPr="00C064A3">
        <w:rPr>
          <w:lang w:val="hr-HR"/>
        </w:rPr>
        <w:t>име:</w:t>
      </w:r>
    </w:p>
    <w:p w14:paraId="3465F2C2" w14:textId="77777777" w:rsidR="00C064A3" w:rsidRPr="00C064A3" w:rsidRDefault="00C064A3" w:rsidP="00C064A3">
      <w:pPr>
        <w:pStyle w:val="NormalWeb"/>
        <w:rPr>
          <w:lang w:val="hr-HR"/>
        </w:rPr>
      </w:pPr>
      <w:r w:rsidRPr="00C064A3">
        <w:rPr>
          <w:lang w:val="hr-HR"/>
        </w:rPr>
        <w:t>Положај:</w:t>
      </w:r>
    </w:p>
    <w:p w14:paraId="774DE98F" w14:textId="06402D9B" w:rsidR="00C064A3" w:rsidRPr="005E69E5" w:rsidRDefault="00C064A3" w:rsidP="00C064A3">
      <w:pPr>
        <w:pStyle w:val="NormalWeb"/>
      </w:pPr>
      <w:r w:rsidRPr="00C064A3">
        <w:rPr>
          <w:lang w:val="hr-HR"/>
        </w:rPr>
        <w:t>Домаћи закони су закони Србије и закони земље понуђача, ако је понуђач страно лице.</w:t>
      </w:r>
    </w:p>
    <w:sectPr w:rsidR="00C064A3" w:rsidRPr="005E69E5" w:rsidSect="00576E7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BCC93" w14:textId="77777777" w:rsidR="007D5FE3" w:rsidRDefault="007D5FE3" w:rsidP="00546152">
      <w:r>
        <w:separator/>
      </w:r>
    </w:p>
  </w:endnote>
  <w:endnote w:type="continuationSeparator" w:id="0">
    <w:p w14:paraId="3CC682D1" w14:textId="77777777" w:rsidR="007D5FE3" w:rsidRDefault="007D5FE3" w:rsidP="0054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019744"/>
      <w:docPartObj>
        <w:docPartGallery w:val="Page Numbers (Bottom of Page)"/>
        <w:docPartUnique/>
      </w:docPartObj>
    </w:sdtPr>
    <w:sdtContent>
      <w:p w14:paraId="266E32EA" w14:textId="77777777" w:rsidR="00966E92" w:rsidRDefault="00DE079B" w:rsidP="007E3B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A401AA" w14:textId="77777777" w:rsidR="00966E92" w:rsidRDefault="00966E92" w:rsidP="008C12C7">
    <w:pPr>
      <w:pStyle w:val="Footer"/>
      <w:ind w:right="360"/>
    </w:pPr>
  </w:p>
  <w:p w14:paraId="03023B0E" w14:textId="77777777" w:rsidR="00521831" w:rsidRDefault="005218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8"/>
        <w:szCs w:val="18"/>
      </w:rPr>
      <w:id w:val="-1631856179"/>
      <w:docPartObj>
        <w:docPartGallery w:val="Page Numbers (Bottom of Page)"/>
        <w:docPartUnique/>
      </w:docPartObj>
    </w:sdtPr>
    <w:sdtContent>
      <w:p w14:paraId="65514BEC" w14:textId="671D1E77" w:rsidR="007E3B6D" w:rsidRPr="007E3B6D" w:rsidRDefault="007E3B6D" w:rsidP="00B04C1C">
        <w:pPr>
          <w:pStyle w:val="Footer"/>
          <w:framePr w:wrap="none" w:vAnchor="text" w:hAnchor="margin" w:xAlign="right" w:y="1"/>
          <w:rPr>
            <w:rStyle w:val="PageNumber"/>
            <w:sz w:val="18"/>
            <w:szCs w:val="18"/>
          </w:rPr>
        </w:pPr>
        <w:r w:rsidRPr="007E3B6D">
          <w:rPr>
            <w:rStyle w:val="PageNumber"/>
            <w:sz w:val="18"/>
            <w:szCs w:val="18"/>
          </w:rPr>
          <w:fldChar w:fldCharType="begin"/>
        </w:r>
        <w:r w:rsidRPr="007E3B6D">
          <w:rPr>
            <w:rStyle w:val="PageNumber"/>
            <w:sz w:val="18"/>
            <w:szCs w:val="18"/>
          </w:rPr>
          <w:instrText xml:space="preserve"> PAGE </w:instrText>
        </w:r>
        <w:r w:rsidRPr="007E3B6D">
          <w:rPr>
            <w:rStyle w:val="PageNumber"/>
            <w:sz w:val="18"/>
            <w:szCs w:val="18"/>
          </w:rPr>
          <w:fldChar w:fldCharType="separate"/>
        </w:r>
        <w:r w:rsidRPr="007E3B6D">
          <w:rPr>
            <w:rStyle w:val="PageNumber"/>
            <w:noProof/>
            <w:sz w:val="18"/>
            <w:szCs w:val="18"/>
          </w:rPr>
          <w:t>44</w:t>
        </w:r>
        <w:r w:rsidRPr="007E3B6D">
          <w:rPr>
            <w:rStyle w:val="PageNumber"/>
            <w:sz w:val="18"/>
            <w:szCs w:val="18"/>
          </w:rPr>
          <w:fldChar w:fldCharType="end"/>
        </w:r>
      </w:p>
    </w:sdtContent>
  </w:sdt>
  <w:p w14:paraId="343BB7BF" w14:textId="77777777" w:rsidR="00966E92" w:rsidRDefault="00966E92" w:rsidP="008C12C7">
    <w:pPr>
      <w:pStyle w:val="Footer"/>
      <w:ind w:right="360"/>
    </w:pPr>
  </w:p>
  <w:p w14:paraId="727A53F4" w14:textId="77777777" w:rsidR="00521831" w:rsidRDefault="005218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7E58D" w14:textId="77777777" w:rsidR="007D5FE3" w:rsidRDefault="007D5FE3" w:rsidP="00546152">
      <w:r>
        <w:separator/>
      </w:r>
    </w:p>
  </w:footnote>
  <w:footnote w:type="continuationSeparator" w:id="0">
    <w:p w14:paraId="1ADF5083" w14:textId="77777777" w:rsidR="007D5FE3" w:rsidRDefault="007D5FE3" w:rsidP="00546152">
      <w:r>
        <w:continuationSeparator/>
      </w:r>
    </w:p>
  </w:footnote>
  <w:footnote w:id="1">
    <w:p w14:paraId="688478E5" w14:textId="77777777" w:rsidR="00360D3C" w:rsidRPr="00576E7E" w:rsidRDefault="00360D3C" w:rsidP="00360D3C">
      <w:pPr>
        <w:spacing w:before="71"/>
        <w:ind w:left="400"/>
        <w:rPr>
          <w:rFonts w:ascii="Arial"/>
          <w:sz w:val="16"/>
          <w:lang w:val="es-ES"/>
        </w:rPr>
      </w:pPr>
      <w:r>
        <w:rPr>
          <w:rStyle w:val="FootnoteReference"/>
        </w:rPr>
        <w:footnoteRef/>
      </w:r>
      <w:r w:rsidRPr="00576E7E">
        <w:rPr>
          <w:lang w:val="es-ES"/>
        </w:rPr>
        <w:t xml:space="preserve"> </w:t>
      </w:r>
      <w:hyperlink r:id="rId1">
        <w:r w:rsidRPr="00576E7E">
          <w:rPr>
            <w:rFonts w:ascii="Arial"/>
            <w:color w:val="0462C1"/>
            <w:spacing w:val="-7"/>
            <w:sz w:val="16"/>
            <w:u w:val="single" w:color="0462C1"/>
            <w:lang w:val="es-ES"/>
          </w:rPr>
          <w:t>хттпс</w:t>
        </w:r>
        <w:r w:rsidRPr="00576E7E">
          <w:rPr>
            <w:rFonts w:ascii="Arial"/>
            <w:color w:val="0462C1"/>
            <w:spacing w:val="-7"/>
            <w:sz w:val="16"/>
            <w:u w:val="single" w:color="0462C1"/>
            <w:lang w:val="es-ES"/>
          </w:rPr>
          <w:t>://</w:t>
        </w:r>
        <w:r w:rsidRPr="00576E7E">
          <w:rPr>
            <w:rFonts w:ascii="Arial"/>
            <w:color w:val="0462C1"/>
            <w:spacing w:val="-7"/>
            <w:sz w:val="16"/>
            <w:u w:val="single" w:color="0462C1"/>
            <w:lang w:val="es-ES"/>
          </w:rPr>
          <w:t>ввв</w:t>
        </w:r>
        <w:r w:rsidRPr="00576E7E">
          <w:rPr>
            <w:rFonts w:ascii="Arial"/>
            <w:color w:val="0462C1"/>
            <w:spacing w:val="-7"/>
            <w:sz w:val="16"/>
            <w:u w:val="single" w:color="0462C1"/>
            <w:lang w:val="es-ES"/>
          </w:rPr>
          <w:t>.</w:t>
        </w:r>
        <w:r w:rsidRPr="00576E7E">
          <w:rPr>
            <w:rFonts w:ascii="Arial"/>
            <w:color w:val="0462C1"/>
            <w:spacing w:val="-7"/>
            <w:sz w:val="16"/>
            <w:u w:val="single" w:color="0462C1"/>
            <w:lang w:val="es-ES"/>
          </w:rPr>
          <w:t>параграф</w:t>
        </w:r>
        <w:r w:rsidRPr="00576E7E">
          <w:rPr>
            <w:rFonts w:ascii="Arial"/>
            <w:color w:val="0462C1"/>
            <w:spacing w:val="-7"/>
            <w:sz w:val="16"/>
            <w:u w:val="single" w:color="0462C1"/>
            <w:lang w:val="es-ES"/>
          </w:rPr>
          <w:t>.</w:t>
        </w:r>
        <w:r w:rsidRPr="00576E7E">
          <w:rPr>
            <w:rFonts w:ascii="Arial"/>
            <w:color w:val="0462C1"/>
            <w:spacing w:val="-7"/>
            <w:sz w:val="16"/>
            <w:u w:val="single" w:color="0462C1"/>
            <w:lang w:val="es-ES"/>
          </w:rPr>
          <w:t>рс</w:t>
        </w:r>
        <w:r w:rsidRPr="00576E7E">
          <w:rPr>
            <w:rFonts w:ascii="Arial"/>
            <w:color w:val="0462C1"/>
            <w:spacing w:val="-7"/>
            <w:sz w:val="16"/>
            <w:u w:val="single" w:color="0462C1"/>
            <w:lang w:val="es-ES"/>
          </w:rPr>
          <w:t>/</w:t>
        </w:r>
        <w:r w:rsidRPr="00576E7E">
          <w:rPr>
            <w:rFonts w:ascii="Arial"/>
            <w:color w:val="0462C1"/>
            <w:spacing w:val="-7"/>
            <w:sz w:val="16"/>
            <w:u w:val="single" w:color="0462C1"/>
            <w:lang w:val="es-ES"/>
          </w:rPr>
          <w:t>прописи</w:t>
        </w:r>
        <w:r w:rsidRPr="00576E7E">
          <w:rPr>
            <w:rFonts w:ascii="Arial"/>
            <w:color w:val="0462C1"/>
            <w:spacing w:val="-7"/>
            <w:sz w:val="16"/>
            <w:u w:val="single" w:color="0462C1"/>
            <w:lang w:val="es-ES"/>
          </w:rPr>
          <w:t>/</w:t>
        </w:r>
        <w:r w:rsidRPr="00576E7E">
          <w:rPr>
            <w:rFonts w:ascii="Arial"/>
            <w:color w:val="0462C1"/>
            <w:spacing w:val="-7"/>
            <w:sz w:val="16"/>
            <w:u w:val="single" w:color="0462C1"/>
            <w:lang w:val="es-ES"/>
          </w:rPr>
          <w:t>уредба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о</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утврдјивању</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листе</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пројеката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за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које</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је</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обавезна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процена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утицаја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и</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листе</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пројеката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за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које</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се</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м</w:t>
        </w:r>
      </w:hyperlink>
      <w:r w:rsidRPr="00576E7E">
        <w:rPr>
          <w:rFonts w:ascii="Arial"/>
          <w:color w:val="0462C1"/>
          <w:spacing w:val="-7"/>
          <w:sz w:val="16"/>
          <w:lang w:val="es-ES"/>
        </w:rPr>
        <w:t xml:space="preserve"> </w:t>
      </w:r>
      <w:hyperlink r:id="rId2">
        <w:r w:rsidRPr="00576E7E">
          <w:rPr>
            <w:rFonts w:ascii="Arial"/>
            <w:color w:val="0462C1"/>
            <w:spacing w:val="-7"/>
            <w:sz w:val="16"/>
            <w:u w:val="single" w:color="0462C1"/>
            <w:lang w:val="es-ES"/>
          </w:rPr>
          <w:t>озе</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захтевати</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процена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утицаја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на</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зивотну</w:t>
        </w:r>
        <w:r w:rsidRPr="00576E7E">
          <w:rPr>
            <w:rFonts w:ascii="Arial"/>
            <w:color w:val="0462C1"/>
            <w:spacing w:val="-7"/>
            <w:sz w:val="16"/>
            <w:u w:val="single" w:color="0462C1"/>
            <w:lang w:val="es-ES"/>
          </w:rPr>
          <w:t>_</w:t>
        </w:r>
        <w:r w:rsidRPr="00576E7E">
          <w:rPr>
            <w:rFonts w:ascii="Arial"/>
            <w:color w:val="0462C1"/>
            <w:spacing w:val="-7"/>
            <w:sz w:val="16"/>
            <w:u w:val="single" w:color="0462C1"/>
            <w:lang w:val="es-ES"/>
          </w:rPr>
          <w:t>средину</w:t>
        </w:r>
        <w:r w:rsidRPr="00576E7E">
          <w:rPr>
            <w:rFonts w:ascii="Arial"/>
            <w:color w:val="0462C1"/>
            <w:spacing w:val="-7"/>
            <w:sz w:val="16"/>
            <w:u w:val="single" w:color="0462C1"/>
            <w:lang w:val="es-ES"/>
          </w:rPr>
          <w:t>.</w:t>
        </w:r>
        <w:r w:rsidRPr="00576E7E">
          <w:rPr>
            <w:rFonts w:ascii="Arial"/>
            <w:color w:val="0462C1"/>
            <w:spacing w:val="-7"/>
            <w:sz w:val="16"/>
            <w:u w:val="single" w:color="0462C1"/>
            <w:lang w:val="es-ES"/>
          </w:rPr>
          <w:t>хтм</w:t>
        </w:r>
        <w:r w:rsidRPr="00576E7E">
          <w:rPr>
            <w:rFonts w:ascii="Arial"/>
            <w:color w:val="0462C1"/>
            <w:spacing w:val="-7"/>
            <w:sz w:val="16"/>
            <w:u w:val="single" w:color="0462C1"/>
            <w:lang w:val="es-ES"/>
          </w:rPr>
          <w:t xml:space="preserve"> </w:t>
        </w:r>
      </w:hyperlink>
      <w:hyperlink r:id="rId3">
        <w:r w:rsidRPr="00576E7E">
          <w:rPr>
            <w:rFonts w:ascii="Arial"/>
            <w:color w:val="0462C1"/>
            <w:spacing w:val="-7"/>
            <w:sz w:val="16"/>
            <w:lang w:val="es-ES"/>
          </w:rPr>
          <w:t>л</w:t>
        </w:r>
      </w:hyperlink>
    </w:p>
    <w:p w14:paraId="01371844" w14:textId="3D1EDDDB" w:rsidR="00360D3C" w:rsidRPr="00576E7E" w:rsidRDefault="00360D3C">
      <w:pPr>
        <w:pStyle w:val="FootnoteText"/>
        <w:rPr>
          <w:lang w:val="es-ES"/>
        </w:rPr>
      </w:pPr>
    </w:p>
  </w:footnote>
  <w:footnote w:id="2">
    <w:p w14:paraId="17055EE5" w14:textId="77777777" w:rsidR="004A50AD" w:rsidRPr="004E700E" w:rsidRDefault="004A50AD" w:rsidP="004A50AD">
      <w:pPr>
        <w:jc w:val="both"/>
        <w:rPr>
          <w:rFonts w:asciiTheme="minorHAnsi" w:eastAsiaTheme="minorEastAsia" w:hAnsiTheme="minorHAnsi" w:cstheme="minorHAnsi"/>
          <w:sz w:val="16"/>
          <w:szCs w:val="16"/>
        </w:rPr>
      </w:pPr>
      <w:r w:rsidRPr="004E700E">
        <w:rPr>
          <w:rStyle w:val="FootnoteReference"/>
          <w:rFonts w:asciiTheme="minorHAnsi" w:eastAsiaTheme="majorEastAsia" w:hAnsiTheme="minorHAnsi" w:cstheme="minorHAnsi"/>
          <w:sz w:val="16"/>
          <w:szCs w:val="16"/>
        </w:rPr>
        <w:footnoteRef/>
      </w:r>
      <w:r w:rsidRPr="004E700E">
        <w:rPr>
          <w:rFonts w:asciiTheme="minorHAnsi" w:hAnsiTheme="minorHAnsi" w:cstheme="minorHAnsi"/>
          <w:sz w:val="16"/>
          <w:szCs w:val="16"/>
        </w:rPr>
        <w:t xml:space="preserve"> </w:t>
      </w:r>
      <w:r w:rsidRPr="004E700E">
        <w:rPr>
          <w:rFonts w:asciiTheme="minorHAnsi" w:eastAsiaTheme="minorEastAsia" w:hAnsiTheme="minorHAnsi" w:cstheme="minorHAnsi"/>
          <w:sz w:val="16"/>
          <w:szCs w:val="16"/>
        </w:rPr>
        <w:t>„Онемаштени или рањиви“ се односи на оне појединце или групе који, на пример, на основу старости, пола, етничке припадности, вероисповести, физичког, менталног или другог инвалидитета, друштвеног, грађанског или здравственог статуса, сексуалне оријентације, родног идентитета, економског недостаци или статус етничких народа, и/или зависност од јединствених природних ресурса, може бити вероватније да ће негативно утицати утицаји пројекта и/или ограниченији од других у својој способности да искористе предности пројекта.</w:t>
      </w:r>
    </w:p>
    <w:p w14:paraId="4416335C" w14:textId="77777777" w:rsidR="004A50AD" w:rsidRPr="00312FE8" w:rsidRDefault="004A50AD" w:rsidP="004A50AD">
      <w:pPr>
        <w:pStyle w:val="FootnoteText"/>
        <w:rPr>
          <w:sz w:val="16"/>
          <w:szCs w:val="16"/>
        </w:rPr>
      </w:pPr>
    </w:p>
  </w:footnote>
  <w:footnote w:id="3">
    <w:p w14:paraId="22BD24CB" w14:textId="77777777" w:rsidR="004A50AD" w:rsidRPr="006E2B8E" w:rsidRDefault="004A50AD" w:rsidP="004A50AD">
      <w:pPr>
        <w:pStyle w:val="FootnoteText"/>
        <w:rPr>
          <w:sz w:val="16"/>
          <w:szCs w:val="16"/>
        </w:rPr>
      </w:pPr>
      <w:r w:rsidRPr="006E2B8E">
        <w:rPr>
          <w:rStyle w:val="FootnoteReference"/>
          <w:sz w:val="16"/>
          <w:szCs w:val="16"/>
        </w:rPr>
        <w:footnoteRef/>
      </w:r>
      <w:r w:rsidRPr="006E2B8E">
        <w:rPr>
          <w:sz w:val="16"/>
          <w:szCs w:val="16"/>
        </w:rPr>
        <w:t>Еколошки и социјални стандард 5, фуснота 10: „У неким околностима, може се предложити да се део или цело земљиште које ће се користити пројектом донирати на добровољној основи без плаћања пуне накнаде. Под условом претходног одобрења Банке, ово може бити прихватљиво под условом да Зајмопримац докаже да: (а) су потенцијални донатор или донатори на одговарајући начин обавештени и консултовани о пројекту и изборима који су им доступни; (б) потенцијални донатори су свесни да је одбијање опција и да су писмено потврдили своју спремност да наставе са донацијом; (ц) количина земљишта које се донира је мала и неће смањити преосталу површину донатора испод оне која је потребна за одржавање средстава за живот донатора на садашњем нивоу; (д) не ради се о селидби домаћинства; (е) очекује се да ће донатор имати директну корист од пројекта; и (ф) за заједничко или колективно земљиште, донација се може десити само уз сагласност појединаца који користе или заузимају земљиште. Зајмопримац ће водити транспарентну евиденцију о свим постигнутим консултацијама и договорима.”</w:t>
      </w:r>
    </w:p>
  </w:footnote>
  <w:footnote w:id="4">
    <w:p w14:paraId="4D394774" w14:textId="77777777" w:rsidR="004A50AD" w:rsidRPr="006E2B8E" w:rsidRDefault="004A50AD" w:rsidP="004A50AD">
      <w:pPr>
        <w:pStyle w:val="FootnoteText"/>
        <w:jc w:val="both"/>
        <w:rPr>
          <w:sz w:val="16"/>
          <w:szCs w:val="16"/>
        </w:rPr>
      </w:pPr>
      <w:r w:rsidRPr="006E2B8E">
        <w:rPr>
          <w:rStyle w:val="FootnoteReference"/>
          <w:sz w:val="16"/>
          <w:szCs w:val="16"/>
        </w:rPr>
        <w:footnoteRef/>
      </w:r>
      <w:r w:rsidRPr="006E2B8E">
        <w:rPr>
          <w:sz w:val="16"/>
          <w:szCs w:val="16"/>
        </w:rPr>
        <w:t>Еколошки и социјални стандард 5, фуснота 10: „У неким околностима, може се предложити да се део или цело земљиште које ће се користити пројектом донирати на добровољној основи без плаћања пуне накнаде. Под условом претходног одобрења Банке, ово може бити прихватљиво под условом да Зајмопримац докаже да: (а) су потенцијални донатор или донатори на одговарајући начин обавештени и консултовани о пројекту и изборима који су им доступни; (б) потенцијални донатори су свесни да је одбијање опција и да су писмено потврдили своју спремност да наставе са донацијом; (ц) количина земљишта које се донира је мала и неће смањити преосталу површину донатора испод оне која је потребна за одржавање средстава за живот донатора на садашњем нивоу; (д) не ради се о селидби домаћинства; (е) очекује се да ће донатор имати директну корист од пројекта; и (ф) за заједничко или колективно земљиште, донација се може десити само уз сагласност појединаца који користе или заузимају земљиште. Зајмопримац ће водити транспарентну евиденцију о свим постигнутим консултацијама и договорима.”</w:t>
      </w:r>
    </w:p>
  </w:footnote>
  <w:footnote w:id="5">
    <w:p w14:paraId="29770076" w14:textId="77777777" w:rsidR="004A50AD" w:rsidRPr="006E2B8E" w:rsidRDefault="004A50AD" w:rsidP="004A50AD">
      <w:pPr>
        <w:jc w:val="both"/>
        <w:rPr>
          <w:rFonts w:cstheme="minorHAnsi"/>
          <w:sz w:val="16"/>
          <w:szCs w:val="16"/>
        </w:rPr>
      </w:pPr>
      <w:r w:rsidRPr="006E2B8E">
        <w:rPr>
          <w:rStyle w:val="FootnoteReference"/>
          <w:rFonts w:asciiTheme="minorHAnsi" w:eastAsiaTheme="majorEastAsia" w:hAnsiTheme="minorHAnsi" w:cstheme="minorHAnsi"/>
          <w:sz w:val="16"/>
          <w:szCs w:val="16"/>
        </w:rPr>
        <w:footnoteRef/>
      </w:r>
      <w:r w:rsidRPr="006E2B8E">
        <w:rPr>
          <w:rFonts w:asciiTheme="minorHAnsi" w:hAnsiTheme="minorHAnsi" w:cstheme="minorHAnsi"/>
          <w:sz w:val="16"/>
          <w:szCs w:val="16"/>
        </w:rPr>
        <w:t>Еколошки и друштвени стандард 6, параграф 23: „Критично станиште се дефинише као подручја са великим значајем или вредношћу за биодиверзитет, укључујући (а) Станиште од значајног значаја за критично угрожене или угрожене врсте, као што је наведено на Црвеној листи угрожених врста ИУЦН-а или еквивалент национални приступи; (б) Станиште од значајног значаја за ендемске врсте или врсте ограниченог распрострањења; (ц) Станиште које подржава глобално или национално значајне концентрације миграторних или скупљених врста; (д) високо угрожени или јединствени екосистеми; и (е) Еколошке функције или карактеристике које су потребне за одржавање одрживости вредности биодиверзитета описаних горе у (а) до (д).“</w:t>
      </w:r>
    </w:p>
  </w:footnote>
  <w:footnote w:id="6">
    <w:p w14:paraId="5559881B" w14:textId="77777777" w:rsidR="004A50AD" w:rsidRPr="006E2B8E" w:rsidRDefault="004A50AD" w:rsidP="004A50AD">
      <w:pPr>
        <w:jc w:val="both"/>
        <w:rPr>
          <w:rFonts w:asciiTheme="minorHAnsi" w:hAnsiTheme="minorHAnsi" w:cstheme="minorHAnsi"/>
          <w:sz w:val="16"/>
          <w:szCs w:val="16"/>
        </w:rPr>
      </w:pPr>
      <w:r w:rsidRPr="006E2B8E">
        <w:rPr>
          <w:rStyle w:val="FootnoteReference"/>
          <w:rFonts w:asciiTheme="minorHAnsi" w:hAnsiTheme="minorHAnsi" w:cstheme="minorHAnsi"/>
          <w:sz w:val="16"/>
          <w:szCs w:val="16"/>
        </w:rPr>
        <w:footnoteRef/>
      </w:r>
      <w:r w:rsidRPr="006E2B8E">
        <w:rPr>
          <w:rFonts w:asciiTheme="minorHAnsi" w:hAnsiTheme="minorHAnsi" w:cstheme="minorHAnsi"/>
        </w:rPr>
        <w:t xml:space="preserve"> </w:t>
      </w:r>
      <w:r w:rsidRPr="006E2B8E">
        <w:rPr>
          <w:rFonts w:asciiTheme="minorHAnsi" w:hAnsiTheme="minorHAnsi" w:cstheme="minorHAnsi"/>
          <w:sz w:val="16"/>
          <w:szCs w:val="16"/>
        </w:rPr>
        <w:t>Еколошки и друштвени стандард 6, став 21: „Природна станишта су подручја која се састоје од одрживих скупова биљних и/или животињских врста углавном аутохтоног порекла, и/или где људска активност није суштински изменила примарне еколошке функције подручја и састав врста.“</w:t>
      </w:r>
    </w:p>
    <w:p w14:paraId="66C75A75" w14:textId="77777777" w:rsidR="004A50AD" w:rsidRDefault="004A50AD" w:rsidP="004A50AD">
      <w:pPr>
        <w:pStyle w:val="FootnoteText"/>
      </w:pPr>
    </w:p>
  </w:footnote>
  <w:footnote w:id="7">
    <w:p w14:paraId="2C360A34" w14:textId="77777777" w:rsidR="00C064A3" w:rsidRDefault="00C064A3" w:rsidP="00C064A3">
      <w:pPr>
        <w:pStyle w:val="FootnoteText"/>
        <w:rPr>
          <w:sz w:val="18"/>
          <w:szCs w:val="18"/>
        </w:rPr>
      </w:pPr>
      <w:r>
        <w:rPr>
          <w:rStyle w:val="FootnoteReference"/>
          <w:sz w:val="18"/>
          <w:szCs w:val="18"/>
        </w:rPr>
        <w:footnoteRef/>
      </w:r>
      <w:r>
        <w:rPr>
          <w:sz w:val="18"/>
          <w:szCs w:val="18"/>
        </w:rPr>
        <w:t xml:space="preserve"> </w:t>
      </w:r>
      <w:r>
        <w:rPr>
          <w:w w:val="105"/>
          <w:sz w:val="18"/>
          <w:szCs w:val="18"/>
        </w:rPr>
        <w:t>Запослено је свако физичко лице запослено или ангажовано за обављање послова или пружање услуга код послодавца</w:t>
      </w:r>
    </w:p>
  </w:footnote>
  <w:footnote w:id="8">
    <w:p w14:paraId="303228C2" w14:textId="77777777" w:rsidR="00C064A3" w:rsidRDefault="00C064A3" w:rsidP="00C064A3">
      <w:pPr>
        <w:pStyle w:val="FootnoteText"/>
        <w:rPr>
          <w:sz w:val="20"/>
          <w:szCs w:val="20"/>
        </w:rPr>
      </w:pPr>
      <w:r>
        <w:rPr>
          <w:rStyle w:val="FootnoteReference"/>
          <w:sz w:val="18"/>
          <w:szCs w:val="18"/>
        </w:rPr>
        <w:footnoteRef/>
      </w:r>
      <w:r>
        <w:rPr>
          <w:sz w:val="18"/>
          <w:szCs w:val="18"/>
        </w:rPr>
        <w:t xml:space="preserve"> </w:t>
      </w:r>
      <w:r>
        <w:rPr>
          <w:w w:val="105"/>
          <w:sz w:val="18"/>
          <w:szCs w:val="18"/>
        </w:rPr>
        <w:t>Број запослених се односи на стварни број лица на дан подношења извештаја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E314" w14:textId="0A2A44F6" w:rsidR="00966E92" w:rsidRPr="00D10D7B" w:rsidRDefault="00D10D7B" w:rsidP="00D10D7B">
    <w:pPr>
      <w:pStyle w:val="Header"/>
      <w:jc w:val="right"/>
      <w:rPr>
        <w:rFonts w:ascii="Times New Roman" w:hAnsi="Times New Roman" w:cs="Times New Roman"/>
        <w:sz w:val="18"/>
        <w:szCs w:val="18"/>
      </w:rPr>
    </w:pPr>
    <w:r w:rsidRPr="00D10D7B">
      <w:rPr>
        <w:rFonts w:ascii="Times New Roman" w:hAnsi="Times New Roman" w:cs="Times New Roman"/>
        <w:sz w:val="18"/>
        <w:szCs w:val="18"/>
      </w:rPr>
      <w:t xml:space="preserve">ПРОЈЕКАТ УНАПРЕЂЕЊА ИНКЛУЗИВНОГ ОСНОВНОГ ОБРАЗОВАЊА СРБИЈЕ </w:t>
    </w:r>
    <w:r w:rsidR="002D57E0" w:rsidRPr="00D10D7B">
      <w:rPr>
        <w:rFonts w:ascii="Times New Roman" w:hAnsi="Times New Roman" w:cs="Times New Roman"/>
        <w:color w:val="000000" w:themeColor="text1"/>
        <w:sz w:val="18"/>
        <w:szCs w:val="18"/>
      </w:rPr>
      <w:t>ЕСМФ</w:t>
    </w:r>
  </w:p>
  <w:p w14:paraId="36945E96" w14:textId="77777777" w:rsidR="00521831" w:rsidRDefault="005218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92D1A" w14:textId="77777777" w:rsidR="000A5161" w:rsidRPr="00D10D7B" w:rsidRDefault="000A5161" w:rsidP="000A5161">
    <w:pPr>
      <w:pStyle w:val="Header"/>
      <w:jc w:val="right"/>
      <w:rPr>
        <w:rFonts w:ascii="Times New Roman" w:hAnsi="Times New Roman" w:cs="Times New Roman"/>
        <w:sz w:val="18"/>
        <w:szCs w:val="18"/>
      </w:rPr>
    </w:pPr>
    <w:r w:rsidRPr="00D10D7B">
      <w:rPr>
        <w:rFonts w:ascii="Times New Roman" w:hAnsi="Times New Roman" w:cs="Times New Roman"/>
        <w:sz w:val="18"/>
        <w:szCs w:val="18"/>
      </w:rPr>
      <w:t xml:space="preserve">ПРОЈЕКАТ УНАПРЕЂЕЊА ИНКЛУЗИВНОГ ОСНОВНОГ ОБРАЗОВАЊА СРБИЈЕ </w:t>
    </w:r>
    <w:r w:rsidRPr="00D10D7B">
      <w:rPr>
        <w:rFonts w:ascii="Times New Roman" w:hAnsi="Times New Roman" w:cs="Times New Roman"/>
        <w:color w:val="000000" w:themeColor="text1"/>
        <w:sz w:val="18"/>
        <w:szCs w:val="18"/>
      </w:rPr>
      <w:t>ЕСМФ</w:t>
    </w:r>
  </w:p>
  <w:p w14:paraId="190BADBA" w14:textId="77777777" w:rsidR="000A5161" w:rsidRDefault="000A5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585"/>
    <w:multiLevelType w:val="hybridMultilevel"/>
    <w:tmpl w:val="21EE31AE"/>
    <w:lvl w:ilvl="0" w:tplc="4B30D700">
      <w:start w:val="1"/>
      <w:numFmt w:val="decimal"/>
      <w:lvlText w:val="%1."/>
      <w:lvlJc w:val="left"/>
      <w:pPr>
        <w:ind w:left="72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0421D"/>
    <w:multiLevelType w:val="hybridMultilevel"/>
    <w:tmpl w:val="17185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365D3"/>
    <w:multiLevelType w:val="multilevel"/>
    <w:tmpl w:val="4488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E0F59"/>
    <w:multiLevelType w:val="hybridMultilevel"/>
    <w:tmpl w:val="1C50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F3BCE"/>
    <w:multiLevelType w:val="hybridMultilevel"/>
    <w:tmpl w:val="FD729B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92EFD"/>
    <w:multiLevelType w:val="hybridMultilevel"/>
    <w:tmpl w:val="9EBE6612"/>
    <w:lvl w:ilvl="0" w:tplc="04090001">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0FB25679"/>
    <w:multiLevelType w:val="hybridMultilevel"/>
    <w:tmpl w:val="61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16AED"/>
    <w:multiLevelType w:val="hybridMultilevel"/>
    <w:tmpl w:val="1A98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B1296"/>
    <w:multiLevelType w:val="hybridMultilevel"/>
    <w:tmpl w:val="6068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B25AE"/>
    <w:multiLevelType w:val="hybridMultilevel"/>
    <w:tmpl w:val="C0CE1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546F1"/>
    <w:multiLevelType w:val="hybridMultilevel"/>
    <w:tmpl w:val="90E62A22"/>
    <w:lvl w:ilvl="0" w:tplc="48F8CE46">
      <w:start w:val="1"/>
      <w:numFmt w:val="decimal"/>
      <w:lvlText w:val="%1."/>
      <w:lvlJc w:val="left"/>
      <w:pPr>
        <w:ind w:left="360" w:hanging="360"/>
      </w:pPr>
      <w:rPr>
        <w:b w:val="0"/>
        <w:bCs/>
        <w:i w:val="0"/>
        <w:iCs w:val="0"/>
        <w:sz w:val="22"/>
        <w:szCs w:val="18"/>
      </w:rPr>
    </w:lvl>
    <w:lvl w:ilvl="1" w:tplc="4516C24A">
      <w:start w:val="1"/>
      <w:numFmt w:val="lowerLetter"/>
      <w:lvlText w:val="%2."/>
      <w:lvlJc w:val="left"/>
      <w:pPr>
        <w:ind w:left="2340" w:hanging="360"/>
      </w:pPr>
    </w:lvl>
    <w:lvl w:ilvl="2" w:tplc="28FC8EBC">
      <w:start w:val="1"/>
      <w:numFmt w:val="lowerRoman"/>
      <w:lvlText w:val="%3."/>
      <w:lvlJc w:val="right"/>
      <w:pPr>
        <w:ind w:left="3060" w:hanging="180"/>
      </w:pPr>
    </w:lvl>
    <w:lvl w:ilvl="3" w:tplc="23389338" w:tentative="1">
      <w:start w:val="1"/>
      <w:numFmt w:val="decimal"/>
      <w:lvlText w:val="%4."/>
      <w:lvlJc w:val="left"/>
      <w:pPr>
        <w:ind w:left="3780" w:hanging="360"/>
      </w:pPr>
    </w:lvl>
    <w:lvl w:ilvl="4" w:tplc="40F455BA" w:tentative="1">
      <w:start w:val="1"/>
      <w:numFmt w:val="lowerLetter"/>
      <w:lvlText w:val="%5."/>
      <w:lvlJc w:val="left"/>
      <w:pPr>
        <w:ind w:left="4500" w:hanging="360"/>
      </w:pPr>
    </w:lvl>
    <w:lvl w:ilvl="5" w:tplc="3780B35C" w:tentative="1">
      <w:start w:val="1"/>
      <w:numFmt w:val="lowerRoman"/>
      <w:lvlText w:val="%6."/>
      <w:lvlJc w:val="right"/>
      <w:pPr>
        <w:ind w:left="5220" w:hanging="180"/>
      </w:pPr>
    </w:lvl>
    <w:lvl w:ilvl="6" w:tplc="437AEFF2" w:tentative="1">
      <w:start w:val="1"/>
      <w:numFmt w:val="decimal"/>
      <w:lvlText w:val="%7."/>
      <w:lvlJc w:val="left"/>
      <w:pPr>
        <w:ind w:left="5940" w:hanging="360"/>
      </w:pPr>
    </w:lvl>
    <w:lvl w:ilvl="7" w:tplc="E0BC4B62" w:tentative="1">
      <w:start w:val="1"/>
      <w:numFmt w:val="lowerLetter"/>
      <w:lvlText w:val="%8."/>
      <w:lvlJc w:val="left"/>
      <w:pPr>
        <w:ind w:left="6660" w:hanging="360"/>
      </w:pPr>
    </w:lvl>
    <w:lvl w:ilvl="8" w:tplc="876CACFA" w:tentative="1">
      <w:start w:val="1"/>
      <w:numFmt w:val="lowerRoman"/>
      <w:lvlText w:val="%9."/>
      <w:lvlJc w:val="right"/>
      <w:pPr>
        <w:ind w:left="7380" w:hanging="180"/>
      </w:pPr>
    </w:lvl>
  </w:abstractNum>
  <w:abstractNum w:abstractNumId="11" w15:restartNumberingAfterBreak="0">
    <w:nsid w:val="16C81F61"/>
    <w:multiLevelType w:val="hybridMultilevel"/>
    <w:tmpl w:val="6F36C354"/>
    <w:lvl w:ilvl="0" w:tplc="07D25248">
      <w:start w:val="1"/>
      <w:numFmt w:val="decimal"/>
      <w:pStyle w:val="Heading1"/>
      <w:lvlText w:val="%1."/>
      <w:lvlJc w:val="left"/>
      <w:pPr>
        <w:ind w:left="720" w:hanging="360"/>
      </w:pPr>
      <w:rPr>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471F4F"/>
    <w:multiLevelType w:val="hybridMultilevel"/>
    <w:tmpl w:val="AB86A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50FF2"/>
    <w:multiLevelType w:val="hybridMultilevel"/>
    <w:tmpl w:val="04BAA40E"/>
    <w:lvl w:ilvl="0" w:tplc="149299B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971879"/>
    <w:multiLevelType w:val="hybridMultilevel"/>
    <w:tmpl w:val="C0984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DC5F70"/>
    <w:multiLevelType w:val="hybridMultilevel"/>
    <w:tmpl w:val="1E5630E0"/>
    <w:lvl w:ilvl="0" w:tplc="6A8856C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72A49"/>
    <w:multiLevelType w:val="hybridMultilevel"/>
    <w:tmpl w:val="96CC9116"/>
    <w:lvl w:ilvl="0" w:tplc="FFFFFFFF">
      <w:start w:val="1"/>
      <w:numFmt w:val="lowerLetter"/>
      <w:lvlText w:val="%1)"/>
      <w:lvlJc w:val="left"/>
      <w:pPr>
        <w:ind w:left="1418" w:hanging="284"/>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21B00E47"/>
    <w:multiLevelType w:val="hybridMultilevel"/>
    <w:tmpl w:val="BC34CC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0F5B7F"/>
    <w:multiLevelType w:val="hybridMultilevel"/>
    <w:tmpl w:val="BA5C09C2"/>
    <w:lvl w:ilvl="0" w:tplc="9ECA3C12">
      <w:start w:val="4"/>
      <w:numFmt w:val="bullet"/>
      <w:lvlText w:val="-"/>
      <w:lvlJc w:val="left"/>
      <w:pPr>
        <w:ind w:left="838" w:hanging="360"/>
      </w:pPr>
      <w:rPr>
        <w:rFonts w:ascii="Calibri" w:eastAsiaTheme="minorHAnsi" w:hAnsi="Calibri" w:cs="Calibri"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9" w15:restartNumberingAfterBreak="0">
    <w:nsid w:val="2348392E"/>
    <w:multiLevelType w:val="hybridMultilevel"/>
    <w:tmpl w:val="A4D06EA8"/>
    <w:lvl w:ilvl="0" w:tplc="9DAA18D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113C4A"/>
    <w:multiLevelType w:val="hybridMultilevel"/>
    <w:tmpl w:val="2A8EF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32421"/>
    <w:multiLevelType w:val="hybridMultilevel"/>
    <w:tmpl w:val="8042C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79387B"/>
    <w:multiLevelType w:val="hybridMultilevel"/>
    <w:tmpl w:val="0686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F528FD"/>
    <w:multiLevelType w:val="hybridMultilevel"/>
    <w:tmpl w:val="DCB461D8"/>
    <w:lvl w:ilvl="0" w:tplc="2460D9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E64F1"/>
    <w:multiLevelType w:val="hybridMultilevel"/>
    <w:tmpl w:val="66D2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9E1E7A"/>
    <w:multiLevelType w:val="hybridMultilevel"/>
    <w:tmpl w:val="FC444ABE"/>
    <w:lvl w:ilvl="0" w:tplc="452E4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001CD7"/>
    <w:multiLevelType w:val="hybridMultilevel"/>
    <w:tmpl w:val="4C0CECC8"/>
    <w:lvl w:ilvl="0" w:tplc="76924AA6">
      <w:numFmt w:val="bullet"/>
      <w:lvlText w:val="-"/>
      <w:lvlJc w:val="left"/>
      <w:pPr>
        <w:ind w:left="108" w:hanging="118"/>
      </w:pPr>
      <w:rPr>
        <w:rFonts w:ascii="Times New Roman" w:eastAsia="Times New Roman" w:hAnsi="Times New Roman" w:cs="Times New Roman" w:hint="default"/>
        <w:w w:val="99"/>
        <w:sz w:val="20"/>
        <w:szCs w:val="20"/>
        <w:lang w:val="en-US" w:eastAsia="en-US" w:bidi="en-US"/>
      </w:rPr>
    </w:lvl>
    <w:lvl w:ilvl="1" w:tplc="2A6E3E62">
      <w:numFmt w:val="bullet"/>
      <w:lvlText w:val="•"/>
      <w:lvlJc w:val="left"/>
      <w:pPr>
        <w:ind w:left="662" w:hanging="118"/>
      </w:pPr>
      <w:rPr>
        <w:rFonts w:hint="default"/>
        <w:lang w:val="en-US" w:eastAsia="en-US" w:bidi="en-US"/>
      </w:rPr>
    </w:lvl>
    <w:lvl w:ilvl="2" w:tplc="936E91F0">
      <w:numFmt w:val="bullet"/>
      <w:lvlText w:val="•"/>
      <w:lvlJc w:val="left"/>
      <w:pPr>
        <w:ind w:left="1224" w:hanging="118"/>
      </w:pPr>
      <w:rPr>
        <w:rFonts w:hint="default"/>
        <w:lang w:val="en-US" w:eastAsia="en-US" w:bidi="en-US"/>
      </w:rPr>
    </w:lvl>
    <w:lvl w:ilvl="3" w:tplc="2D547D7A">
      <w:numFmt w:val="bullet"/>
      <w:lvlText w:val="•"/>
      <w:lvlJc w:val="left"/>
      <w:pPr>
        <w:ind w:left="1787" w:hanging="118"/>
      </w:pPr>
      <w:rPr>
        <w:rFonts w:hint="default"/>
        <w:lang w:val="en-US" w:eastAsia="en-US" w:bidi="en-US"/>
      </w:rPr>
    </w:lvl>
    <w:lvl w:ilvl="4" w:tplc="19D6916C">
      <w:numFmt w:val="bullet"/>
      <w:lvlText w:val="•"/>
      <w:lvlJc w:val="left"/>
      <w:pPr>
        <w:ind w:left="2349" w:hanging="118"/>
      </w:pPr>
      <w:rPr>
        <w:rFonts w:hint="default"/>
        <w:lang w:val="en-US" w:eastAsia="en-US" w:bidi="en-US"/>
      </w:rPr>
    </w:lvl>
    <w:lvl w:ilvl="5" w:tplc="5BC61856">
      <w:numFmt w:val="bullet"/>
      <w:lvlText w:val="•"/>
      <w:lvlJc w:val="left"/>
      <w:pPr>
        <w:ind w:left="2912" w:hanging="118"/>
      </w:pPr>
      <w:rPr>
        <w:rFonts w:hint="default"/>
        <w:lang w:val="en-US" w:eastAsia="en-US" w:bidi="en-US"/>
      </w:rPr>
    </w:lvl>
    <w:lvl w:ilvl="6" w:tplc="F7842DCA">
      <w:numFmt w:val="bullet"/>
      <w:lvlText w:val="•"/>
      <w:lvlJc w:val="left"/>
      <w:pPr>
        <w:ind w:left="3474" w:hanging="118"/>
      </w:pPr>
      <w:rPr>
        <w:rFonts w:hint="default"/>
        <w:lang w:val="en-US" w:eastAsia="en-US" w:bidi="en-US"/>
      </w:rPr>
    </w:lvl>
    <w:lvl w:ilvl="7" w:tplc="06402EE0">
      <w:numFmt w:val="bullet"/>
      <w:lvlText w:val="•"/>
      <w:lvlJc w:val="left"/>
      <w:pPr>
        <w:ind w:left="4036" w:hanging="118"/>
      </w:pPr>
      <w:rPr>
        <w:rFonts w:hint="default"/>
        <w:lang w:val="en-US" w:eastAsia="en-US" w:bidi="en-US"/>
      </w:rPr>
    </w:lvl>
    <w:lvl w:ilvl="8" w:tplc="995E3B1A">
      <w:numFmt w:val="bullet"/>
      <w:lvlText w:val="•"/>
      <w:lvlJc w:val="left"/>
      <w:pPr>
        <w:ind w:left="4599" w:hanging="118"/>
      </w:pPr>
      <w:rPr>
        <w:rFonts w:hint="default"/>
        <w:lang w:val="en-US" w:eastAsia="en-US" w:bidi="en-US"/>
      </w:rPr>
    </w:lvl>
  </w:abstractNum>
  <w:abstractNum w:abstractNumId="27" w15:restartNumberingAfterBreak="0">
    <w:nsid w:val="2D7B71A7"/>
    <w:multiLevelType w:val="hybridMultilevel"/>
    <w:tmpl w:val="CBE48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496F6D"/>
    <w:multiLevelType w:val="hybridMultilevel"/>
    <w:tmpl w:val="D878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4A3D67"/>
    <w:multiLevelType w:val="hybridMultilevel"/>
    <w:tmpl w:val="96CC9116"/>
    <w:lvl w:ilvl="0" w:tplc="CA22F24E">
      <w:start w:val="1"/>
      <w:numFmt w:val="lowerLetter"/>
      <w:lvlText w:val="%1)"/>
      <w:lvlJc w:val="left"/>
      <w:pPr>
        <w:ind w:left="1418" w:hanging="284"/>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30DA5959"/>
    <w:multiLevelType w:val="hybridMultilevel"/>
    <w:tmpl w:val="E6ACE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441BF5"/>
    <w:multiLevelType w:val="hybridMultilevel"/>
    <w:tmpl w:val="928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5D2507"/>
    <w:multiLevelType w:val="hybridMultilevel"/>
    <w:tmpl w:val="9020A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F44CF9"/>
    <w:multiLevelType w:val="multilevel"/>
    <w:tmpl w:val="771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887E64"/>
    <w:multiLevelType w:val="hybridMultilevel"/>
    <w:tmpl w:val="21CE1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D181021"/>
    <w:multiLevelType w:val="hybridMultilevel"/>
    <w:tmpl w:val="6D0CEC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440A44"/>
    <w:multiLevelType w:val="hybridMultilevel"/>
    <w:tmpl w:val="08FA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37089A"/>
    <w:multiLevelType w:val="hybridMultilevel"/>
    <w:tmpl w:val="7F4AC5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544199"/>
    <w:multiLevelType w:val="multilevel"/>
    <w:tmpl w:val="A6B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8F1AC7"/>
    <w:multiLevelType w:val="hybridMultilevel"/>
    <w:tmpl w:val="ED56B8F0"/>
    <w:lvl w:ilvl="0" w:tplc="9ECA3C12">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687EAE"/>
    <w:multiLevelType w:val="hybridMultilevel"/>
    <w:tmpl w:val="AB52E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907C72"/>
    <w:multiLevelType w:val="hybridMultilevel"/>
    <w:tmpl w:val="FC74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B678CC"/>
    <w:multiLevelType w:val="multilevel"/>
    <w:tmpl w:val="FADE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386CFE"/>
    <w:multiLevelType w:val="hybridMultilevel"/>
    <w:tmpl w:val="185C0AB6"/>
    <w:lvl w:ilvl="0" w:tplc="08090001">
      <w:start w:val="1"/>
      <w:numFmt w:val="bullet"/>
      <w:lvlText w:val=""/>
      <w:lvlJc w:val="left"/>
      <w:pPr>
        <w:ind w:left="2136" w:hanging="360"/>
      </w:pPr>
      <w:rPr>
        <w:rFonts w:ascii="Symbol" w:hAnsi="Symbol" w:hint="default"/>
      </w:rPr>
    </w:lvl>
    <w:lvl w:ilvl="1" w:tplc="08090003">
      <w:start w:val="1"/>
      <w:numFmt w:val="bullet"/>
      <w:lvlText w:val="o"/>
      <w:lvlJc w:val="left"/>
      <w:pPr>
        <w:ind w:left="2856" w:hanging="360"/>
      </w:pPr>
      <w:rPr>
        <w:rFonts w:ascii="Courier New" w:hAnsi="Courier New" w:cs="Courier New" w:hint="default"/>
      </w:rPr>
    </w:lvl>
    <w:lvl w:ilvl="2" w:tplc="08090005">
      <w:start w:val="1"/>
      <w:numFmt w:val="bullet"/>
      <w:lvlText w:val=""/>
      <w:lvlJc w:val="left"/>
      <w:pPr>
        <w:ind w:left="3576" w:hanging="360"/>
      </w:pPr>
      <w:rPr>
        <w:rFonts w:ascii="Wingdings" w:hAnsi="Wingdings" w:hint="default"/>
      </w:rPr>
    </w:lvl>
    <w:lvl w:ilvl="3" w:tplc="08090001">
      <w:start w:val="1"/>
      <w:numFmt w:val="bullet"/>
      <w:lvlText w:val=""/>
      <w:lvlJc w:val="left"/>
      <w:pPr>
        <w:ind w:left="4296" w:hanging="360"/>
      </w:pPr>
      <w:rPr>
        <w:rFonts w:ascii="Symbol" w:hAnsi="Symbol" w:hint="default"/>
      </w:rPr>
    </w:lvl>
    <w:lvl w:ilvl="4" w:tplc="08090003">
      <w:start w:val="1"/>
      <w:numFmt w:val="bullet"/>
      <w:lvlText w:val="o"/>
      <w:lvlJc w:val="left"/>
      <w:pPr>
        <w:ind w:left="5016" w:hanging="360"/>
      </w:pPr>
      <w:rPr>
        <w:rFonts w:ascii="Courier New" w:hAnsi="Courier New" w:cs="Courier New" w:hint="default"/>
      </w:rPr>
    </w:lvl>
    <w:lvl w:ilvl="5" w:tplc="08090005">
      <w:start w:val="1"/>
      <w:numFmt w:val="bullet"/>
      <w:lvlText w:val=""/>
      <w:lvlJc w:val="left"/>
      <w:pPr>
        <w:ind w:left="5736" w:hanging="360"/>
      </w:pPr>
      <w:rPr>
        <w:rFonts w:ascii="Wingdings" w:hAnsi="Wingdings" w:hint="default"/>
      </w:rPr>
    </w:lvl>
    <w:lvl w:ilvl="6" w:tplc="08090001">
      <w:start w:val="1"/>
      <w:numFmt w:val="bullet"/>
      <w:lvlText w:val=""/>
      <w:lvlJc w:val="left"/>
      <w:pPr>
        <w:ind w:left="6456" w:hanging="360"/>
      </w:pPr>
      <w:rPr>
        <w:rFonts w:ascii="Symbol" w:hAnsi="Symbol" w:hint="default"/>
      </w:rPr>
    </w:lvl>
    <w:lvl w:ilvl="7" w:tplc="08090003">
      <w:start w:val="1"/>
      <w:numFmt w:val="bullet"/>
      <w:lvlText w:val="o"/>
      <w:lvlJc w:val="left"/>
      <w:pPr>
        <w:ind w:left="7176" w:hanging="360"/>
      </w:pPr>
      <w:rPr>
        <w:rFonts w:ascii="Courier New" w:hAnsi="Courier New" w:cs="Courier New" w:hint="default"/>
      </w:rPr>
    </w:lvl>
    <w:lvl w:ilvl="8" w:tplc="08090005">
      <w:start w:val="1"/>
      <w:numFmt w:val="bullet"/>
      <w:lvlText w:val=""/>
      <w:lvlJc w:val="left"/>
      <w:pPr>
        <w:ind w:left="7896" w:hanging="360"/>
      </w:pPr>
      <w:rPr>
        <w:rFonts w:ascii="Wingdings" w:hAnsi="Wingdings" w:hint="default"/>
      </w:rPr>
    </w:lvl>
  </w:abstractNum>
  <w:abstractNum w:abstractNumId="44" w15:restartNumberingAfterBreak="0">
    <w:nsid w:val="52C228C8"/>
    <w:multiLevelType w:val="hybridMultilevel"/>
    <w:tmpl w:val="7E922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E04B4D"/>
    <w:multiLevelType w:val="hybridMultilevel"/>
    <w:tmpl w:val="0DAA9E7A"/>
    <w:lvl w:ilvl="0" w:tplc="3F84F8A8">
      <w:numFmt w:val="bullet"/>
      <w:lvlText w:val="-"/>
      <w:lvlJc w:val="left"/>
      <w:pPr>
        <w:ind w:left="104" w:hanging="118"/>
      </w:pPr>
      <w:rPr>
        <w:rFonts w:ascii="Times New Roman" w:eastAsia="Times New Roman" w:hAnsi="Times New Roman" w:cs="Times New Roman" w:hint="default"/>
        <w:w w:val="99"/>
        <w:sz w:val="20"/>
        <w:szCs w:val="20"/>
        <w:lang w:val="en-US" w:eastAsia="en-US" w:bidi="en-US"/>
      </w:rPr>
    </w:lvl>
    <w:lvl w:ilvl="1" w:tplc="092C2156">
      <w:numFmt w:val="bullet"/>
      <w:lvlText w:val="•"/>
      <w:lvlJc w:val="left"/>
      <w:pPr>
        <w:ind w:left="544" w:hanging="118"/>
      </w:pPr>
      <w:rPr>
        <w:rFonts w:hint="default"/>
        <w:lang w:val="en-US" w:eastAsia="en-US" w:bidi="en-US"/>
      </w:rPr>
    </w:lvl>
    <w:lvl w:ilvl="2" w:tplc="442491B2">
      <w:numFmt w:val="bullet"/>
      <w:lvlText w:val="•"/>
      <w:lvlJc w:val="left"/>
      <w:pPr>
        <w:ind w:left="988" w:hanging="118"/>
      </w:pPr>
      <w:rPr>
        <w:rFonts w:hint="default"/>
        <w:lang w:val="en-US" w:eastAsia="en-US" w:bidi="en-US"/>
      </w:rPr>
    </w:lvl>
    <w:lvl w:ilvl="3" w:tplc="FF889870">
      <w:numFmt w:val="bullet"/>
      <w:lvlText w:val="•"/>
      <w:lvlJc w:val="left"/>
      <w:pPr>
        <w:ind w:left="1433" w:hanging="118"/>
      </w:pPr>
      <w:rPr>
        <w:rFonts w:hint="default"/>
        <w:lang w:val="en-US" w:eastAsia="en-US" w:bidi="en-US"/>
      </w:rPr>
    </w:lvl>
    <w:lvl w:ilvl="4" w:tplc="996E80C8">
      <w:numFmt w:val="bullet"/>
      <w:lvlText w:val="•"/>
      <w:lvlJc w:val="left"/>
      <w:pPr>
        <w:ind w:left="1877" w:hanging="118"/>
      </w:pPr>
      <w:rPr>
        <w:rFonts w:hint="default"/>
        <w:lang w:val="en-US" w:eastAsia="en-US" w:bidi="en-US"/>
      </w:rPr>
    </w:lvl>
    <w:lvl w:ilvl="5" w:tplc="19F8A8CC">
      <w:numFmt w:val="bullet"/>
      <w:lvlText w:val="•"/>
      <w:lvlJc w:val="left"/>
      <w:pPr>
        <w:ind w:left="2322" w:hanging="118"/>
      </w:pPr>
      <w:rPr>
        <w:rFonts w:hint="default"/>
        <w:lang w:val="en-US" w:eastAsia="en-US" w:bidi="en-US"/>
      </w:rPr>
    </w:lvl>
    <w:lvl w:ilvl="6" w:tplc="12D27504">
      <w:numFmt w:val="bullet"/>
      <w:lvlText w:val="•"/>
      <w:lvlJc w:val="left"/>
      <w:pPr>
        <w:ind w:left="2766" w:hanging="118"/>
      </w:pPr>
      <w:rPr>
        <w:rFonts w:hint="default"/>
        <w:lang w:val="en-US" w:eastAsia="en-US" w:bidi="en-US"/>
      </w:rPr>
    </w:lvl>
    <w:lvl w:ilvl="7" w:tplc="BCF2188C">
      <w:numFmt w:val="bullet"/>
      <w:lvlText w:val="•"/>
      <w:lvlJc w:val="left"/>
      <w:pPr>
        <w:ind w:left="3210" w:hanging="118"/>
      </w:pPr>
      <w:rPr>
        <w:rFonts w:hint="default"/>
        <w:lang w:val="en-US" w:eastAsia="en-US" w:bidi="en-US"/>
      </w:rPr>
    </w:lvl>
    <w:lvl w:ilvl="8" w:tplc="394C897A">
      <w:numFmt w:val="bullet"/>
      <w:lvlText w:val="•"/>
      <w:lvlJc w:val="left"/>
      <w:pPr>
        <w:ind w:left="3655" w:hanging="118"/>
      </w:pPr>
      <w:rPr>
        <w:rFonts w:hint="default"/>
        <w:lang w:val="en-US" w:eastAsia="en-US" w:bidi="en-US"/>
      </w:rPr>
    </w:lvl>
  </w:abstractNum>
  <w:abstractNum w:abstractNumId="46" w15:restartNumberingAfterBreak="0">
    <w:nsid w:val="54E80C24"/>
    <w:multiLevelType w:val="hybridMultilevel"/>
    <w:tmpl w:val="FCFCEC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735035"/>
    <w:multiLevelType w:val="hybridMultilevel"/>
    <w:tmpl w:val="12245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3A1B39"/>
    <w:multiLevelType w:val="hybridMultilevel"/>
    <w:tmpl w:val="67243CC0"/>
    <w:lvl w:ilvl="0" w:tplc="AC945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2C1031"/>
    <w:multiLevelType w:val="hybridMultilevel"/>
    <w:tmpl w:val="AEA21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8E0C74"/>
    <w:multiLevelType w:val="hybridMultilevel"/>
    <w:tmpl w:val="DA1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C235CE"/>
    <w:multiLevelType w:val="hybridMultilevel"/>
    <w:tmpl w:val="BB04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482066"/>
    <w:multiLevelType w:val="hybridMultilevel"/>
    <w:tmpl w:val="3430A6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F771BF2"/>
    <w:multiLevelType w:val="hybridMultilevel"/>
    <w:tmpl w:val="A5B21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1D45D5"/>
    <w:multiLevelType w:val="hybridMultilevel"/>
    <w:tmpl w:val="83FE2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4C5273"/>
    <w:multiLevelType w:val="hybridMultilevel"/>
    <w:tmpl w:val="B1A4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476CAE"/>
    <w:multiLevelType w:val="hybridMultilevel"/>
    <w:tmpl w:val="40FC7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C2087B"/>
    <w:multiLevelType w:val="hybridMultilevel"/>
    <w:tmpl w:val="2AEC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EA7186"/>
    <w:multiLevelType w:val="hybridMultilevel"/>
    <w:tmpl w:val="FC06F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9317AF"/>
    <w:multiLevelType w:val="hybridMultilevel"/>
    <w:tmpl w:val="AB86A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802872"/>
    <w:multiLevelType w:val="hybridMultilevel"/>
    <w:tmpl w:val="D43826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336321"/>
    <w:multiLevelType w:val="hybridMultilevel"/>
    <w:tmpl w:val="520E35F2"/>
    <w:lvl w:ilvl="0" w:tplc="1290A17C">
      <w:numFmt w:val="bullet"/>
      <w:lvlText w:val="-"/>
      <w:lvlJc w:val="left"/>
      <w:pPr>
        <w:ind w:left="226" w:hanging="118"/>
      </w:pPr>
      <w:rPr>
        <w:rFonts w:ascii="Times New Roman" w:eastAsia="Times New Roman" w:hAnsi="Times New Roman" w:cs="Times New Roman" w:hint="default"/>
        <w:w w:val="99"/>
        <w:sz w:val="20"/>
        <w:szCs w:val="20"/>
        <w:lang w:val="en-US" w:eastAsia="en-US" w:bidi="en-US"/>
      </w:rPr>
    </w:lvl>
    <w:lvl w:ilvl="1" w:tplc="81BA35B4">
      <w:numFmt w:val="bullet"/>
      <w:lvlText w:val="•"/>
      <w:lvlJc w:val="left"/>
      <w:pPr>
        <w:ind w:left="770" w:hanging="118"/>
      </w:pPr>
      <w:rPr>
        <w:rFonts w:hint="default"/>
        <w:lang w:val="en-US" w:eastAsia="en-US" w:bidi="en-US"/>
      </w:rPr>
    </w:lvl>
    <w:lvl w:ilvl="2" w:tplc="A1EE9418">
      <w:numFmt w:val="bullet"/>
      <w:lvlText w:val="•"/>
      <w:lvlJc w:val="left"/>
      <w:pPr>
        <w:ind w:left="1320" w:hanging="118"/>
      </w:pPr>
      <w:rPr>
        <w:rFonts w:hint="default"/>
        <w:lang w:val="en-US" w:eastAsia="en-US" w:bidi="en-US"/>
      </w:rPr>
    </w:lvl>
    <w:lvl w:ilvl="3" w:tplc="EC04E476">
      <w:numFmt w:val="bullet"/>
      <w:lvlText w:val="•"/>
      <w:lvlJc w:val="left"/>
      <w:pPr>
        <w:ind w:left="1871" w:hanging="118"/>
      </w:pPr>
      <w:rPr>
        <w:rFonts w:hint="default"/>
        <w:lang w:val="en-US" w:eastAsia="en-US" w:bidi="en-US"/>
      </w:rPr>
    </w:lvl>
    <w:lvl w:ilvl="4" w:tplc="2FD20394">
      <w:numFmt w:val="bullet"/>
      <w:lvlText w:val="•"/>
      <w:lvlJc w:val="left"/>
      <w:pPr>
        <w:ind w:left="2421" w:hanging="118"/>
      </w:pPr>
      <w:rPr>
        <w:rFonts w:hint="default"/>
        <w:lang w:val="en-US" w:eastAsia="en-US" w:bidi="en-US"/>
      </w:rPr>
    </w:lvl>
    <w:lvl w:ilvl="5" w:tplc="B8CE5384">
      <w:numFmt w:val="bullet"/>
      <w:lvlText w:val="•"/>
      <w:lvlJc w:val="left"/>
      <w:pPr>
        <w:ind w:left="2972" w:hanging="118"/>
      </w:pPr>
      <w:rPr>
        <w:rFonts w:hint="default"/>
        <w:lang w:val="en-US" w:eastAsia="en-US" w:bidi="en-US"/>
      </w:rPr>
    </w:lvl>
    <w:lvl w:ilvl="6" w:tplc="70F4D104">
      <w:numFmt w:val="bullet"/>
      <w:lvlText w:val="•"/>
      <w:lvlJc w:val="left"/>
      <w:pPr>
        <w:ind w:left="3522" w:hanging="118"/>
      </w:pPr>
      <w:rPr>
        <w:rFonts w:hint="default"/>
        <w:lang w:val="en-US" w:eastAsia="en-US" w:bidi="en-US"/>
      </w:rPr>
    </w:lvl>
    <w:lvl w:ilvl="7" w:tplc="1F5453E4">
      <w:numFmt w:val="bullet"/>
      <w:lvlText w:val="•"/>
      <w:lvlJc w:val="left"/>
      <w:pPr>
        <w:ind w:left="4072" w:hanging="118"/>
      </w:pPr>
      <w:rPr>
        <w:rFonts w:hint="default"/>
        <w:lang w:val="en-US" w:eastAsia="en-US" w:bidi="en-US"/>
      </w:rPr>
    </w:lvl>
    <w:lvl w:ilvl="8" w:tplc="C6B21230">
      <w:numFmt w:val="bullet"/>
      <w:lvlText w:val="•"/>
      <w:lvlJc w:val="left"/>
      <w:pPr>
        <w:ind w:left="4623" w:hanging="118"/>
      </w:pPr>
      <w:rPr>
        <w:rFonts w:hint="default"/>
        <w:lang w:val="en-US" w:eastAsia="en-US" w:bidi="en-US"/>
      </w:rPr>
    </w:lvl>
  </w:abstractNum>
  <w:abstractNum w:abstractNumId="62" w15:restartNumberingAfterBreak="0">
    <w:nsid w:val="6B364074"/>
    <w:multiLevelType w:val="hybridMultilevel"/>
    <w:tmpl w:val="96469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B122AA"/>
    <w:multiLevelType w:val="hybridMultilevel"/>
    <w:tmpl w:val="3476DD6C"/>
    <w:lvl w:ilvl="0" w:tplc="42C28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0D06BF"/>
    <w:multiLevelType w:val="hybridMultilevel"/>
    <w:tmpl w:val="10C0D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5E4C24"/>
    <w:multiLevelType w:val="hybridMultilevel"/>
    <w:tmpl w:val="A400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FC63F03"/>
    <w:multiLevelType w:val="hybridMultilevel"/>
    <w:tmpl w:val="20A0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0500075"/>
    <w:multiLevelType w:val="hybridMultilevel"/>
    <w:tmpl w:val="56ECEE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1E82EFE"/>
    <w:multiLevelType w:val="hybridMultilevel"/>
    <w:tmpl w:val="18BC6C36"/>
    <w:lvl w:ilvl="0" w:tplc="C6BEE342">
      <w:numFmt w:val="bullet"/>
      <w:lvlText w:val="-"/>
      <w:lvlJc w:val="left"/>
      <w:pPr>
        <w:ind w:left="1982" w:hanging="360"/>
      </w:pPr>
      <w:rPr>
        <w:rFonts w:ascii="Calibri Light" w:eastAsiaTheme="majorEastAsia" w:hAnsi="Calibri Light" w:cstheme="majorBidi" w:hint="default"/>
      </w:rPr>
    </w:lvl>
    <w:lvl w:ilvl="1" w:tplc="041A0003">
      <w:start w:val="1"/>
      <w:numFmt w:val="bullet"/>
      <w:lvlText w:val="o"/>
      <w:lvlJc w:val="left"/>
      <w:pPr>
        <w:ind w:left="2702" w:hanging="360"/>
      </w:pPr>
      <w:rPr>
        <w:rFonts w:ascii="Courier New" w:hAnsi="Courier New" w:cs="Courier New" w:hint="default"/>
      </w:rPr>
    </w:lvl>
    <w:lvl w:ilvl="2" w:tplc="041A0005">
      <w:start w:val="1"/>
      <w:numFmt w:val="bullet"/>
      <w:lvlText w:val=""/>
      <w:lvlJc w:val="left"/>
      <w:pPr>
        <w:ind w:left="3422" w:hanging="360"/>
      </w:pPr>
      <w:rPr>
        <w:rFonts w:ascii="Wingdings" w:hAnsi="Wingdings" w:hint="default"/>
      </w:rPr>
    </w:lvl>
    <w:lvl w:ilvl="3" w:tplc="041A0001">
      <w:start w:val="1"/>
      <w:numFmt w:val="bullet"/>
      <w:lvlText w:val=""/>
      <w:lvlJc w:val="left"/>
      <w:pPr>
        <w:ind w:left="4142" w:hanging="360"/>
      </w:pPr>
      <w:rPr>
        <w:rFonts w:ascii="Symbol" w:hAnsi="Symbol" w:hint="default"/>
      </w:rPr>
    </w:lvl>
    <w:lvl w:ilvl="4" w:tplc="041A0003">
      <w:start w:val="1"/>
      <w:numFmt w:val="bullet"/>
      <w:lvlText w:val="o"/>
      <w:lvlJc w:val="left"/>
      <w:pPr>
        <w:ind w:left="4862" w:hanging="360"/>
      </w:pPr>
      <w:rPr>
        <w:rFonts w:ascii="Courier New" w:hAnsi="Courier New" w:cs="Courier New" w:hint="default"/>
      </w:rPr>
    </w:lvl>
    <w:lvl w:ilvl="5" w:tplc="041A0005">
      <w:start w:val="1"/>
      <w:numFmt w:val="bullet"/>
      <w:lvlText w:val=""/>
      <w:lvlJc w:val="left"/>
      <w:pPr>
        <w:ind w:left="5582" w:hanging="360"/>
      </w:pPr>
      <w:rPr>
        <w:rFonts w:ascii="Wingdings" w:hAnsi="Wingdings" w:hint="default"/>
      </w:rPr>
    </w:lvl>
    <w:lvl w:ilvl="6" w:tplc="041A0001">
      <w:start w:val="1"/>
      <w:numFmt w:val="bullet"/>
      <w:lvlText w:val=""/>
      <w:lvlJc w:val="left"/>
      <w:pPr>
        <w:ind w:left="6302" w:hanging="360"/>
      </w:pPr>
      <w:rPr>
        <w:rFonts w:ascii="Symbol" w:hAnsi="Symbol" w:hint="default"/>
      </w:rPr>
    </w:lvl>
    <w:lvl w:ilvl="7" w:tplc="041A0003">
      <w:start w:val="1"/>
      <w:numFmt w:val="bullet"/>
      <w:lvlText w:val="o"/>
      <w:lvlJc w:val="left"/>
      <w:pPr>
        <w:ind w:left="7022" w:hanging="360"/>
      </w:pPr>
      <w:rPr>
        <w:rFonts w:ascii="Courier New" w:hAnsi="Courier New" w:cs="Courier New" w:hint="default"/>
      </w:rPr>
    </w:lvl>
    <w:lvl w:ilvl="8" w:tplc="041A0005">
      <w:start w:val="1"/>
      <w:numFmt w:val="bullet"/>
      <w:lvlText w:val=""/>
      <w:lvlJc w:val="left"/>
      <w:pPr>
        <w:ind w:left="7742" w:hanging="360"/>
      </w:pPr>
      <w:rPr>
        <w:rFonts w:ascii="Wingdings" w:hAnsi="Wingdings" w:hint="default"/>
      </w:rPr>
    </w:lvl>
  </w:abstractNum>
  <w:abstractNum w:abstractNumId="69" w15:restartNumberingAfterBreak="0">
    <w:nsid w:val="73123E23"/>
    <w:multiLevelType w:val="hybridMultilevel"/>
    <w:tmpl w:val="ECC843AC"/>
    <w:lvl w:ilvl="0" w:tplc="721ABEFA">
      <w:numFmt w:val="bullet"/>
      <w:lvlText w:val="-"/>
      <w:lvlJc w:val="left"/>
      <w:pPr>
        <w:ind w:left="108" w:hanging="118"/>
      </w:pPr>
      <w:rPr>
        <w:rFonts w:ascii="Times New Roman" w:eastAsia="Times New Roman" w:hAnsi="Times New Roman" w:cs="Times New Roman" w:hint="default"/>
        <w:w w:val="99"/>
        <w:sz w:val="20"/>
        <w:szCs w:val="20"/>
        <w:lang w:val="en-US" w:eastAsia="en-US" w:bidi="en-US"/>
      </w:rPr>
    </w:lvl>
    <w:lvl w:ilvl="1" w:tplc="0606502E">
      <w:numFmt w:val="bullet"/>
      <w:lvlText w:val="•"/>
      <w:lvlJc w:val="left"/>
      <w:pPr>
        <w:ind w:left="662" w:hanging="118"/>
      </w:pPr>
      <w:rPr>
        <w:rFonts w:hint="default"/>
        <w:lang w:val="en-US" w:eastAsia="en-US" w:bidi="en-US"/>
      </w:rPr>
    </w:lvl>
    <w:lvl w:ilvl="2" w:tplc="43349656">
      <w:numFmt w:val="bullet"/>
      <w:lvlText w:val="•"/>
      <w:lvlJc w:val="left"/>
      <w:pPr>
        <w:ind w:left="1224" w:hanging="118"/>
      </w:pPr>
      <w:rPr>
        <w:rFonts w:hint="default"/>
        <w:lang w:val="en-US" w:eastAsia="en-US" w:bidi="en-US"/>
      </w:rPr>
    </w:lvl>
    <w:lvl w:ilvl="3" w:tplc="D054B3F0">
      <w:numFmt w:val="bullet"/>
      <w:lvlText w:val="•"/>
      <w:lvlJc w:val="left"/>
      <w:pPr>
        <w:ind w:left="1787" w:hanging="118"/>
      </w:pPr>
      <w:rPr>
        <w:rFonts w:hint="default"/>
        <w:lang w:val="en-US" w:eastAsia="en-US" w:bidi="en-US"/>
      </w:rPr>
    </w:lvl>
    <w:lvl w:ilvl="4" w:tplc="89B8ED2C">
      <w:numFmt w:val="bullet"/>
      <w:lvlText w:val="•"/>
      <w:lvlJc w:val="left"/>
      <w:pPr>
        <w:ind w:left="2349" w:hanging="118"/>
      </w:pPr>
      <w:rPr>
        <w:rFonts w:hint="default"/>
        <w:lang w:val="en-US" w:eastAsia="en-US" w:bidi="en-US"/>
      </w:rPr>
    </w:lvl>
    <w:lvl w:ilvl="5" w:tplc="4DA407A4">
      <w:numFmt w:val="bullet"/>
      <w:lvlText w:val="•"/>
      <w:lvlJc w:val="left"/>
      <w:pPr>
        <w:ind w:left="2912" w:hanging="118"/>
      </w:pPr>
      <w:rPr>
        <w:rFonts w:hint="default"/>
        <w:lang w:val="en-US" w:eastAsia="en-US" w:bidi="en-US"/>
      </w:rPr>
    </w:lvl>
    <w:lvl w:ilvl="6" w:tplc="6B6223F0">
      <w:numFmt w:val="bullet"/>
      <w:lvlText w:val="•"/>
      <w:lvlJc w:val="left"/>
      <w:pPr>
        <w:ind w:left="3474" w:hanging="118"/>
      </w:pPr>
      <w:rPr>
        <w:rFonts w:hint="default"/>
        <w:lang w:val="en-US" w:eastAsia="en-US" w:bidi="en-US"/>
      </w:rPr>
    </w:lvl>
    <w:lvl w:ilvl="7" w:tplc="25BCFA56">
      <w:numFmt w:val="bullet"/>
      <w:lvlText w:val="•"/>
      <w:lvlJc w:val="left"/>
      <w:pPr>
        <w:ind w:left="4036" w:hanging="118"/>
      </w:pPr>
      <w:rPr>
        <w:rFonts w:hint="default"/>
        <w:lang w:val="en-US" w:eastAsia="en-US" w:bidi="en-US"/>
      </w:rPr>
    </w:lvl>
    <w:lvl w:ilvl="8" w:tplc="80DE3EEA">
      <w:numFmt w:val="bullet"/>
      <w:lvlText w:val="•"/>
      <w:lvlJc w:val="left"/>
      <w:pPr>
        <w:ind w:left="4599" w:hanging="118"/>
      </w:pPr>
      <w:rPr>
        <w:rFonts w:hint="default"/>
        <w:lang w:val="en-US" w:eastAsia="en-US" w:bidi="en-US"/>
      </w:rPr>
    </w:lvl>
  </w:abstractNum>
  <w:abstractNum w:abstractNumId="70" w15:restartNumberingAfterBreak="0">
    <w:nsid w:val="73DC0A3E"/>
    <w:multiLevelType w:val="hybridMultilevel"/>
    <w:tmpl w:val="DC5675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4A06FD6"/>
    <w:multiLevelType w:val="hybridMultilevel"/>
    <w:tmpl w:val="6E8A1E82"/>
    <w:lvl w:ilvl="0" w:tplc="041A0001">
      <w:start w:val="1"/>
      <w:numFmt w:val="bullet"/>
      <w:lvlText w:val=""/>
      <w:lvlJc w:val="left"/>
      <w:pPr>
        <w:ind w:left="2136" w:hanging="360"/>
      </w:pPr>
      <w:rPr>
        <w:rFonts w:ascii="Symbol" w:hAnsi="Symbol" w:hint="default"/>
      </w:rPr>
    </w:lvl>
    <w:lvl w:ilvl="1" w:tplc="08090003">
      <w:start w:val="1"/>
      <w:numFmt w:val="bullet"/>
      <w:lvlText w:val="o"/>
      <w:lvlJc w:val="left"/>
      <w:pPr>
        <w:ind w:left="2856" w:hanging="360"/>
      </w:pPr>
      <w:rPr>
        <w:rFonts w:ascii="Courier New" w:hAnsi="Courier New" w:cs="Courier New" w:hint="default"/>
      </w:rPr>
    </w:lvl>
    <w:lvl w:ilvl="2" w:tplc="08090005">
      <w:start w:val="1"/>
      <w:numFmt w:val="bullet"/>
      <w:lvlText w:val=""/>
      <w:lvlJc w:val="left"/>
      <w:pPr>
        <w:ind w:left="3576" w:hanging="360"/>
      </w:pPr>
      <w:rPr>
        <w:rFonts w:ascii="Wingdings" w:hAnsi="Wingdings" w:hint="default"/>
      </w:rPr>
    </w:lvl>
    <w:lvl w:ilvl="3" w:tplc="08090001">
      <w:start w:val="1"/>
      <w:numFmt w:val="bullet"/>
      <w:lvlText w:val=""/>
      <w:lvlJc w:val="left"/>
      <w:pPr>
        <w:ind w:left="4296" w:hanging="360"/>
      </w:pPr>
      <w:rPr>
        <w:rFonts w:ascii="Symbol" w:hAnsi="Symbol" w:hint="default"/>
      </w:rPr>
    </w:lvl>
    <w:lvl w:ilvl="4" w:tplc="08090003">
      <w:start w:val="1"/>
      <w:numFmt w:val="bullet"/>
      <w:lvlText w:val="o"/>
      <w:lvlJc w:val="left"/>
      <w:pPr>
        <w:ind w:left="5016" w:hanging="360"/>
      </w:pPr>
      <w:rPr>
        <w:rFonts w:ascii="Courier New" w:hAnsi="Courier New" w:cs="Courier New" w:hint="default"/>
      </w:rPr>
    </w:lvl>
    <w:lvl w:ilvl="5" w:tplc="08090005">
      <w:start w:val="1"/>
      <w:numFmt w:val="bullet"/>
      <w:lvlText w:val=""/>
      <w:lvlJc w:val="left"/>
      <w:pPr>
        <w:ind w:left="5736" w:hanging="360"/>
      </w:pPr>
      <w:rPr>
        <w:rFonts w:ascii="Wingdings" w:hAnsi="Wingdings" w:hint="default"/>
      </w:rPr>
    </w:lvl>
    <w:lvl w:ilvl="6" w:tplc="08090001">
      <w:start w:val="1"/>
      <w:numFmt w:val="bullet"/>
      <w:lvlText w:val=""/>
      <w:lvlJc w:val="left"/>
      <w:pPr>
        <w:ind w:left="6456" w:hanging="360"/>
      </w:pPr>
      <w:rPr>
        <w:rFonts w:ascii="Symbol" w:hAnsi="Symbol" w:hint="default"/>
      </w:rPr>
    </w:lvl>
    <w:lvl w:ilvl="7" w:tplc="08090003">
      <w:start w:val="1"/>
      <w:numFmt w:val="bullet"/>
      <w:lvlText w:val="o"/>
      <w:lvlJc w:val="left"/>
      <w:pPr>
        <w:ind w:left="7176" w:hanging="360"/>
      </w:pPr>
      <w:rPr>
        <w:rFonts w:ascii="Courier New" w:hAnsi="Courier New" w:cs="Courier New" w:hint="default"/>
      </w:rPr>
    </w:lvl>
    <w:lvl w:ilvl="8" w:tplc="08090005">
      <w:start w:val="1"/>
      <w:numFmt w:val="bullet"/>
      <w:lvlText w:val=""/>
      <w:lvlJc w:val="left"/>
      <w:pPr>
        <w:ind w:left="7896" w:hanging="360"/>
      </w:pPr>
      <w:rPr>
        <w:rFonts w:ascii="Wingdings" w:hAnsi="Wingdings" w:hint="default"/>
      </w:rPr>
    </w:lvl>
  </w:abstractNum>
  <w:abstractNum w:abstractNumId="72" w15:restartNumberingAfterBreak="0">
    <w:nsid w:val="78147C95"/>
    <w:multiLevelType w:val="hybridMultilevel"/>
    <w:tmpl w:val="817863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983017"/>
    <w:multiLevelType w:val="hybridMultilevel"/>
    <w:tmpl w:val="386E4A5E"/>
    <w:lvl w:ilvl="0" w:tplc="671C0FFA">
      <w:numFmt w:val="bullet"/>
      <w:lvlText w:val="-"/>
      <w:lvlJc w:val="left"/>
      <w:pPr>
        <w:ind w:left="108" w:hanging="118"/>
      </w:pPr>
      <w:rPr>
        <w:rFonts w:ascii="Times New Roman" w:eastAsia="Times New Roman" w:hAnsi="Times New Roman" w:cs="Times New Roman" w:hint="default"/>
        <w:w w:val="99"/>
        <w:sz w:val="20"/>
        <w:szCs w:val="20"/>
        <w:lang w:val="en-US" w:eastAsia="en-US" w:bidi="en-US"/>
      </w:rPr>
    </w:lvl>
    <w:lvl w:ilvl="1" w:tplc="55E00B7A">
      <w:numFmt w:val="bullet"/>
      <w:lvlText w:val="•"/>
      <w:lvlJc w:val="left"/>
      <w:pPr>
        <w:ind w:left="662" w:hanging="118"/>
      </w:pPr>
      <w:rPr>
        <w:rFonts w:hint="default"/>
        <w:lang w:val="en-US" w:eastAsia="en-US" w:bidi="en-US"/>
      </w:rPr>
    </w:lvl>
    <w:lvl w:ilvl="2" w:tplc="B036A01C">
      <w:numFmt w:val="bullet"/>
      <w:lvlText w:val="•"/>
      <w:lvlJc w:val="left"/>
      <w:pPr>
        <w:ind w:left="1224" w:hanging="118"/>
      </w:pPr>
      <w:rPr>
        <w:rFonts w:hint="default"/>
        <w:lang w:val="en-US" w:eastAsia="en-US" w:bidi="en-US"/>
      </w:rPr>
    </w:lvl>
    <w:lvl w:ilvl="3" w:tplc="F7CE3332">
      <w:numFmt w:val="bullet"/>
      <w:lvlText w:val="•"/>
      <w:lvlJc w:val="left"/>
      <w:pPr>
        <w:ind w:left="1787" w:hanging="118"/>
      </w:pPr>
      <w:rPr>
        <w:rFonts w:hint="default"/>
        <w:lang w:val="en-US" w:eastAsia="en-US" w:bidi="en-US"/>
      </w:rPr>
    </w:lvl>
    <w:lvl w:ilvl="4" w:tplc="670E0596">
      <w:numFmt w:val="bullet"/>
      <w:lvlText w:val="•"/>
      <w:lvlJc w:val="left"/>
      <w:pPr>
        <w:ind w:left="2349" w:hanging="118"/>
      </w:pPr>
      <w:rPr>
        <w:rFonts w:hint="default"/>
        <w:lang w:val="en-US" w:eastAsia="en-US" w:bidi="en-US"/>
      </w:rPr>
    </w:lvl>
    <w:lvl w:ilvl="5" w:tplc="B84845B6">
      <w:numFmt w:val="bullet"/>
      <w:lvlText w:val="•"/>
      <w:lvlJc w:val="left"/>
      <w:pPr>
        <w:ind w:left="2912" w:hanging="118"/>
      </w:pPr>
      <w:rPr>
        <w:rFonts w:hint="default"/>
        <w:lang w:val="en-US" w:eastAsia="en-US" w:bidi="en-US"/>
      </w:rPr>
    </w:lvl>
    <w:lvl w:ilvl="6" w:tplc="D4D21404">
      <w:numFmt w:val="bullet"/>
      <w:lvlText w:val="•"/>
      <w:lvlJc w:val="left"/>
      <w:pPr>
        <w:ind w:left="3474" w:hanging="118"/>
      </w:pPr>
      <w:rPr>
        <w:rFonts w:hint="default"/>
        <w:lang w:val="en-US" w:eastAsia="en-US" w:bidi="en-US"/>
      </w:rPr>
    </w:lvl>
    <w:lvl w:ilvl="7" w:tplc="508430E2">
      <w:numFmt w:val="bullet"/>
      <w:lvlText w:val="•"/>
      <w:lvlJc w:val="left"/>
      <w:pPr>
        <w:ind w:left="4036" w:hanging="118"/>
      </w:pPr>
      <w:rPr>
        <w:rFonts w:hint="default"/>
        <w:lang w:val="en-US" w:eastAsia="en-US" w:bidi="en-US"/>
      </w:rPr>
    </w:lvl>
    <w:lvl w:ilvl="8" w:tplc="BEBA59C0">
      <w:numFmt w:val="bullet"/>
      <w:lvlText w:val="•"/>
      <w:lvlJc w:val="left"/>
      <w:pPr>
        <w:ind w:left="4599" w:hanging="118"/>
      </w:pPr>
      <w:rPr>
        <w:rFonts w:hint="default"/>
        <w:lang w:val="en-US" w:eastAsia="en-US" w:bidi="en-US"/>
      </w:rPr>
    </w:lvl>
  </w:abstractNum>
  <w:abstractNum w:abstractNumId="74" w15:restartNumberingAfterBreak="0">
    <w:nsid w:val="78E408D5"/>
    <w:multiLevelType w:val="hybridMultilevel"/>
    <w:tmpl w:val="AEA21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2A5F1D"/>
    <w:multiLevelType w:val="hybridMultilevel"/>
    <w:tmpl w:val="60122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A3F0A9B"/>
    <w:multiLevelType w:val="hybridMultilevel"/>
    <w:tmpl w:val="E2B27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6F371B"/>
    <w:multiLevelType w:val="hybridMultilevel"/>
    <w:tmpl w:val="6B1CB108"/>
    <w:lvl w:ilvl="0" w:tplc="C6BEE342">
      <w:numFmt w:val="bullet"/>
      <w:lvlText w:val="-"/>
      <w:lvlJc w:val="left"/>
      <w:pPr>
        <w:ind w:left="720" w:hanging="360"/>
      </w:pPr>
      <w:rPr>
        <w:rFonts w:ascii="Calibri Light" w:eastAsiaTheme="majorEastAsia" w:hAnsi="Calibri Light" w:cstheme="maj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8" w15:restartNumberingAfterBreak="0">
    <w:nsid w:val="7AFF51CD"/>
    <w:multiLevelType w:val="hybridMultilevel"/>
    <w:tmpl w:val="EA0E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EE7B57"/>
    <w:multiLevelType w:val="hybridMultilevel"/>
    <w:tmpl w:val="1D92C61C"/>
    <w:lvl w:ilvl="0" w:tplc="04090001">
      <w:start w:val="1"/>
      <w:numFmt w:val="bullet"/>
      <w:lvlText w:val=""/>
      <w:lvlJc w:val="left"/>
      <w:pPr>
        <w:ind w:left="720" w:hanging="360"/>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2C65C6"/>
    <w:multiLevelType w:val="hybridMultilevel"/>
    <w:tmpl w:val="37FAB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EB41FF0"/>
    <w:multiLevelType w:val="hybridMultilevel"/>
    <w:tmpl w:val="09821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989657">
    <w:abstractNumId w:val="8"/>
  </w:num>
  <w:num w:numId="2" w16cid:durableId="1238325480">
    <w:abstractNumId w:val="11"/>
  </w:num>
  <w:num w:numId="3" w16cid:durableId="1939019385">
    <w:abstractNumId w:val="57"/>
  </w:num>
  <w:num w:numId="4" w16cid:durableId="1733699932">
    <w:abstractNumId w:val="66"/>
  </w:num>
  <w:num w:numId="5" w16cid:durableId="851988969">
    <w:abstractNumId w:val="22"/>
  </w:num>
  <w:num w:numId="6" w16cid:durableId="928000667">
    <w:abstractNumId w:val="28"/>
  </w:num>
  <w:num w:numId="7" w16cid:durableId="425810963">
    <w:abstractNumId w:val="7"/>
  </w:num>
  <w:num w:numId="8" w16cid:durableId="2064132496">
    <w:abstractNumId w:val="29"/>
  </w:num>
  <w:num w:numId="9" w16cid:durableId="339284316">
    <w:abstractNumId w:val="45"/>
  </w:num>
  <w:num w:numId="10" w16cid:durableId="1050543114">
    <w:abstractNumId w:val="26"/>
  </w:num>
  <w:num w:numId="11" w16cid:durableId="984551349">
    <w:abstractNumId w:val="69"/>
  </w:num>
  <w:num w:numId="12" w16cid:durableId="1828782908">
    <w:abstractNumId w:val="73"/>
  </w:num>
  <w:num w:numId="13" w16cid:durableId="2125033098">
    <w:abstractNumId w:val="61"/>
  </w:num>
  <w:num w:numId="14" w16cid:durableId="61146037">
    <w:abstractNumId w:val="50"/>
  </w:num>
  <w:num w:numId="15" w16cid:durableId="194318903">
    <w:abstractNumId w:val="1"/>
  </w:num>
  <w:num w:numId="16" w16cid:durableId="1680541982">
    <w:abstractNumId w:val="55"/>
  </w:num>
  <w:num w:numId="17" w16cid:durableId="295305340">
    <w:abstractNumId w:val="34"/>
  </w:num>
  <w:num w:numId="18" w16cid:durableId="240287726">
    <w:abstractNumId w:val="18"/>
  </w:num>
  <w:num w:numId="19" w16cid:durableId="762267568">
    <w:abstractNumId w:val="70"/>
  </w:num>
  <w:num w:numId="20" w16cid:durableId="1536967156">
    <w:abstractNumId w:val="51"/>
  </w:num>
  <w:num w:numId="21" w16cid:durableId="308822194">
    <w:abstractNumId w:val="24"/>
  </w:num>
  <w:num w:numId="22" w16cid:durableId="540362549">
    <w:abstractNumId w:val="78"/>
  </w:num>
  <w:num w:numId="23" w16cid:durableId="90009126">
    <w:abstractNumId w:val="3"/>
  </w:num>
  <w:num w:numId="24" w16cid:durableId="1838307790">
    <w:abstractNumId w:val="65"/>
  </w:num>
  <w:num w:numId="25" w16cid:durableId="1771729832">
    <w:abstractNumId w:val="41"/>
  </w:num>
  <w:num w:numId="26" w16cid:durableId="1351877373">
    <w:abstractNumId w:val="39"/>
  </w:num>
  <w:num w:numId="27" w16cid:durableId="509877215">
    <w:abstractNumId w:val="10"/>
  </w:num>
  <w:num w:numId="28" w16cid:durableId="1925534262">
    <w:abstractNumId w:val="15"/>
  </w:num>
  <w:num w:numId="29" w16cid:durableId="1874609816">
    <w:abstractNumId w:val="16"/>
  </w:num>
  <w:num w:numId="30" w16cid:durableId="1346205574">
    <w:abstractNumId w:val="38"/>
  </w:num>
  <w:num w:numId="31" w16cid:durableId="1790515821">
    <w:abstractNumId w:val="33"/>
  </w:num>
  <w:num w:numId="32" w16cid:durableId="1798908562">
    <w:abstractNumId w:val="67"/>
  </w:num>
  <w:num w:numId="33" w16cid:durableId="110445008">
    <w:abstractNumId w:val="35"/>
  </w:num>
  <w:num w:numId="34" w16cid:durableId="481115416">
    <w:abstractNumId w:val="49"/>
  </w:num>
  <w:num w:numId="35" w16cid:durableId="1255362970">
    <w:abstractNumId w:val="74"/>
  </w:num>
  <w:num w:numId="36" w16cid:durableId="1993175613">
    <w:abstractNumId w:val="37"/>
  </w:num>
  <w:num w:numId="37" w16cid:durableId="1133333083">
    <w:abstractNumId w:val="13"/>
  </w:num>
  <w:num w:numId="38" w16cid:durableId="1386686057">
    <w:abstractNumId w:val="14"/>
  </w:num>
  <w:num w:numId="39" w16cid:durableId="1337002737">
    <w:abstractNumId w:val="4"/>
  </w:num>
  <w:num w:numId="40" w16cid:durableId="944926355">
    <w:abstractNumId w:val="46"/>
  </w:num>
  <w:num w:numId="41" w16cid:durableId="486361916">
    <w:abstractNumId w:val="44"/>
  </w:num>
  <w:num w:numId="42" w16cid:durableId="392386059">
    <w:abstractNumId w:val="20"/>
  </w:num>
  <w:num w:numId="43" w16cid:durableId="1994025142">
    <w:abstractNumId w:val="27"/>
  </w:num>
  <w:num w:numId="44" w16cid:durableId="1765028737">
    <w:abstractNumId w:val="81"/>
  </w:num>
  <w:num w:numId="45" w16cid:durableId="420370163">
    <w:abstractNumId w:val="47"/>
  </w:num>
  <w:num w:numId="46" w16cid:durableId="1232081401">
    <w:abstractNumId w:val="32"/>
  </w:num>
  <w:num w:numId="47" w16cid:durableId="348945292">
    <w:abstractNumId w:val="19"/>
  </w:num>
  <w:num w:numId="48" w16cid:durableId="866792085">
    <w:abstractNumId w:val="79"/>
  </w:num>
  <w:num w:numId="49" w16cid:durableId="916986012">
    <w:abstractNumId w:val="60"/>
  </w:num>
  <w:num w:numId="50" w16cid:durableId="682165790">
    <w:abstractNumId w:val="23"/>
  </w:num>
  <w:num w:numId="51" w16cid:durableId="1051030152">
    <w:abstractNumId w:val="30"/>
  </w:num>
  <w:num w:numId="52" w16cid:durableId="256987711">
    <w:abstractNumId w:val="59"/>
  </w:num>
  <w:num w:numId="53" w16cid:durableId="829832136">
    <w:abstractNumId w:val="12"/>
  </w:num>
  <w:num w:numId="54" w16cid:durableId="1953634069">
    <w:abstractNumId w:val="54"/>
  </w:num>
  <w:num w:numId="55" w16cid:durableId="2075422551">
    <w:abstractNumId w:val="56"/>
  </w:num>
  <w:num w:numId="56" w16cid:durableId="2110999294">
    <w:abstractNumId w:val="75"/>
  </w:num>
  <w:num w:numId="57" w16cid:durableId="615217903">
    <w:abstractNumId w:val="62"/>
  </w:num>
  <w:num w:numId="58" w16cid:durableId="877208014">
    <w:abstractNumId w:val="0"/>
  </w:num>
  <w:num w:numId="59" w16cid:durableId="1655598616">
    <w:abstractNumId w:val="5"/>
  </w:num>
  <w:num w:numId="60" w16cid:durableId="1024818589">
    <w:abstractNumId w:val="52"/>
  </w:num>
  <w:num w:numId="61" w16cid:durableId="555119837">
    <w:abstractNumId w:val="48"/>
  </w:num>
  <w:num w:numId="62" w16cid:durableId="780303562">
    <w:abstractNumId w:val="17"/>
  </w:num>
  <w:num w:numId="63" w16cid:durableId="1238591551">
    <w:abstractNumId w:val="80"/>
  </w:num>
  <w:num w:numId="64" w16cid:durableId="827792567">
    <w:abstractNumId w:val="40"/>
  </w:num>
  <w:num w:numId="65" w16cid:durableId="1715080533">
    <w:abstractNumId w:val="58"/>
  </w:num>
  <w:num w:numId="66" w16cid:durableId="1895695501">
    <w:abstractNumId w:val="9"/>
  </w:num>
  <w:num w:numId="67" w16cid:durableId="1928463575">
    <w:abstractNumId w:val="64"/>
  </w:num>
  <w:num w:numId="68" w16cid:durableId="1853061776">
    <w:abstractNumId w:val="21"/>
  </w:num>
  <w:num w:numId="69" w16cid:durableId="414060033">
    <w:abstractNumId w:val="76"/>
  </w:num>
  <w:num w:numId="70" w16cid:durableId="1911184225">
    <w:abstractNumId w:val="72"/>
  </w:num>
  <w:num w:numId="71" w16cid:durableId="6838957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91347400">
    <w:abstractNumId w:val="6"/>
  </w:num>
  <w:num w:numId="73" w16cid:durableId="1238050173">
    <w:abstractNumId w:val="31"/>
  </w:num>
  <w:num w:numId="74" w16cid:durableId="1500075319">
    <w:abstractNumId w:val="2"/>
  </w:num>
  <w:num w:numId="75" w16cid:durableId="1643072914">
    <w:abstractNumId w:val="42"/>
  </w:num>
  <w:num w:numId="76" w16cid:durableId="1736971759">
    <w:abstractNumId w:val="36"/>
  </w:num>
  <w:num w:numId="77" w16cid:durableId="521751750">
    <w:abstractNumId w:val="25"/>
  </w:num>
  <w:num w:numId="78" w16cid:durableId="2125493227">
    <w:abstractNumId w:val="53"/>
  </w:num>
  <w:num w:numId="79" w16cid:durableId="1774589209">
    <w:abstractNumId w:val="77"/>
  </w:num>
  <w:num w:numId="80" w16cid:durableId="1350721848">
    <w:abstractNumId w:val="71"/>
  </w:num>
  <w:num w:numId="81" w16cid:durableId="917522180">
    <w:abstractNumId w:val="43"/>
  </w:num>
  <w:num w:numId="82" w16cid:durableId="1941183728">
    <w:abstractNumId w:val="6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FB"/>
    <w:rsid w:val="00000A7D"/>
    <w:rsid w:val="00001A78"/>
    <w:rsid w:val="000037FA"/>
    <w:rsid w:val="00004C72"/>
    <w:rsid w:val="00011313"/>
    <w:rsid w:val="0001138D"/>
    <w:rsid w:val="000149C2"/>
    <w:rsid w:val="00017442"/>
    <w:rsid w:val="000230FE"/>
    <w:rsid w:val="000250D1"/>
    <w:rsid w:val="00025E8F"/>
    <w:rsid w:val="0003287A"/>
    <w:rsid w:val="00034CE6"/>
    <w:rsid w:val="00036060"/>
    <w:rsid w:val="00037B93"/>
    <w:rsid w:val="0005450D"/>
    <w:rsid w:val="00061E0A"/>
    <w:rsid w:val="00063E6F"/>
    <w:rsid w:val="00074D5D"/>
    <w:rsid w:val="00074F86"/>
    <w:rsid w:val="00076A00"/>
    <w:rsid w:val="00080B2A"/>
    <w:rsid w:val="000818CF"/>
    <w:rsid w:val="00085783"/>
    <w:rsid w:val="00093B83"/>
    <w:rsid w:val="000A2F81"/>
    <w:rsid w:val="000A36F7"/>
    <w:rsid w:val="000A3760"/>
    <w:rsid w:val="000A5161"/>
    <w:rsid w:val="000B37A7"/>
    <w:rsid w:val="000B51F4"/>
    <w:rsid w:val="000C1A5E"/>
    <w:rsid w:val="000C48EC"/>
    <w:rsid w:val="000C4ACD"/>
    <w:rsid w:val="000C58DC"/>
    <w:rsid w:val="000C5EA5"/>
    <w:rsid w:val="000D7675"/>
    <w:rsid w:val="000E150C"/>
    <w:rsid w:val="000F1367"/>
    <w:rsid w:val="000F353A"/>
    <w:rsid w:val="00101207"/>
    <w:rsid w:val="00105B2D"/>
    <w:rsid w:val="00107FF2"/>
    <w:rsid w:val="001107CB"/>
    <w:rsid w:val="00111B4B"/>
    <w:rsid w:val="0011234C"/>
    <w:rsid w:val="001129ED"/>
    <w:rsid w:val="0011430F"/>
    <w:rsid w:val="001237D1"/>
    <w:rsid w:val="00124069"/>
    <w:rsid w:val="001250E5"/>
    <w:rsid w:val="001314DE"/>
    <w:rsid w:val="00141FF2"/>
    <w:rsid w:val="00143B1B"/>
    <w:rsid w:val="00145846"/>
    <w:rsid w:val="00145CAB"/>
    <w:rsid w:val="00151CA1"/>
    <w:rsid w:val="0015504E"/>
    <w:rsid w:val="00157B96"/>
    <w:rsid w:val="00163F9E"/>
    <w:rsid w:val="001749C5"/>
    <w:rsid w:val="0017674A"/>
    <w:rsid w:val="00181C01"/>
    <w:rsid w:val="00183FFD"/>
    <w:rsid w:val="0019031A"/>
    <w:rsid w:val="00192E67"/>
    <w:rsid w:val="00195786"/>
    <w:rsid w:val="001A24CC"/>
    <w:rsid w:val="001B07BB"/>
    <w:rsid w:val="001B26EC"/>
    <w:rsid w:val="001B43F8"/>
    <w:rsid w:val="001B4584"/>
    <w:rsid w:val="001B4B45"/>
    <w:rsid w:val="001C1ACC"/>
    <w:rsid w:val="001D7C90"/>
    <w:rsid w:val="001E1618"/>
    <w:rsid w:val="001E47EE"/>
    <w:rsid w:val="001E74C8"/>
    <w:rsid w:val="001E7812"/>
    <w:rsid w:val="001F3685"/>
    <w:rsid w:val="001F623D"/>
    <w:rsid w:val="0022038C"/>
    <w:rsid w:val="0022442A"/>
    <w:rsid w:val="00234B01"/>
    <w:rsid w:val="00243F4F"/>
    <w:rsid w:val="00244F7C"/>
    <w:rsid w:val="002459C1"/>
    <w:rsid w:val="00246DEB"/>
    <w:rsid w:val="002525C0"/>
    <w:rsid w:val="00253E4A"/>
    <w:rsid w:val="00262496"/>
    <w:rsid w:val="00263235"/>
    <w:rsid w:val="00264FD7"/>
    <w:rsid w:val="00265A08"/>
    <w:rsid w:val="002660F6"/>
    <w:rsid w:val="002673A1"/>
    <w:rsid w:val="00272890"/>
    <w:rsid w:val="00280326"/>
    <w:rsid w:val="002852A6"/>
    <w:rsid w:val="0029377C"/>
    <w:rsid w:val="00295AA1"/>
    <w:rsid w:val="002A32CA"/>
    <w:rsid w:val="002A6827"/>
    <w:rsid w:val="002D1D46"/>
    <w:rsid w:val="002D3656"/>
    <w:rsid w:val="002D4047"/>
    <w:rsid w:val="002D57E0"/>
    <w:rsid w:val="002D5FCB"/>
    <w:rsid w:val="002E7582"/>
    <w:rsid w:val="002F270F"/>
    <w:rsid w:val="002F5358"/>
    <w:rsid w:val="002F543B"/>
    <w:rsid w:val="002F6CFC"/>
    <w:rsid w:val="003002A0"/>
    <w:rsid w:val="00307FBC"/>
    <w:rsid w:val="00315BB9"/>
    <w:rsid w:val="00327C2B"/>
    <w:rsid w:val="00335041"/>
    <w:rsid w:val="00335A49"/>
    <w:rsid w:val="00336A11"/>
    <w:rsid w:val="0034562C"/>
    <w:rsid w:val="003461E6"/>
    <w:rsid w:val="00351057"/>
    <w:rsid w:val="0035214C"/>
    <w:rsid w:val="00360D3C"/>
    <w:rsid w:val="0036116E"/>
    <w:rsid w:val="00361B13"/>
    <w:rsid w:val="00361C67"/>
    <w:rsid w:val="00365DC3"/>
    <w:rsid w:val="00365F92"/>
    <w:rsid w:val="0036762E"/>
    <w:rsid w:val="00375FA7"/>
    <w:rsid w:val="003777F4"/>
    <w:rsid w:val="0038001E"/>
    <w:rsid w:val="00381430"/>
    <w:rsid w:val="0038742B"/>
    <w:rsid w:val="00387D51"/>
    <w:rsid w:val="00390CCF"/>
    <w:rsid w:val="003934F8"/>
    <w:rsid w:val="00395C40"/>
    <w:rsid w:val="003A3979"/>
    <w:rsid w:val="003A7651"/>
    <w:rsid w:val="003B4F6E"/>
    <w:rsid w:val="003C40FB"/>
    <w:rsid w:val="003C4589"/>
    <w:rsid w:val="003C72E0"/>
    <w:rsid w:val="003C7A79"/>
    <w:rsid w:val="003D77C0"/>
    <w:rsid w:val="003F1CF7"/>
    <w:rsid w:val="003F23A4"/>
    <w:rsid w:val="003F3B7C"/>
    <w:rsid w:val="00401E8B"/>
    <w:rsid w:val="00421E82"/>
    <w:rsid w:val="0042392E"/>
    <w:rsid w:val="00423BDE"/>
    <w:rsid w:val="0042617C"/>
    <w:rsid w:val="004316A2"/>
    <w:rsid w:val="00432BFB"/>
    <w:rsid w:val="004456A3"/>
    <w:rsid w:val="004629FB"/>
    <w:rsid w:val="00471BC9"/>
    <w:rsid w:val="00472D21"/>
    <w:rsid w:val="004769E2"/>
    <w:rsid w:val="004974C7"/>
    <w:rsid w:val="004A50AD"/>
    <w:rsid w:val="004A6003"/>
    <w:rsid w:val="004A6F61"/>
    <w:rsid w:val="004B1BF2"/>
    <w:rsid w:val="004B28F8"/>
    <w:rsid w:val="004B7787"/>
    <w:rsid w:val="004C1A0C"/>
    <w:rsid w:val="004D4BC6"/>
    <w:rsid w:val="004D6447"/>
    <w:rsid w:val="004D6782"/>
    <w:rsid w:val="004D678A"/>
    <w:rsid w:val="004D6D1C"/>
    <w:rsid w:val="004E7251"/>
    <w:rsid w:val="004F377C"/>
    <w:rsid w:val="004F4147"/>
    <w:rsid w:val="004F4918"/>
    <w:rsid w:val="00504ED3"/>
    <w:rsid w:val="00507B55"/>
    <w:rsid w:val="00513BC8"/>
    <w:rsid w:val="0052138E"/>
    <w:rsid w:val="00521831"/>
    <w:rsid w:val="00525B6D"/>
    <w:rsid w:val="00534C08"/>
    <w:rsid w:val="0054356A"/>
    <w:rsid w:val="00543D00"/>
    <w:rsid w:val="00544687"/>
    <w:rsid w:val="0054610D"/>
    <w:rsid w:val="00546152"/>
    <w:rsid w:val="00550808"/>
    <w:rsid w:val="005522C4"/>
    <w:rsid w:val="00552960"/>
    <w:rsid w:val="00566743"/>
    <w:rsid w:val="005746F0"/>
    <w:rsid w:val="00574A1F"/>
    <w:rsid w:val="00575B68"/>
    <w:rsid w:val="00576E7E"/>
    <w:rsid w:val="00586DAC"/>
    <w:rsid w:val="00591733"/>
    <w:rsid w:val="005A7897"/>
    <w:rsid w:val="005B2B70"/>
    <w:rsid w:val="005B45D9"/>
    <w:rsid w:val="005B4793"/>
    <w:rsid w:val="005B55C5"/>
    <w:rsid w:val="005C44CD"/>
    <w:rsid w:val="005C49A5"/>
    <w:rsid w:val="005C63F9"/>
    <w:rsid w:val="005C74BB"/>
    <w:rsid w:val="005D4062"/>
    <w:rsid w:val="005D68EA"/>
    <w:rsid w:val="005E1F63"/>
    <w:rsid w:val="005E257C"/>
    <w:rsid w:val="005E3868"/>
    <w:rsid w:val="005E4B50"/>
    <w:rsid w:val="005E69E5"/>
    <w:rsid w:val="005F102E"/>
    <w:rsid w:val="005F124A"/>
    <w:rsid w:val="00600BB9"/>
    <w:rsid w:val="006127BF"/>
    <w:rsid w:val="006303BA"/>
    <w:rsid w:val="00631677"/>
    <w:rsid w:val="00632E0A"/>
    <w:rsid w:val="00633283"/>
    <w:rsid w:val="00635E2B"/>
    <w:rsid w:val="006502CE"/>
    <w:rsid w:val="00652C2F"/>
    <w:rsid w:val="006602F6"/>
    <w:rsid w:val="00662B23"/>
    <w:rsid w:val="006630AE"/>
    <w:rsid w:val="006652A2"/>
    <w:rsid w:val="00677625"/>
    <w:rsid w:val="00683472"/>
    <w:rsid w:val="006864EE"/>
    <w:rsid w:val="00686795"/>
    <w:rsid w:val="00687D8D"/>
    <w:rsid w:val="006931C7"/>
    <w:rsid w:val="00697F22"/>
    <w:rsid w:val="006A1C15"/>
    <w:rsid w:val="006A70F5"/>
    <w:rsid w:val="006B04A0"/>
    <w:rsid w:val="006B3C94"/>
    <w:rsid w:val="006B69C5"/>
    <w:rsid w:val="006C4254"/>
    <w:rsid w:val="006C5A3F"/>
    <w:rsid w:val="006E40FE"/>
    <w:rsid w:val="006F405D"/>
    <w:rsid w:val="006F6FB7"/>
    <w:rsid w:val="00700AEA"/>
    <w:rsid w:val="007021E7"/>
    <w:rsid w:val="00704E58"/>
    <w:rsid w:val="00705908"/>
    <w:rsid w:val="00707A90"/>
    <w:rsid w:val="00723EA0"/>
    <w:rsid w:val="007376A8"/>
    <w:rsid w:val="00743ECD"/>
    <w:rsid w:val="007456DF"/>
    <w:rsid w:val="00756DC5"/>
    <w:rsid w:val="007723E2"/>
    <w:rsid w:val="00774005"/>
    <w:rsid w:val="00774D0C"/>
    <w:rsid w:val="007779B8"/>
    <w:rsid w:val="00783CAD"/>
    <w:rsid w:val="0079242E"/>
    <w:rsid w:val="00792BCD"/>
    <w:rsid w:val="007937CE"/>
    <w:rsid w:val="00796E05"/>
    <w:rsid w:val="007A1F10"/>
    <w:rsid w:val="007A2D78"/>
    <w:rsid w:val="007B1C0D"/>
    <w:rsid w:val="007B2BE9"/>
    <w:rsid w:val="007B5FF5"/>
    <w:rsid w:val="007D08DA"/>
    <w:rsid w:val="007D1CC4"/>
    <w:rsid w:val="007D3433"/>
    <w:rsid w:val="007D5FE3"/>
    <w:rsid w:val="007D665A"/>
    <w:rsid w:val="007E167B"/>
    <w:rsid w:val="007E3B6D"/>
    <w:rsid w:val="007E4EB4"/>
    <w:rsid w:val="007E5BC5"/>
    <w:rsid w:val="007F201A"/>
    <w:rsid w:val="007F6897"/>
    <w:rsid w:val="007F6BFB"/>
    <w:rsid w:val="008005D4"/>
    <w:rsid w:val="0080351A"/>
    <w:rsid w:val="00810BED"/>
    <w:rsid w:val="00811FE9"/>
    <w:rsid w:val="00817ADF"/>
    <w:rsid w:val="00820F12"/>
    <w:rsid w:val="00822B0D"/>
    <w:rsid w:val="0082792F"/>
    <w:rsid w:val="00852ED2"/>
    <w:rsid w:val="00865609"/>
    <w:rsid w:val="00867A0B"/>
    <w:rsid w:val="008750B4"/>
    <w:rsid w:val="008821F0"/>
    <w:rsid w:val="00884D3B"/>
    <w:rsid w:val="00886CF8"/>
    <w:rsid w:val="00891EC4"/>
    <w:rsid w:val="00892058"/>
    <w:rsid w:val="008A301C"/>
    <w:rsid w:val="008B6BC8"/>
    <w:rsid w:val="008C0ABF"/>
    <w:rsid w:val="008C2730"/>
    <w:rsid w:val="008C52B8"/>
    <w:rsid w:val="008C568C"/>
    <w:rsid w:val="008C6DCC"/>
    <w:rsid w:val="008D5440"/>
    <w:rsid w:val="008E0F51"/>
    <w:rsid w:val="008E1AC0"/>
    <w:rsid w:val="008F4624"/>
    <w:rsid w:val="008F5AE1"/>
    <w:rsid w:val="00900A4D"/>
    <w:rsid w:val="00900E35"/>
    <w:rsid w:val="0090386F"/>
    <w:rsid w:val="00904411"/>
    <w:rsid w:val="00905C2A"/>
    <w:rsid w:val="009128EB"/>
    <w:rsid w:val="00921A81"/>
    <w:rsid w:val="00927B0C"/>
    <w:rsid w:val="0093497E"/>
    <w:rsid w:val="00937CB4"/>
    <w:rsid w:val="0095147B"/>
    <w:rsid w:val="00951545"/>
    <w:rsid w:val="00951579"/>
    <w:rsid w:val="00957A6F"/>
    <w:rsid w:val="00963FDB"/>
    <w:rsid w:val="0096657F"/>
    <w:rsid w:val="00966E92"/>
    <w:rsid w:val="00971941"/>
    <w:rsid w:val="0097209C"/>
    <w:rsid w:val="009736E7"/>
    <w:rsid w:val="00975FF0"/>
    <w:rsid w:val="009855D1"/>
    <w:rsid w:val="00987064"/>
    <w:rsid w:val="00991117"/>
    <w:rsid w:val="0099130D"/>
    <w:rsid w:val="009931E6"/>
    <w:rsid w:val="009A6011"/>
    <w:rsid w:val="009A7111"/>
    <w:rsid w:val="009A7F22"/>
    <w:rsid w:val="009B152B"/>
    <w:rsid w:val="009B365F"/>
    <w:rsid w:val="009C2819"/>
    <w:rsid w:val="009C4C95"/>
    <w:rsid w:val="009C5416"/>
    <w:rsid w:val="009D4B4D"/>
    <w:rsid w:val="009D595A"/>
    <w:rsid w:val="009D6AF9"/>
    <w:rsid w:val="009D726F"/>
    <w:rsid w:val="009E1355"/>
    <w:rsid w:val="009E380C"/>
    <w:rsid w:val="009E44A1"/>
    <w:rsid w:val="00A04208"/>
    <w:rsid w:val="00A042AF"/>
    <w:rsid w:val="00A101B9"/>
    <w:rsid w:val="00A1264E"/>
    <w:rsid w:val="00A14BF3"/>
    <w:rsid w:val="00A241BC"/>
    <w:rsid w:val="00A279CF"/>
    <w:rsid w:val="00A32169"/>
    <w:rsid w:val="00A3779A"/>
    <w:rsid w:val="00A404FC"/>
    <w:rsid w:val="00A46372"/>
    <w:rsid w:val="00A46F03"/>
    <w:rsid w:val="00A522AA"/>
    <w:rsid w:val="00A572FA"/>
    <w:rsid w:val="00A57685"/>
    <w:rsid w:val="00A64DEE"/>
    <w:rsid w:val="00A67E73"/>
    <w:rsid w:val="00A759E8"/>
    <w:rsid w:val="00A80780"/>
    <w:rsid w:val="00A866E4"/>
    <w:rsid w:val="00A87134"/>
    <w:rsid w:val="00AB0367"/>
    <w:rsid w:val="00AE1248"/>
    <w:rsid w:val="00AE26DF"/>
    <w:rsid w:val="00AE351E"/>
    <w:rsid w:val="00AE3539"/>
    <w:rsid w:val="00AE3773"/>
    <w:rsid w:val="00AE3A84"/>
    <w:rsid w:val="00AF708D"/>
    <w:rsid w:val="00AF74C7"/>
    <w:rsid w:val="00B04A19"/>
    <w:rsid w:val="00B079A3"/>
    <w:rsid w:val="00B16446"/>
    <w:rsid w:val="00B227F4"/>
    <w:rsid w:val="00B266AA"/>
    <w:rsid w:val="00B26FB4"/>
    <w:rsid w:val="00B328D2"/>
    <w:rsid w:val="00B34380"/>
    <w:rsid w:val="00B37E4B"/>
    <w:rsid w:val="00B40E7A"/>
    <w:rsid w:val="00B41744"/>
    <w:rsid w:val="00B527E8"/>
    <w:rsid w:val="00B62BDB"/>
    <w:rsid w:val="00B642E8"/>
    <w:rsid w:val="00B701F9"/>
    <w:rsid w:val="00B7072C"/>
    <w:rsid w:val="00B80A87"/>
    <w:rsid w:val="00B8535A"/>
    <w:rsid w:val="00B94512"/>
    <w:rsid w:val="00BA0C85"/>
    <w:rsid w:val="00BA0DA3"/>
    <w:rsid w:val="00BA1646"/>
    <w:rsid w:val="00BC3F51"/>
    <w:rsid w:val="00BC4715"/>
    <w:rsid w:val="00BC4A11"/>
    <w:rsid w:val="00BC657A"/>
    <w:rsid w:val="00BE1A41"/>
    <w:rsid w:val="00BE3983"/>
    <w:rsid w:val="00BE6A82"/>
    <w:rsid w:val="00BF6A11"/>
    <w:rsid w:val="00C016F2"/>
    <w:rsid w:val="00C053DB"/>
    <w:rsid w:val="00C064A3"/>
    <w:rsid w:val="00C11E37"/>
    <w:rsid w:val="00C12147"/>
    <w:rsid w:val="00C16BDB"/>
    <w:rsid w:val="00C33648"/>
    <w:rsid w:val="00C405B1"/>
    <w:rsid w:val="00C42209"/>
    <w:rsid w:val="00C4424D"/>
    <w:rsid w:val="00C47C28"/>
    <w:rsid w:val="00C60AD7"/>
    <w:rsid w:val="00C6136E"/>
    <w:rsid w:val="00C63E48"/>
    <w:rsid w:val="00C72D5E"/>
    <w:rsid w:val="00C7343C"/>
    <w:rsid w:val="00C770AC"/>
    <w:rsid w:val="00C87C13"/>
    <w:rsid w:val="00C92FBC"/>
    <w:rsid w:val="00CA0137"/>
    <w:rsid w:val="00CA192C"/>
    <w:rsid w:val="00CA31B7"/>
    <w:rsid w:val="00CA4321"/>
    <w:rsid w:val="00CC0C96"/>
    <w:rsid w:val="00CC2E58"/>
    <w:rsid w:val="00CD2594"/>
    <w:rsid w:val="00CD3D5A"/>
    <w:rsid w:val="00CD428D"/>
    <w:rsid w:val="00CD439F"/>
    <w:rsid w:val="00CE0B04"/>
    <w:rsid w:val="00CE5735"/>
    <w:rsid w:val="00CF771F"/>
    <w:rsid w:val="00D064E5"/>
    <w:rsid w:val="00D0715E"/>
    <w:rsid w:val="00D109D1"/>
    <w:rsid w:val="00D10D7B"/>
    <w:rsid w:val="00D139E0"/>
    <w:rsid w:val="00D163D9"/>
    <w:rsid w:val="00D17A1A"/>
    <w:rsid w:val="00D22296"/>
    <w:rsid w:val="00D2351E"/>
    <w:rsid w:val="00D2569C"/>
    <w:rsid w:val="00D270C9"/>
    <w:rsid w:val="00D27C39"/>
    <w:rsid w:val="00D300FC"/>
    <w:rsid w:val="00D32868"/>
    <w:rsid w:val="00D42B6B"/>
    <w:rsid w:val="00D470FA"/>
    <w:rsid w:val="00D650B2"/>
    <w:rsid w:val="00D6643F"/>
    <w:rsid w:val="00D720EA"/>
    <w:rsid w:val="00D7467D"/>
    <w:rsid w:val="00D87B4D"/>
    <w:rsid w:val="00D97B87"/>
    <w:rsid w:val="00DA04B1"/>
    <w:rsid w:val="00DA1914"/>
    <w:rsid w:val="00DA6ACD"/>
    <w:rsid w:val="00DB281B"/>
    <w:rsid w:val="00DB369A"/>
    <w:rsid w:val="00DC3A39"/>
    <w:rsid w:val="00DC6096"/>
    <w:rsid w:val="00DE079B"/>
    <w:rsid w:val="00DF143C"/>
    <w:rsid w:val="00E04EA5"/>
    <w:rsid w:val="00E062E3"/>
    <w:rsid w:val="00E07300"/>
    <w:rsid w:val="00E107F4"/>
    <w:rsid w:val="00E2016D"/>
    <w:rsid w:val="00E20513"/>
    <w:rsid w:val="00E20E98"/>
    <w:rsid w:val="00E24441"/>
    <w:rsid w:val="00E25736"/>
    <w:rsid w:val="00E259DD"/>
    <w:rsid w:val="00E25AFC"/>
    <w:rsid w:val="00E27BD1"/>
    <w:rsid w:val="00E33EF2"/>
    <w:rsid w:val="00E34C39"/>
    <w:rsid w:val="00E41FF7"/>
    <w:rsid w:val="00E429E4"/>
    <w:rsid w:val="00E47489"/>
    <w:rsid w:val="00E50394"/>
    <w:rsid w:val="00E602BF"/>
    <w:rsid w:val="00E608A9"/>
    <w:rsid w:val="00E62BF9"/>
    <w:rsid w:val="00E64E97"/>
    <w:rsid w:val="00E72195"/>
    <w:rsid w:val="00E75173"/>
    <w:rsid w:val="00E84DCC"/>
    <w:rsid w:val="00E855D4"/>
    <w:rsid w:val="00E92A1F"/>
    <w:rsid w:val="00EA57E2"/>
    <w:rsid w:val="00EB0375"/>
    <w:rsid w:val="00EB151C"/>
    <w:rsid w:val="00EB3B36"/>
    <w:rsid w:val="00EC3613"/>
    <w:rsid w:val="00EC4EA0"/>
    <w:rsid w:val="00EC608F"/>
    <w:rsid w:val="00EC7B5D"/>
    <w:rsid w:val="00ED1F58"/>
    <w:rsid w:val="00ED5FC3"/>
    <w:rsid w:val="00ED60C3"/>
    <w:rsid w:val="00ED7D26"/>
    <w:rsid w:val="00EE1603"/>
    <w:rsid w:val="00EE6ACF"/>
    <w:rsid w:val="00EE6EA5"/>
    <w:rsid w:val="00EE6F29"/>
    <w:rsid w:val="00EF0111"/>
    <w:rsid w:val="00EF0D92"/>
    <w:rsid w:val="00EF553D"/>
    <w:rsid w:val="00EF5C54"/>
    <w:rsid w:val="00F017B1"/>
    <w:rsid w:val="00F01C20"/>
    <w:rsid w:val="00F05D57"/>
    <w:rsid w:val="00F10410"/>
    <w:rsid w:val="00F10B22"/>
    <w:rsid w:val="00F1102F"/>
    <w:rsid w:val="00F112A2"/>
    <w:rsid w:val="00F14770"/>
    <w:rsid w:val="00F273D6"/>
    <w:rsid w:val="00F30FB3"/>
    <w:rsid w:val="00F33E81"/>
    <w:rsid w:val="00F3588C"/>
    <w:rsid w:val="00F361B5"/>
    <w:rsid w:val="00F3736F"/>
    <w:rsid w:val="00F41F5D"/>
    <w:rsid w:val="00F452A3"/>
    <w:rsid w:val="00F47399"/>
    <w:rsid w:val="00F576B6"/>
    <w:rsid w:val="00F644F8"/>
    <w:rsid w:val="00F7333D"/>
    <w:rsid w:val="00F77066"/>
    <w:rsid w:val="00F81A50"/>
    <w:rsid w:val="00F85E5E"/>
    <w:rsid w:val="00F86CD5"/>
    <w:rsid w:val="00F90DA1"/>
    <w:rsid w:val="00F92C7A"/>
    <w:rsid w:val="00F97E81"/>
    <w:rsid w:val="00FA40DF"/>
    <w:rsid w:val="00FA4983"/>
    <w:rsid w:val="00FC3B95"/>
    <w:rsid w:val="00FC7E63"/>
    <w:rsid w:val="00FD3BA5"/>
    <w:rsid w:val="00FD62A3"/>
    <w:rsid w:val="00FE121E"/>
    <w:rsid w:val="00FE3A68"/>
    <w:rsid w:val="00FE51B8"/>
    <w:rsid w:val="00FE5413"/>
    <w:rsid w:val="00FE64D2"/>
    <w:rsid w:val="00FF1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B46A7"/>
  <w15:chartTrackingRefBased/>
  <w15:docId w15:val="{3F304FDF-DAAA-B744-824F-3382A24A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85"/>
    <w:rPr>
      <w:rFonts w:ascii="Times New Roman" w:eastAsia="Times New Roman" w:hAnsi="Times New Roman" w:cs="Times New Roman"/>
    </w:rPr>
  </w:style>
  <w:style w:type="paragraph" w:styleId="Heading1">
    <w:name w:val="heading 1"/>
    <w:basedOn w:val="Normal"/>
    <w:next w:val="Normal"/>
    <w:link w:val="Heading1Char"/>
    <w:uiPriority w:val="9"/>
    <w:qFormat/>
    <w:rsid w:val="00183FFD"/>
    <w:pPr>
      <w:keepNext/>
      <w:keepLines/>
      <w:numPr>
        <w:numId w:val="2"/>
      </w:numPr>
      <w:spacing w:before="240"/>
      <w:outlineLvl w:val="0"/>
    </w:pPr>
    <w:rPr>
      <w:rFonts w:eastAsiaTheme="majorEastAsia"/>
      <w:b/>
      <w:bCs/>
      <w:color w:val="2F5496" w:themeColor="accent1" w:themeShade="BF"/>
      <w:sz w:val="32"/>
      <w:szCs w:val="32"/>
    </w:rPr>
  </w:style>
  <w:style w:type="paragraph" w:styleId="Heading2">
    <w:name w:val="heading 2"/>
    <w:basedOn w:val="Heading1"/>
    <w:next w:val="Normal"/>
    <w:link w:val="Heading2Char"/>
    <w:uiPriority w:val="9"/>
    <w:unhideWhenUsed/>
    <w:qFormat/>
    <w:rsid w:val="00183FFD"/>
    <w:pPr>
      <w:numPr>
        <w:numId w:val="0"/>
      </w:numPr>
      <w:spacing w:after="240"/>
      <w:outlineLvl w:val="1"/>
    </w:pPr>
    <w:rPr>
      <w:szCs w:val="26"/>
    </w:rPr>
  </w:style>
  <w:style w:type="paragraph" w:styleId="Heading3">
    <w:name w:val="heading 3"/>
    <w:basedOn w:val="Normal"/>
    <w:next w:val="Normal"/>
    <w:link w:val="Heading3Char"/>
    <w:uiPriority w:val="9"/>
    <w:unhideWhenUsed/>
    <w:qFormat/>
    <w:rsid w:val="006B69C5"/>
    <w:pPr>
      <w:keepNext/>
      <w:keepLines/>
      <w:spacing w:before="40" w:line="480" w:lineRule="auto"/>
      <w:outlineLvl w:val="2"/>
    </w:pPr>
    <w:rPr>
      <w:rFonts w:asciiTheme="majorHAnsi" w:eastAsiaTheme="majorEastAsia" w:hAnsiTheme="majorHAnsi" w:cstheme="majorBidi"/>
      <w:b/>
      <w:color w:val="1F3763" w:themeColor="accent1" w:themeShade="7F"/>
    </w:rPr>
  </w:style>
  <w:style w:type="paragraph" w:styleId="Heading4">
    <w:name w:val="heading 4"/>
    <w:basedOn w:val="Normal"/>
    <w:next w:val="Normal"/>
    <w:link w:val="Heading4Char"/>
    <w:uiPriority w:val="9"/>
    <w:unhideWhenUsed/>
    <w:qFormat/>
    <w:rsid w:val="006502C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28F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FFD"/>
    <w:rPr>
      <w:rFonts w:ascii="Times New Roman" w:eastAsiaTheme="majorEastAsia" w:hAnsi="Times New Roman" w:cs="Times New Roman"/>
      <w:b/>
      <w:bCs/>
      <w:color w:val="2F5496" w:themeColor="accent1" w:themeShade="BF"/>
      <w:sz w:val="32"/>
      <w:szCs w:val="32"/>
    </w:rPr>
  </w:style>
  <w:style w:type="paragraph" w:styleId="TOCHeading">
    <w:name w:val="TOC Heading"/>
    <w:basedOn w:val="Normal"/>
    <w:next w:val="Normal"/>
    <w:uiPriority w:val="39"/>
    <w:unhideWhenUsed/>
    <w:qFormat/>
    <w:rsid w:val="00183FFD"/>
    <w:pPr>
      <w:spacing w:before="480" w:line="276" w:lineRule="auto"/>
    </w:pPr>
    <w:rPr>
      <w:b/>
      <w:bCs/>
      <w:sz w:val="28"/>
      <w:szCs w:val="28"/>
    </w:rPr>
  </w:style>
  <w:style w:type="paragraph" w:styleId="TOC1">
    <w:name w:val="toc 1"/>
    <w:basedOn w:val="Normal"/>
    <w:next w:val="Normal"/>
    <w:autoRedefine/>
    <w:uiPriority w:val="39"/>
    <w:unhideWhenUsed/>
    <w:rsid w:val="0095147B"/>
    <w:pPr>
      <w:tabs>
        <w:tab w:val="right" w:leader="dot" w:pos="9350"/>
      </w:tabs>
      <w:spacing w:before="120"/>
    </w:pPr>
    <w:rPr>
      <w:rFonts w:cstheme="minorHAnsi"/>
      <w:b/>
      <w:bCs/>
      <w:i/>
      <w:iCs/>
    </w:rPr>
  </w:style>
  <w:style w:type="character" w:styleId="Hyperlink">
    <w:name w:val="Hyperlink"/>
    <w:basedOn w:val="DefaultParagraphFont"/>
    <w:uiPriority w:val="99"/>
    <w:unhideWhenUsed/>
    <w:rsid w:val="00F273D6"/>
    <w:rPr>
      <w:color w:val="0563C1" w:themeColor="hyperlink"/>
      <w:u w:val="single"/>
    </w:rPr>
  </w:style>
  <w:style w:type="paragraph" w:styleId="TOC2">
    <w:name w:val="toc 2"/>
    <w:basedOn w:val="Normal"/>
    <w:next w:val="Normal"/>
    <w:autoRedefine/>
    <w:uiPriority w:val="39"/>
    <w:unhideWhenUsed/>
    <w:rsid w:val="00F273D6"/>
    <w:pPr>
      <w:spacing w:before="120"/>
      <w:ind w:left="240"/>
    </w:pPr>
    <w:rPr>
      <w:rFonts w:cstheme="minorHAnsi"/>
      <w:b/>
      <w:bCs/>
      <w:sz w:val="22"/>
      <w:szCs w:val="22"/>
    </w:rPr>
  </w:style>
  <w:style w:type="paragraph" w:styleId="TOC3">
    <w:name w:val="toc 3"/>
    <w:basedOn w:val="Normal"/>
    <w:next w:val="Normal"/>
    <w:autoRedefine/>
    <w:uiPriority w:val="39"/>
    <w:unhideWhenUsed/>
    <w:rsid w:val="00F273D6"/>
    <w:pPr>
      <w:ind w:left="480"/>
    </w:pPr>
    <w:rPr>
      <w:rFonts w:cstheme="minorHAnsi"/>
      <w:sz w:val="20"/>
      <w:szCs w:val="20"/>
    </w:rPr>
  </w:style>
  <w:style w:type="paragraph" w:styleId="TOC4">
    <w:name w:val="toc 4"/>
    <w:basedOn w:val="Normal"/>
    <w:next w:val="Normal"/>
    <w:autoRedefine/>
    <w:uiPriority w:val="39"/>
    <w:semiHidden/>
    <w:unhideWhenUsed/>
    <w:rsid w:val="00F273D6"/>
    <w:pPr>
      <w:ind w:left="720"/>
    </w:pPr>
    <w:rPr>
      <w:rFonts w:cstheme="minorHAnsi"/>
      <w:sz w:val="20"/>
      <w:szCs w:val="20"/>
    </w:rPr>
  </w:style>
  <w:style w:type="paragraph" w:styleId="TOC5">
    <w:name w:val="toc 5"/>
    <w:basedOn w:val="Normal"/>
    <w:next w:val="Normal"/>
    <w:autoRedefine/>
    <w:uiPriority w:val="39"/>
    <w:semiHidden/>
    <w:unhideWhenUsed/>
    <w:rsid w:val="00F273D6"/>
    <w:pPr>
      <w:ind w:left="960"/>
    </w:pPr>
    <w:rPr>
      <w:rFonts w:cstheme="minorHAnsi"/>
      <w:sz w:val="20"/>
      <w:szCs w:val="20"/>
    </w:rPr>
  </w:style>
  <w:style w:type="paragraph" w:styleId="TOC6">
    <w:name w:val="toc 6"/>
    <w:basedOn w:val="Normal"/>
    <w:next w:val="Normal"/>
    <w:autoRedefine/>
    <w:uiPriority w:val="39"/>
    <w:semiHidden/>
    <w:unhideWhenUsed/>
    <w:rsid w:val="00F273D6"/>
    <w:pPr>
      <w:ind w:left="1200"/>
    </w:pPr>
    <w:rPr>
      <w:rFonts w:cstheme="minorHAnsi"/>
      <w:sz w:val="20"/>
      <w:szCs w:val="20"/>
    </w:rPr>
  </w:style>
  <w:style w:type="paragraph" w:styleId="TOC7">
    <w:name w:val="toc 7"/>
    <w:basedOn w:val="Normal"/>
    <w:next w:val="Normal"/>
    <w:autoRedefine/>
    <w:uiPriority w:val="39"/>
    <w:semiHidden/>
    <w:unhideWhenUsed/>
    <w:rsid w:val="00F273D6"/>
    <w:pPr>
      <w:ind w:left="1440"/>
    </w:pPr>
    <w:rPr>
      <w:rFonts w:cstheme="minorHAnsi"/>
      <w:sz w:val="20"/>
      <w:szCs w:val="20"/>
    </w:rPr>
  </w:style>
  <w:style w:type="paragraph" w:styleId="TOC8">
    <w:name w:val="toc 8"/>
    <w:basedOn w:val="Normal"/>
    <w:next w:val="Normal"/>
    <w:autoRedefine/>
    <w:uiPriority w:val="39"/>
    <w:semiHidden/>
    <w:unhideWhenUsed/>
    <w:rsid w:val="00F273D6"/>
    <w:pPr>
      <w:ind w:left="1680"/>
    </w:pPr>
    <w:rPr>
      <w:rFonts w:cstheme="minorHAnsi"/>
      <w:sz w:val="20"/>
      <w:szCs w:val="20"/>
    </w:rPr>
  </w:style>
  <w:style w:type="paragraph" w:styleId="TOC9">
    <w:name w:val="toc 9"/>
    <w:basedOn w:val="Normal"/>
    <w:next w:val="Normal"/>
    <w:autoRedefine/>
    <w:uiPriority w:val="39"/>
    <w:semiHidden/>
    <w:unhideWhenUsed/>
    <w:rsid w:val="00F273D6"/>
    <w:pPr>
      <w:ind w:left="1920"/>
    </w:pPr>
    <w:rPr>
      <w:rFonts w:cstheme="minorHAnsi"/>
      <w:sz w:val="20"/>
      <w:szCs w:val="20"/>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300FC"/>
    <w:pPr>
      <w:ind w:left="720"/>
      <w:contextualSpacing/>
    </w:pPr>
  </w:style>
  <w:style w:type="paragraph" w:styleId="NormalWeb">
    <w:name w:val="Normal (Web)"/>
    <w:basedOn w:val="Normal"/>
    <w:uiPriority w:val="99"/>
    <w:unhideWhenUsed/>
    <w:qFormat/>
    <w:rsid w:val="00E25AFC"/>
    <w:pPr>
      <w:spacing w:before="120" w:after="120"/>
      <w:jc w:val="both"/>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300FC"/>
  </w:style>
  <w:style w:type="character" w:customStyle="1" w:styleId="Heading2Char">
    <w:name w:val="Heading 2 Char"/>
    <w:basedOn w:val="DefaultParagraphFont"/>
    <w:link w:val="Heading2"/>
    <w:uiPriority w:val="9"/>
    <w:rsid w:val="00183FFD"/>
    <w:rPr>
      <w:rFonts w:ascii="Times New Roman" w:eastAsiaTheme="majorEastAsia" w:hAnsi="Times New Roman" w:cs="Times New Roman"/>
      <w:b/>
      <w:bCs/>
      <w:color w:val="2F5496" w:themeColor="accent1" w:themeShade="BF"/>
      <w:sz w:val="32"/>
      <w:szCs w:val="26"/>
    </w:rPr>
  </w:style>
  <w:style w:type="table" w:styleId="TableGrid">
    <w:name w:val="Table Grid"/>
    <w:aliases w:val="Vale 4,Plain Table,表格样式,Table long document,mtbs"/>
    <w:basedOn w:val="TableNormal"/>
    <w:uiPriority w:val="39"/>
    <w:rsid w:val="00300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6762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574A1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74A1F"/>
  </w:style>
  <w:style w:type="paragraph" w:styleId="Footer">
    <w:name w:val="footer"/>
    <w:basedOn w:val="Normal"/>
    <w:link w:val="FooterChar"/>
    <w:uiPriority w:val="99"/>
    <w:unhideWhenUsed/>
    <w:rsid w:val="00574A1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74A1F"/>
  </w:style>
  <w:style w:type="character" w:styleId="PageNumber">
    <w:name w:val="page number"/>
    <w:basedOn w:val="DefaultParagraphFont"/>
    <w:uiPriority w:val="99"/>
    <w:semiHidden/>
    <w:unhideWhenUsed/>
    <w:rsid w:val="00574A1F"/>
  </w:style>
  <w:style w:type="paragraph" w:customStyle="1" w:styleId="Default">
    <w:name w:val="Default"/>
    <w:rsid w:val="005C74BB"/>
    <w:pPr>
      <w:widowControl w:val="0"/>
      <w:suppressAutoHyphens/>
    </w:pPr>
    <w:rPr>
      <w:rFonts w:ascii="Times New Roman" w:eastAsia="ヒラギノ角ゴ Pro W3" w:hAnsi="Times New Roman" w:cs="Times New Roman"/>
      <w:color w:val="000000"/>
      <w:szCs w:val="20"/>
    </w:rPr>
  </w:style>
  <w:style w:type="paragraph" w:customStyle="1" w:styleId="ListNumber">
    <w:name w:val="List_Number"/>
    <w:autoRedefine/>
    <w:rsid w:val="00C16BDB"/>
    <w:pPr>
      <w:ind w:right="-29"/>
      <w:jc w:val="both"/>
    </w:pPr>
    <w:rPr>
      <w:rFonts w:eastAsia="Times New Roman" w:cstheme="minorHAnsi"/>
      <w:bCs/>
      <w:color w:val="FF0000"/>
      <w:sz w:val="20"/>
      <w:szCs w:val="20"/>
      <w:lang w:eastAsia="fr-CH"/>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iPriority w:val="99"/>
    <w:unhideWhenUsed/>
    <w:qFormat/>
    <w:rsid w:val="00546152"/>
    <w:rPr>
      <w:rFonts w:asciiTheme="minorHAnsi" w:eastAsiaTheme="minorEastAsia" w:hAnsiTheme="minorHAnsi" w:cstheme="minorBidi"/>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uiPriority w:val="99"/>
    <w:qFormat/>
    <w:rsid w:val="00546152"/>
    <w:rPr>
      <w:rFonts w:eastAsiaTheme="minorEastAsia"/>
    </w:rPr>
  </w:style>
  <w:style w:type="character" w:styleId="FootnoteReference">
    <w:name w:val="footnote reference"/>
    <w:aliases w:val="ftref,16 Point,BVI fnr,Char Char Char Char Car Char,Footnote,Footnote Reference Number,Footnote Reference_LVL6,Footnote Reference_LVL61,Footnote Reference_LVL62,R,Ref,Ref. de nota al pie.,Style 6,Superscript 6 Point,de nota al pie,fr"/>
    <w:basedOn w:val="DefaultParagraphFont"/>
    <w:link w:val="FNRefeCharChar"/>
    <w:uiPriority w:val="99"/>
    <w:unhideWhenUsed/>
    <w:qFormat/>
    <w:rsid w:val="00546152"/>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546152"/>
    <w:pPr>
      <w:spacing w:line="240" w:lineRule="exact"/>
    </w:pPr>
    <w:rPr>
      <w:rFonts w:asciiTheme="minorHAnsi" w:eastAsiaTheme="minorHAnsi" w:hAnsiTheme="minorHAnsi" w:cstheme="minorBidi"/>
      <w:vertAlign w:val="superscript"/>
    </w:rPr>
  </w:style>
  <w:style w:type="character" w:styleId="IntenseEmphasis">
    <w:name w:val="Intense Emphasis"/>
    <w:basedOn w:val="DefaultParagraphFont"/>
    <w:uiPriority w:val="21"/>
    <w:qFormat/>
    <w:rsid w:val="00546152"/>
    <w:rPr>
      <w:i/>
      <w:iCs/>
      <w:color w:val="4472C4" w:themeColor="accent1"/>
    </w:rPr>
  </w:style>
  <w:style w:type="paragraph" w:customStyle="1" w:styleId="BasicParagraph">
    <w:name w:val="[Basic Paragraph]"/>
    <w:basedOn w:val="Normal"/>
    <w:uiPriority w:val="99"/>
    <w:rsid w:val="0011430F"/>
    <w:pPr>
      <w:autoSpaceDE w:val="0"/>
      <w:autoSpaceDN w:val="0"/>
      <w:adjustRightInd w:val="0"/>
      <w:spacing w:line="288" w:lineRule="auto"/>
      <w:jc w:val="both"/>
      <w:textAlignment w:val="center"/>
    </w:pPr>
    <w:rPr>
      <w:rFonts w:ascii="Times" w:eastAsiaTheme="minorEastAsia" w:hAnsi="Times" w:cs="Times"/>
      <w:color w:val="000000"/>
      <w:lang w:eastAsia="ja-JP"/>
    </w:rPr>
  </w:style>
  <w:style w:type="character" w:customStyle="1" w:styleId="Heading3Char">
    <w:name w:val="Heading 3 Char"/>
    <w:basedOn w:val="DefaultParagraphFont"/>
    <w:link w:val="Heading3"/>
    <w:uiPriority w:val="9"/>
    <w:rsid w:val="006B69C5"/>
    <w:rPr>
      <w:rFonts w:asciiTheme="majorHAnsi" w:eastAsiaTheme="majorEastAsia" w:hAnsiTheme="majorHAnsi" w:cstheme="majorBidi"/>
      <w:b/>
      <w:color w:val="1F3763" w:themeColor="accent1" w:themeShade="7F"/>
    </w:rPr>
  </w:style>
  <w:style w:type="character" w:customStyle="1" w:styleId="fontstyle01">
    <w:name w:val="fontstyle01"/>
    <w:basedOn w:val="DefaultParagraphFont"/>
    <w:rsid w:val="0011430F"/>
    <w:rPr>
      <w:rFonts w:ascii="Arial" w:hAnsi="Arial" w:cs="Arial" w:hint="default"/>
      <w:b w:val="0"/>
      <w:bCs w:val="0"/>
      <w:i w:val="0"/>
      <w:iCs w:val="0"/>
      <w:color w:val="000000"/>
      <w:sz w:val="22"/>
      <w:szCs w:val="22"/>
    </w:rPr>
  </w:style>
  <w:style w:type="character" w:styleId="CommentReference">
    <w:name w:val="annotation reference"/>
    <w:basedOn w:val="DefaultParagraphFont"/>
    <w:uiPriority w:val="99"/>
    <w:semiHidden/>
    <w:unhideWhenUsed/>
    <w:rsid w:val="000230FE"/>
    <w:rPr>
      <w:sz w:val="16"/>
      <w:szCs w:val="16"/>
    </w:rPr>
  </w:style>
  <w:style w:type="paragraph" w:styleId="CommentText">
    <w:name w:val="annotation text"/>
    <w:basedOn w:val="Normal"/>
    <w:link w:val="CommentTextChar"/>
    <w:uiPriority w:val="99"/>
    <w:unhideWhenUsed/>
    <w:rsid w:val="000230FE"/>
    <w:rPr>
      <w:sz w:val="20"/>
      <w:szCs w:val="20"/>
    </w:rPr>
  </w:style>
  <w:style w:type="character" w:customStyle="1" w:styleId="CommentTextChar">
    <w:name w:val="Comment Text Char"/>
    <w:basedOn w:val="DefaultParagraphFont"/>
    <w:link w:val="CommentText"/>
    <w:uiPriority w:val="99"/>
    <w:rsid w:val="000230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30FE"/>
    <w:rPr>
      <w:b/>
      <w:bCs/>
    </w:rPr>
  </w:style>
  <w:style w:type="character" w:customStyle="1" w:styleId="CommentSubjectChar">
    <w:name w:val="Comment Subject Char"/>
    <w:basedOn w:val="CommentTextChar"/>
    <w:link w:val="CommentSubject"/>
    <w:uiPriority w:val="99"/>
    <w:semiHidden/>
    <w:rsid w:val="000230FE"/>
    <w:rPr>
      <w:rFonts w:ascii="Times New Roman" w:eastAsia="Times New Roman" w:hAnsi="Times New Roman" w:cs="Times New Roman"/>
      <w:b/>
      <w:bCs/>
      <w:sz w:val="20"/>
      <w:szCs w:val="20"/>
    </w:rPr>
  </w:style>
  <w:style w:type="paragraph" w:styleId="Revision">
    <w:name w:val="Revision"/>
    <w:hidden/>
    <w:uiPriority w:val="99"/>
    <w:semiHidden/>
    <w:rsid w:val="00D2569C"/>
    <w:rPr>
      <w:rFonts w:ascii="Times New Roman" w:eastAsia="Times New Roman" w:hAnsi="Times New Roman" w:cs="Times New Roman"/>
    </w:rPr>
  </w:style>
  <w:style w:type="character" w:customStyle="1" w:styleId="xcontentpasted5">
    <w:name w:val="x_contentpasted5"/>
    <w:basedOn w:val="DefaultParagraphFont"/>
    <w:rsid w:val="007E3B6D"/>
  </w:style>
  <w:style w:type="paragraph" w:styleId="EndnoteText">
    <w:name w:val="endnote text"/>
    <w:basedOn w:val="Normal"/>
    <w:link w:val="EndnoteTextChar"/>
    <w:uiPriority w:val="99"/>
    <w:semiHidden/>
    <w:unhideWhenUsed/>
    <w:rsid w:val="004316A2"/>
    <w:rPr>
      <w:sz w:val="20"/>
      <w:szCs w:val="20"/>
    </w:rPr>
  </w:style>
  <w:style w:type="character" w:customStyle="1" w:styleId="EndnoteTextChar">
    <w:name w:val="Endnote Text Char"/>
    <w:basedOn w:val="DefaultParagraphFont"/>
    <w:link w:val="EndnoteText"/>
    <w:uiPriority w:val="99"/>
    <w:semiHidden/>
    <w:rsid w:val="004316A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316A2"/>
    <w:rPr>
      <w:vertAlign w:val="superscript"/>
    </w:rPr>
  </w:style>
  <w:style w:type="paragraph" w:styleId="BodyText">
    <w:name w:val="Body Text"/>
    <w:basedOn w:val="Normal"/>
    <w:link w:val="BodyTextChar"/>
    <w:uiPriority w:val="1"/>
    <w:qFormat/>
    <w:rsid w:val="00101207"/>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101207"/>
    <w:rPr>
      <w:rFonts w:ascii="Times New Roman" w:eastAsia="Times New Roman" w:hAnsi="Times New Roman" w:cs="Times New Roman"/>
      <w:sz w:val="22"/>
      <w:szCs w:val="22"/>
      <w:lang w:val="sr" w:bidi="en-US"/>
    </w:rPr>
  </w:style>
  <w:style w:type="paragraph" w:styleId="Caption">
    <w:name w:val="caption"/>
    <w:basedOn w:val="Normal"/>
    <w:next w:val="Normal"/>
    <w:uiPriority w:val="35"/>
    <w:unhideWhenUsed/>
    <w:qFormat/>
    <w:rsid w:val="0011234C"/>
    <w:pPr>
      <w:spacing w:after="200"/>
    </w:pPr>
    <w:rPr>
      <w:b/>
      <w:i/>
      <w:iCs/>
      <w:color w:val="44546A" w:themeColor="text2"/>
      <w:sz w:val="20"/>
      <w:szCs w:val="18"/>
    </w:rPr>
  </w:style>
  <w:style w:type="paragraph" w:customStyle="1" w:styleId="TableParagraph">
    <w:name w:val="Table Paragraph"/>
    <w:basedOn w:val="Normal"/>
    <w:uiPriority w:val="1"/>
    <w:qFormat/>
    <w:rsid w:val="00CA192C"/>
    <w:pPr>
      <w:widowControl w:val="0"/>
      <w:autoSpaceDE w:val="0"/>
      <w:autoSpaceDN w:val="0"/>
    </w:pPr>
    <w:rPr>
      <w:sz w:val="22"/>
      <w:szCs w:val="22"/>
      <w:lang w:bidi="en-US"/>
    </w:rPr>
  </w:style>
  <w:style w:type="character" w:styleId="UnresolvedMention">
    <w:name w:val="Unresolved Mention"/>
    <w:basedOn w:val="DefaultParagraphFont"/>
    <w:uiPriority w:val="99"/>
    <w:semiHidden/>
    <w:unhideWhenUsed/>
    <w:rsid w:val="00395C40"/>
    <w:rPr>
      <w:color w:val="605E5C"/>
      <w:shd w:val="clear" w:color="auto" w:fill="E1DFDD"/>
    </w:rPr>
  </w:style>
  <w:style w:type="character" w:customStyle="1" w:styleId="Heading5Char">
    <w:name w:val="Heading 5 Char"/>
    <w:basedOn w:val="DefaultParagraphFont"/>
    <w:link w:val="Heading5"/>
    <w:uiPriority w:val="9"/>
    <w:semiHidden/>
    <w:rsid w:val="004B28F8"/>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1F623D"/>
    <w:rPr>
      <w:b/>
      <w:bCs/>
    </w:rPr>
  </w:style>
  <w:style w:type="character" w:customStyle="1" w:styleId="Heading4Char">
    <w:name w:val="Heading 4 Char"/>
    <w:basedOn w:val="DefaultParagraphFont"/>
    <w:link w:val="Heading4"/>
    <w:uiPriority w:val="9"/>
    <w:rsid w:val="006502C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122">
      <w:bodyDiv w:val="1"/>
      <w:marLeft w:val="0"/>
      <w:marRight w:val="0"/>
      <w:marTop w:val="0"/>
      <w:marBottom w:val="0"/>
      <w:divBdr>
        <w:top w:val="none" w:sz="0" w:space="0" w:color="auto"/>
        <w:left w:val="none" w:sz="0" w:space="0" w:color="auto"/>
        <w:bottom w:val="none" w:sz="0" w:space="0" w:color="auto"/>
        <w:right w:val="none" w:sz="0" w:space="0" w:color="auto"/>
      </w:divBdr>
    </w:div>
    <w:div w:id="668169067">
      <w:bodyDiv w:val="1"/>
      <w:marLeft w:val="0"/>
      <w:marRight w:val="0"/>
      <w:marTop w:val="0"/>
      <w:marBottom w:val="0"/>
      <w:divBdr>
        <w:top w:val="none" w:sz="0" w:space="0" w:color="auto"/>
        <w:left w:val="none" w:sz="0" w:space="0" w:color="auto"/>
        <w:bottom w:val="none" w:sz="0" w:space="0" w:color="auto"/>
        <w:right w:val="none" w:sz="0" w:space="0" w:color="auto"/>
      </w:divBdr>
    </w:div>
    <w:div w:id="712387707">
      <w:bodyDiv w:val="1"/>
      <w:marLeft w:val="0"/>
      <w:marRight w:val="0"/>
      <w:marTop w:val="0"/>
      <w:marBottom w:val="0"/>
      <w:divBdr>
        <w:top w:val="none" w:sz="0" w:space="0" w:color="auto"/>
        <w:left w:val="none" w:sz="0" w:space="0" w:color="auto"/>
        <w:bottom w:val="none" w:sz="0" w:space="0" w:color="auto"/>
        <w:right w:val="none" w:sz="0" w:space="0" w:color="auto"/>
      </w:divBdr>
    </w:div>
    <w:div w:id="1093010899">
      <w:bodyDiv w:val="1"/>
      <w:marLeft w:val="0"/>
      <w:marRight w:val="0"/>
      <w:marTop w:val="0"/>
      <w:marBottom w:val="0"/>
      <w:divBdr>
        <w:top w:val="none" w:sz="0" w:space="0" w:color="auto"/>
        <w:left w:val="none" w:sz="0" w:space="0" w:color="auto"/>
        <w:bottom w:val="none" w:sz="0" w:space="0" w:color="auto"/>
        <w:right w:val="none" w:sz="0" w:space="0" w:color="auto"/>
      </w:divBdr>
    </w:div>
    <w:div w:id="1181625052">
      <w:bodyDiv w:val="1"/>
      <w:marLeft w:val="0"/>
      <w:marRight w:val="0"/>
      <w:marTop w:val="0"/>
      <w:marBottom w:val="0"/>
      <w:divBdr>
        <w:top w:val="none" w:sz="0" w:space="0" w:color="auto"/>
        <w:left w:val="none" w:sz="0" w:space="0" w:color="auto"/>
        <w:bottom w:val="none" w:sz="0" w:space="0" w:color="auto"/>
        <w:right w:val="none" w:sz="0" w:space="0" w:color="auto"/>
      </w:divBdr>
    </w:div>
    <w:div w:id="1188063222">
      <w:bodyDiv w:val="1"/>
      <w:marLeft w:val="0"/>
      <w:marRight w:val="0"/>
      <w:marTop w:val="0"/>
      <w:marBottom w:val="0"/>
      <w:divBdr>
        <w:top w:val="none" w:sz="0" w:space="0" w:color="auto"/>
        <w:left w:val="none" w:sz="0" w:space="0" w:color="auto"/>
        <w:bottom w:val="none" w:sz="0" w:space="0" w:color="auto"/>
        <w:right w:val="none" w:sz="0" w:space="0" w:color="auto"/>
      </w:divBdr>
    </w:div>
    <w:div w:id="1316257724">
      <w:bodyDiv w:val="1"/>
      <w:marLeft w:val="0"/>
      <w:marRight w:val="0"/>
      <w:marTop w:val="0"/>
      <w:marBottom w:val="0"/>
      <w:divBdr>
        <w:top w:val="none" w:sz="0" w:space="0" w:color="auto"/>
        <w:left w:val="none" w:sz="0" w:space="0" w:color="auto"/>
        <w:bottom w:val="none" w:sz="0" w:space="0" w:color="auto"/>
        <w:right w:val="none" w:sz="0" w:space="0" w:color="auto"/>
      </w:divBdr>
    </w:div>
    <w:div w:id="1473643138">
      <w:bodyDiv w:val="1"/>
      <w:marLeft w:val="0"/>
      <w:marRight w:val="0"/>
      <w:marTop w:val="0"/>
      <w:marBottom w:val="0"/>
      <w:divBdr>
        <w:top w:val="none" w:sz="0" w:space="0" w:color="auto"/>
        <w:left w:val="none" w:sz="0" w:space="0" w:color="auto"/>
        <w:bottom w:val="none" w:sz="0" w:space="0" w:color="auto"/>
        <w:right w:val="none" w:sz="0" w:space="0" w:color="auto"/>
      </w:divBdr>
    </w:div>
    <w:div w:id="1476601195">
      <w:bodyDiv w:val="1"/>
      <w:marLeft w:val="0"/>
      <w:marRight w:val="0"/>
      <w:marTop w:val="0"/>
      <w:marBottom w:val="0"/>
      <w:divBdr>
        <w:top w:val="none" w:sz="0" w:space="0" w:color="auto"/>
        <w:left w:val="none" w:sz="0" w:space="0" w:color="auto"/>
        <w:bottom w:val="none" w:sz="0" w:space="0" w:color="auto"/>
        <w:right w:val="none" w:sz="0" w:space="0" w:color="auto"/>
      </w:divBdr>
    </w:div>
    <w:div w:id="1713307976">
      <w:bodyDiv w:val="1"/>
      <w:marLeft w:val="0"/>
      <w:marRight w:val="0"/>
      <w:marTop w:val="0"/>
      <w:marBottom w:val="0"/>
      <w:divBdr>
        <w:top w:val="none" w:sz="0" w:space="0" w:color="auto"/>
        <w:left w:val="none" w:sz="0" w:space="0" w:color="auto"/>
        <w:bottom w:val="none" w:sz="0" w:space="0" w:color="auto"/>
        <w:right w:val="none" w:sz="0" w:space="0" w:color="auto"/>
      </w:divBdr>
    </w:div>
    <w:div w:id="2105026159">
      <w:bodyDiv w:val="1"/>
      <w:marLeft w:val="0"/>
      <w:marRight w:val="0"/>
      <w:marTop w:val="0"/>
      <w:marBottom w:val="0"/>
      <w:divBdr>
        <w:top w:val="none" w:sz="0" w:space="0" w:color="auto"/>
        <w:left w:val="none" w:sz="0" w:space="0" w:color="auto"/>
        <w:bottom w:val="none" w:sz="0" w:space="0" w:color="auto"/>
        <w:right w:val="none" w:sz="0" w:space="0" w:color="auto"/>
      </w:divBdr>
    </w:div>
    <w:div w:id="21332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kologija.gov.rs/sites/default/files/inline-files/Spisak_propisa_iz_oblasti_ZZS_-_230217.pdf" TargetMode="External"/><Relationship Id="rId4" Type="http://schemas.openxmlformats.org/officeDocument/2006/relationships/settings" Target="settings.xml"/><Relationship Id="rId9" Type="http://schemas.openxmlformats.org/officeDocument/2006/relationships/hyperlink" Target="https://www.ekologija.gov.rs/sites/default/files/inline-files/List_of_regulations.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paragraf.rs/propisi/uredba_o_utvrdjivanju_liste_projekata_za_koje_je_obavezna_procena_uticaja_i_liste_projekata_za_koje_se_moze_zahtevati_procena_uticaja_na_zivotnu_sredinu.html" TargetMode="External"/><Relationship Id="rId2" Type="http://schemas.openxmlformats.org/officeDocument/2006/relationships/hyperlink" Target="https://www.paragraf.rs/propisi/uredba_o_utvrdjivanju_liste_projekata_za_koje_je_obavezna_procena_uticaja_i_liste_projekata_za_koje_se_moze_zahtevati_procena_uticaja_na_zivotnu_sredinu.html" TargetMode="External"/><Relationship Id="rId1" Type="http://schemas.openxmlformats.org/officeDocument/2006/relationships/hyperlink" Target="https://www.paragraf.rs/propisi/uredba_o_utvrdjivanju_liste_projekata_za_koje_je_obavezna_procena_uticaja_i_liste_projekata_za_koje_se_moze_zahtevati_procena_uticaja_na_zivotnu_sredin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FAAFF-A087-304E-8EF5-321F19E976F3}">
  <ds:schemaRefs>
    <ds:schemaRef ds:uri="http://schemas.openxmlformats.org/officeDocument/2006/bibliography"/>
  </ds:schemaRefs>
</ds:datastoreItem>
</file>

<file path=docMetadata/LabelInfo.xml><?xml version="1.0" encoding="utf-8"?>
<clbl:labelList xmlns:clbl="http://schemas.microsoft.com/office/2020/mipLabelMetadata">
  <clbl:label id="{82fa3fd3-029b-403d-91b4-1dc930cb0e60}" enabled="1" method="Standar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93</Pages>
  <Words>25530</Words>
  <Characters>145521</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OPCS SW</dc:creator>
  <cp:keywords/>
  <dc:description/>
  <cp:lastModifiedBy>Bojana Dodić</cp:lastModifiedBy>
  <cp:revision>10</cp:revision>
  <cp:lastPrinted>2023-04-14T16:03:00Z</cp:lastPrinted>
  <dcterms:created xsi:type="dcterms:W3CDTF">2024-12-04T13:02:00Z</dcterms:created>
  <dcterms:modified xsi:type="dcterms:W3CDTF">2024-12-05T13:00:00Z</dcterms:modified>
</cp:coreProperties>
</file>